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227" w:rsidRDefault="00DC3E52">
      <w:pPr>
        <w:spacing w:line="360" w:lineRule="auto"/>
        <w:jc w:val="both"/>
        <w:rPr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</w:rPr>
        <w:t>ESTUDO TÉCNICO PRELIMINAR</w:t>
      </w:r>
    </w:p>
    <w:p w:rsidR="006E1227" w:rsidRDefault="00DC3E52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SECRETARIA MUNICIPAL DE EDUCAÇÃO, DESPORTO E CULTURA</w:t>
      </w:r>
    </w:p>
    <w:p w:rsidR="006E1227" w:rsidRDefault="00DC3E52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NECESSIDADE DA ADMINISTRAÇÃO: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AQUISIÇÃO DE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MATERIAL ESPORTIVO PARA A SECRETARIA MUNICIPAL DE EDUCAÇÃO, DESPORTO E CULTURA CONFORME CONVÊNIO N° 977109/2025</w:t>
      </w:r>
    </w:p>
    <w:p w:rsidR="006E1227" w:rsidRDefault="00DC3E52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– DESCRIÇÃO DA </w:t>
      </w:r>
      <w:r>
        <w:rPr>
          <w:rFonts w:ascii="Times New Roman" w:hAnsi="Times New Roman" w:cs="Times New Roman"/>
          <w:b/>
          <w:sz w:val="20"/>
          <w:szCs w:val="20"/>
        </w:rPr>
        <w:t>NECESSIDADE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A Secretaria Municipal de Educação, Desporto e Cultura desenvolve o projeto de desenvolvimento do esporte escolar “Treinando para Vencer” na rede municipal de ensino no </w:t>
      </w:r>
      <w:proofErr w:type="spellStart"/>
      <w:r>
        <w:rPr>
          <w:rFonts w:ascii="Times New Roman" w:hAnsi="Times New Roman" w:cs="Times New Roman"/>
          <w:sz w:val="20"/>
          <w:szCs w:val="20"/>
        </w:rPr>
        <w:t>contraturno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escolar, nas modalidades de futsal, voleibol, basquetebol e ha</w:t>
      </w:r>
      <w:r>
        <w:rPr>
          <w:rFonts w:ascii="Times New Roman" w:hAnsi="Times New Roman" w:cs="Times New Roman"/>
          <w:sz w:val="20"/>
          <w:szCs w:val="20"/>
        </w:rPr>
        <w:t xml:space="preserve">ndebol nas categorias mirim 6° e 7° ano e infantil 8° e 9° anos. 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A prática esportiva escolar é essencial para formação do estudante, tanto na saúde física quando para o desenvolvimento emocional, </w:t>
      </w:r>
      <w:proofErr w:type="gramStart"/>
      <w:r>
        <w:rPr>
          <w:rFonts w:ascii="Times New Roman" w:hAnsi="Times New Roman" w:cs="Times New Roman"/>
          <w:sz w:val="20"/>
          <w:szCs w:val="20"/>
        </w:rPr>
        <w:t>social, e cognitivo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Considerando a demanda das 9 escolas </w:t>
      </w:r>
      <w:r>
        <w:rPr>
          <w:rFonts w:ascii="Times New Roman" w:hAnsi="Times New Roman" w:cs="Times New Roman"/>
          <w:sz w:val="20"/>
          <w:szCs w:val="20"/>
        </w:rPr>
        <w:t xml:space="preserve">municipais, este projeto busca ampliar o acesso ao esporte estruturado, estimulando a participação e o protagonismo infantil. 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Este projeto visa garantir o uso integral e adequado do recurso de emenda parlamentar no valor de R$ 196.000,00, respeitando sua</w:t>
      </w:r>
      <w:r>
        <w:rPr>
          <w:rFonts w:ascii="Times New Roman" w:hAnsi="Times New Roman" w:cs="Times New Roman"/>
          <w:sz w:val="20"/>
          <w:szCs w:val="20"/>
        </w:rPr>
        <w:t xml:space="preserve"> destinação para aquisição exclusiva de materiais esportivos e uniformes. </w:t>
      </w:r>
    </w:p>
    <w:p w:rsidR="006E1227" w:rsidRDefault="006E1227">
      <w:pPr>
        <w:spacing w:after="0" w:line="360" w:lineRule="auto"/>
        <w:jc w:val="both"/>
        <w:rPr>
          <w:sz w:val="20"/>
          <w:szCs w:val="20"/>
        </w:rPr>
      </w:pPr>
    </w:p>
    <w:p w:rsidR="006E1227" w:rsidRDefault="00DC3E52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REGRAS DE IDENTIDADE VISUAL – CONFORME MANUAL DE USO DA MARCA DO GOVERNO FEDERAL</w:t>
      </w:r>
      <w:r>
        <w:rPr>
          <w:rFonts w:ascii="Times New Roman" w:hAnsi="Times New Roman"/>
        </w:rPr>
        <w:br/>
        <w:t xml:space="preserve">* Todo material, uniformes, banner, placas e produtos vinculados ao projeto devem conter logotipos </w:t>
      </w:r>
      <w:r>
        <w:rPr>
          <w:rFonts w:ascii="Times New Roman" w:hAnsi="Times New Roman"/>
        </w:rPr>
        <w:t xml:space="preserve">oficiais do Governo Federal e do Ministério do Esporte, em conformidade com o manual de aplicação das marcas do Governo Federal. </w:t>
      </w:r>
    </w:p>
    <w:p w:rsidR="006E1227" w:rsidRDefault="00DC3E52">
      <w:pPr>
        <w:spacing w:after="0" w:line="360" w:lineRule="auto"/>
        <w:rPr>
          <w:rFonts w:ascii="Times New Roman" w:hAnsi="Times New Roman"/>
        </w:rPr>
      </w:pPr>
      <w:hyperlink>
        <w:r>
          <w:rPr>
            <w:rStyle w:val="LinkdaInternet"/>
            <w:rFonts w:ascii="Times New Roman" w:hAnsi="Times New Roman"/>
          </w:rPr>
          <w:t>https://www.gov.br/secom/pt-br/central-de-conteudo/guias-e-manuais/uso-da-marca-do-governo-federal</w:t>
        </w:r>
      </w:hyperlink>
    </w:p>
    <w:p w:rsidR="006E1227" w:rsidRDefault="00DC3E52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* Devem se</w:t>
      </w:r>
      <w:r>
        <w:rPr>
          <w:rFonts w:ascii="Times New Roman" w:hAnsi="Times New Roman"/>
        </w:rPr>
        <w:t>r aplicados os logotipos do Ministério do Esporte e da Secretaria Nacional do Esporte Amador, Educação, Lazer e Inclusão Social, acompanhados do slogan “Brasil – União e Reconstrução”.</w:t>
      </w:r>
    </w:p>
    <w:p w:rsidR="006E1227" w:rsidRDefault="00DC3E52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* Locais de aplicação: camisetas (peito e costas), banners, faixas, pla</w:t>
      </w:r>
      <w:r>
        <w:rPr>
          <w:rFonts w:ascii="Times New Roman" w:hAnsi="Times New Roman"/>
        </w:rPr>
        <w:t>cas, documentos e mídias digitais.</w:t>
      </w:r>
    </w:p>
    <w:p w:rsidR="006E1227" w:rsidRDefault="00DC3E52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* Proporções e tamanhos devem respeitar o layout fornecido pelo Ministério, é vedada qualquer modificação ou inserção de marcas de caráter promocional.</w:t>
      </w:r>
    </w:p>
    <w:p w:rsidR="006E1227" w:rsidRDefault="00DC3E52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* A publicidade deve ter caráter exclusivamente institucional, educat</w:t>
      </w:r>
      <w:r>
        <w:rPr>
          <w:rFonts w:ascii="Times New Roman" w:hAnsi="Times New Roman"/>
        </w:rPr>
        <w:t>ivo ou informativo.</w:t>
      </w:r>
    </w:p>
    <w:p w:rsidR="006E1227" w:rsidRDefault="006E1227">
      <w:pPr>
        <w:spacing w:after="0" w:line="360" w:lineRule="auto"/>
        <w:rPr>
          <w:rFonts w:ascii="Times New Roman" w:hAnsi="Times New Roman"/>
        </w:rPr>
      </w:pPr>
    </w:p>
    <w:p w:rsidR="006E1227" w:rsidRDefault="00DC3E5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ALINHAMENTO ENTRE A CONTRATAÇÃO E O PLANEJAMENTO</w:t>
      </w:r>
    </w:p>
    <w:p w:rsidR="006E1227" w:rsidRDefault="00DC3E52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 contratação de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material esportivo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está alinhada ao planejamento estratégico da secretaria, que visa proporcionar melhores condições aos seus alunos. A contratação pretendida está </w:t>
      </w:r>
      <w:r>
        <w:rPr>
          <w:rFonts w:ascii="Times New Roman" w:hAnsi="Times New Roman" w:cs="Times New Roman"/>
          <w:color w:val="000000"/>
          <w:sz w:val="20"/>
          <w:szCs w:val="20"/>
        </w:rPr>
        <w:t>descrita no Plano Anual de compras, o qual justifica sua aquisição, com alinhamento do melhor equipamento pelo menor preço.</w:t>
      </w:r>
    </w:p>
    <w:p w:rsidR="006E1227" w:rsidRDefault="006E1227">
      <w:pPr>
        <w:spacing w:line="360" w:lineRule="auto"/>
        <w:jc w:val="both"/>
        <w:rPr>
          <w:sz w:val="20"/>
          <w:szCs w:val="20"/>
        </w:rPr>
      </w:pPr>
    </w:p>
    <w:p w:rsidR="006E1227" w:rsidRDefault="00DC3E5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DESCRIÇÃO DOS REQUISITOS DA CONTRATAÇÃO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objeto da contratação é a aquisição de materiais esportivos conforme descrição </w:t>
      </w:r>
      <w:r>
        <w:rPr>
          <w:rFonts w:ascii="Times New Roman" w:hAnsi="Times New Roman" w:cs="Times New Roman"/>
          <w:color w:val="000000"/>
          <w:sz w:val="20"/>
          <w:szCs w:val="20"/>
        </w:rPr>
        <w:t>abaixo.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Os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objetos deverão ter garantia mínima de 12 meses contados do momento da entrega do produto. </w:t>
      </w:r>
    </w:p>
    <w:tbl>
      <w:tblPr>
        <w:tblW w:w="9870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0"/>
        <w:gridCol w:w="5340"/>
        <w:gridCol w:w="900"/>
        <w:gridCol w:w="1206"/>
        <w:gridCol w:w="1974"/>
      </w:tblGrid>
      <w:tr w:rsidR="006E1227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N° </w:t>
            </w: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MATERIAL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UN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Bola de futsal, material: poliuretano, peso cheia: 410 a 440 g, circunferência: 62 a 64 cm.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R$ 110,00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R$ 11.000,00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Bola voleibol, material: couro, peso cheia: 260 a 280 g, circunferência: 66 a 69 cm, características adicionais: câmara interior de borracha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R$ 230,00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R$ 23.000,00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Bola handebol, material: couro, peso cheia: 425 a 475 g, características adicionais: oficial, costurada, circunferência: 58 a 60 cm.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R$ 185,00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R$ 18.500,00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Bola de basquetebol,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matrizada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confeccionada com microfibra, tamanho aproximado da bola: 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 a 78 cm (diâmetro), composição/material: couro sintético, câmara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airbility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matrizada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miolo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slip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system removível e lubrificado com peso de 600 – 650 g.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R$ 200,00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R$ 20.000,00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Par de luva para goleiro, material: couro sintético, tamanho: único, aplicação: prática esportiva.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 pares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R$ 79,00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R$ 5.688,00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Joelheira, Material Algodão e Polipropileno, Tipo acolchoado, Tamanho médio, para voleibol e handebol.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576</w:t>
            </w:r>
          </w:p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pares</w:t>
            </w:r>
            <w:proofErr w:type="gramEnd"/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R$ 76,00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R$ 43.776,00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Rede de vôlei, confeccionada de acordo com a CBV. Fio de polietileno 100% virgem de alta densidade com tratamento UV, com 4 faixas em PVC, resistentes ao sol, chuva e ações climáticas.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R$ 270,00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R$ 2160,00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Par de rede para futsal e handebol, nylon, fio trançado 6mm, malha 12x12, medida oficial (3x2x1m), cor branca.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R$ 160,00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R$ 1280,00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Chuteira de futsal, material sintético, palmilha em EVA removível, moldada e forrada, solado de borracha com micro t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ravas fixa, forro reforçado e acolchoado, tamanhos e cores variadas.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pares</w:t>
            </w:r>
            <w:proofErr w:type="gramEnd"/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R$ 110,00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R$ 22.000,00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6E1227">
            <w:pPr>
              <w:pStyle w:val="Contedodatabela"/>
            </w:pP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6E1227">
            <w:pPr>
              <w:pStyle w:val="Contedodatabela"/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6E1227">
            <w:pPr>
              <w:pStyle w:val="Contedodatabela"/>
            </w:pP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b/>
                <w:bCs/>
              </w:rPr>
            </w:pPr>
            <w:r>
              <w:rPr>
                <w:b/>
                <w:bCs/>
              </w:rPr>
              <w:t>R$ 147.404,00</w:t>
            </w:r>
          </w:p>
        </w:tc>
      </w:tr>
    </w:tbl>
    <w:p w:rsidR="006E1227" w:rsidRDefault="006E1227">
      <w:pPr>
        <w:spacing w:after="0" w:line="360" w:lineRule="auto"/>
        <w:jc w:val="both"/>
        <w:rPr>
          <w:sz w:val="20"/>
          <w:szCs w:val="20"/>
        </w:rPr>
      </w:pPr>
    </w:p>
    <w:p w:rsidR="006E1227" w:rsidRDefault="006E1227">
      <w:pPr>
        <w:spacing w:after="0" w:line="360" w:lineRule="auto"/>
        <w:jc w:val="both"/>
        <w:rPr>
          <w:sz w:val="20"/>
          <w:szCs w:val="20"/>
        </w:rPr>
      </w:pPr>
    </w:p>
    <w:tbl>
      <w:tblPr>
        <w:tblW w:w="9870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0"/>
        <w:gridCol w:w="5340"/>
        <w:gridCol w:w="900"/>
        <w:gridCol w:w="1206"/>
        <w:gridCol w:w="1974"/>
      </w:tblGrid>
      <w:tr w:rsidR="006E1227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 xml:space="preserve">N° </w:t>
            </w:r>
          </w:p>
        </w:tc>
        <w:tc>
          <w:tcPr>
            <w:tcW w:w="5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MATERIAL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UN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VALOR TOTAL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Camisetas, manga curta, confeccionada em tecido 100% poliéster/algodão, modelo unissex, tamanhos variados, com personalização/numeração e marca do projeto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R$ 26,00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R$ 20.800,00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Shorts/Calção, 100% poliéster, cós com cadarço, estampa em sublimação, modelo unissex, tamanhos variados, com personalização/numeração e marca do projeto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R$ 24,00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R$ 19.200,00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Meião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unissex, confeccionado em poliamida, algodão 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elastano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tamanho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único. 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 PARES</w:t>
            </w: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R$ 20,00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R$ 16.000,00</w:t>
            </w:r>
          </w:p>
        </w:tc>
      </w:tr>
      <w:tr w:rsidR="006E1227">
        <w:tc>
          <w:tcPr>
            <w:tcW w:w="45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6E1227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4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6E1227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6E1227">
            <w:pPr>
              <w:pStyle w:val="Contedodatabel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6" w:type="dxa"/>
            <w:tcBorders>
              <w:left w:val="single" w:sz="4" w:space="0" w:color="000000"/>
              <w:bottom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pStyle w:val="Contedodatabela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R$ 56.000,00</w:t>
            </w:r>
          </w:p>
        </w:tc>
      </w:tr>
    </w:tbl>
    <w:p w:rsidR="006E1227" w:rsidRDefault="00DC3E5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ALTERNATIVAS DISPONÍVEL DO MERCADO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Conforme pesquisa de mercado realizada, para a solução da necessidade administrativa, objeto do presente Estudo Técnico Preliminar, vislumbra-se possível, </w:t>
      </w:r>
      <w:r>
        <w:rPr>
          <w:rFonts w:ascii="Times New Roman" w:hAnsi="Times New Roman" w:cs="Times New Roman"/>
          <w:color w:val="000000"/>
          <w:sz w:val="20"/>
          <w:szCs w:val="20"/>
        </w:rPr>
        <w:t>sob o aspecto técnico e econômico, a contratação de empresa especializada em fornecer material esportivo para suprir as necessidades d</w:t>
      </w:r>
      <w:r>
        <w:rPr>
          <w:rFonts w:ascii="Times New Roman" w:hAnsi="Times New Roman" w:cs="Times New Roman"/>
          <w:color w:val="000000"/>
          <w:sz w:val="20"/>
          <w:szCs w:val="20"/>
        </w:rPr>
        <w:t>as escolas do município e demais setores da administração pública.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Nesse sentido, o mercado disponibiliza uma diversidade de fornecedores/prestadores de serviços. Os critérios utilizados para a descrição desses produtos foram selecionados de modo a atender as necessidades educacionais como: produtos de qualidade e garanti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 de utilização segura. 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Tais referências foram obtidas por meio de pesquisa em sites da internet e nos comércios do município e região, efetuadas com base no Decreto Municipal nº 26 de março de 2023, que “estabelece critérios para formação de preços para </w:t>
      </w:r>
      <w:r>
        <w:rPr>
          <w:rFonts w:ascii="Times New Roman" w:hAnsi="Times New Roman" w:cs="Times New Roman"/>
          <w:color w:val="000000"/>
          <w:sz w:val="20"/>
          <w:szCs w:val="20"/>
        </w:rPr>
        <w:t>aquisições e serviços, e/ou criar banco de preços para os mesmos fins, podendo, para tanto, valer-se de banco de preços de âmbito federal ou estadual”, nos termos da Lei Federal nº 14.133/2021.</w:t>
      </w:r>
    </w:p>
    <w:p w:rsidR="006E1227" w:rsidRDefault="00DC3E5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ESTIMATIVA DO VALOR DA CONTRATAÇÃO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estimativa de preço levou</w:t>
      </w:r>
      <w:r>
        <w:rPr>
          <w:rFonts w:ascii="Times New Roman" w:hAnsi="Times New Roman" w:cs="Times New Roman"/>
          <w:color w:val="000000"/>
          <w:sz w:val="20"/>
          <w:szCs w:val="20"/>
        </w:rPr>
        <w:t>-se em consideração orçamentos apresentados por empresas e pesquisas no site Licita-con. Sendo os preços dos orçamentos somados e divididos pelo número de orç</w:t>
      </w:r>
      <w:r>
        <w:rPr>
          <w:rFonts w:ascii="Times New Roman" w:hAnsi="Times New Roman" w:cs="Times New Roman"/>
          <w:sz w:val="20"/>
          <w:szCs w:val="20"/>
        </w:rPr>
        <w:t>amentos apresentados. Desta maneira o preço médio ficou e</w:t>
      </w:r>
      <w:r>
        <w:rPr>
          <w:rFonts w:ascii="Times New Roman" w:hAnsi="Times New Roman" w:cs="Times New Roman"/>
          <w:sz w:val="20"/>
          <w:szCs w:val="20"/>
        </w:rPr>
        <w:t>m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>R$ 203.404,00.</w:t>
      </w:r>
    </w:p>
    <w:p w:rsidR="006E1227" w:rsidRDefault="00DC3E5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DESCRIÇÃO DA SOLUÇÃO COM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O UM TODO</w:t>
      </w:r>
    </w:p>
    <w:p w:rsidR="006E1227" w:rsidRDefault="00DC3E52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Para atender a demanda da Administração, a melhor solução encontrada através do presente estudo é a aquisição do objeto mediante procedimento de licitação, devendo a contratação atender todos os requisitos deste processo. 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solução proposta para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atender as necessidades das secretarias solicitantes foi desenhada considerando: 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- </w:t>
      </w:r>
      <w:proofErr w:type="gramStart"/>
      <w:r>
        <w:rPr>
          <w:rFonts w:ascii="Times New Roman" w:hAnsi="Times New Roman" w:cs="Times New Roman"/>
          <w:color w:val="000000"/>
          <w:sz w:val="20"/>
          <w:szCs w:val="20"/>
        </w:rPr>
        <w:t>o</w:t>
      </w:r>
      <w:proofErr w:type="gram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interesse público em oferecer aos alunos uma prática esportiva/aula de educação física com materiais esportivos de qualidade;</w:t>
      </w:r>
    </w:p>
    <w:p w:rsidR="006E1227" w:rsidRDefault="00DC3E5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JUSTIFICATIVA PARA O PARCELAMENTO OU NÃO </w:t>
      </w:r>
      <w:r>
        <w:rPr>
          <w:rFonts w:ascii="Times New Roman" w:hAnsi="Times New Roman" w:cs="Times New Roman"/>
          <w:b/>
          <w:sz w:val="20"/>
          <w:szCs w:val="20"/>
        </w:rPr>
        <w:t>DA</w:t>
      </w:r>
      <w:r>
        <w:rPr>
          <w:rFonts w:ascii="Times New Roman" w:hAnsi="Times New Roman" w:cs="Times New Roman"/>
          <w:b/>
          <w:sz w:val="20"/>
          <w:szCs w:val="20"/>
        </w:rPr>
        <w:t xml:space="preserve"> CONTRATAÇÃO</w:t>
      </w:r>
    </w:p>
    <w:p w:rsidR="006E1227" w:rsidRDefault="00DC3E52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 pagamento e contratação será realizado em parcela única após a entrega do material, sem necessidade de parcelamento.</w:t>
      </w:r>
    </w:p>
    <w:p w:rsidR="006E1227" w:rsidRDefault="00DC3E52">
      <w:pPr>
        <w:pStyle w:val="PargrafodaLista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RESULTADOS PRETENDIDOS</w:t>
      </w:r>
    </w:p>
    <w:p w:rsidR="006E1227" w:rsidRDefault="00DC3E52">
      <w:pPr>
        <w:pStyle w:val="PargrafodaLista"/>
        <w:spacing w:after="0" w:line="360" w:lineRule="auto"/>
        <w:ind w:left="0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ab/>
        <w:t>Pretende-se com o presente processo licitatório, assegurar a seleção da proposta apta a gerar contra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tação mais vantajosa para o município. Objetiva-se a entrega de produtos de qualidade que atenda as expectativas do poder público bem como dos munícipes. 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>Almeja-se, igualmente, assegurar tratamento isonômico entre os licitantes, bem como a justa competiç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ão, bem como evitar contratação com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sobrepreço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ou com preço manifestamente inexequível e superfaturamento na execução do contrato.</w:t>
      </w:r>
    </w:p>
    <w:p w:rsidR="006E1227" w:rsidRDefault="00DC3E52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>A contratação decorrente do presente processo licitatório exigirá da contratada o cumprimento das boas práticas de sustentab</w:t>
      </w:r>
      <w:r>
        <w:rPr>
          <w:rFonts w:ascii="Times New Roman" w:hAnsi="Times New Roman" w:cs="Times New Roman"/>
          <w:color w:val="000000"/>
          <w:sz w:val="20"/>
          <w:szCs w:val="20"/>
        </w:rPr>
        <w:t>ilidade, contribuindo para a racionalização e otimização do uso dos recursos, bem como para a redução dos impactos ambientais e de baixa manutenção.</w:t>
      </w:r>
    </w:p>
    <w:p w:rsidR="006E1227" w:rsidRDefault="00DC3E5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PROVIDÊNCIAS PRÉVIAS AO CONTRATO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O contrato é o acordo e ou vontade entres as partes com propósito de adqui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rir e resguardar as manifestações expressas da contratante e contratada, afim de aderir equipamentos de qualidade esperada que se torne efetivo pela sua utilização. 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O prazo para entrega do objeto licitado será de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60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(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sessenta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) dias corridos após o recebimento da Nota de Empenho pela Contratada e, será realizada de forma única e imediata. Não haverá prorrogação ante a necessidade dos objetos. 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A entrega deverá ocorrer no endereço que constar no empenho e deverá ser agendada na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Secretaria Municipal de Educação pelo n° 55 99626-5768. 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A nota fiscal será emitida pela CONTRATADA em inteira conformidade com as exigências legais e contratuais, especialmente as de natureza fiscal, dela constando, ainda: o tipo e nº da Licitação (Pregão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Eletrônico nº __/___) e número de empenho, e deverá obrigatoriamente, ser entregue junto com o seu objeto licitado. </w:t>
      </w:r>
    </w:p>
    <w:p w:rsidR="006E1227" w:rsidRDefault="00DC3E52">
      <w:p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Não será permitida na entrega, a substituição do(s) item(s) ofertado(s), quer em função de outra especificação, outras marcas, etc. Fornec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er fielmente os objetos, respondendo pelas consequências de sua inexecução total ou parcial; Pagar todos os tributos que incidam ou venham a incidir, direta ou indiretamente, sobre o material e a mão de obra; Manter atualizados, junto ao Município, os dado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s cadastrais, com endereço completo, telefone e endereço de correio eletrônico (e-mail), dentre outras informações indispensáveis à comunicação entre o licitante vencedor e o Município, de modo a viabilizar as convocações, intimações e notificações quando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se fizerem necessárias; Aceitar os acréscimos ou supressões que se fizerem necessários no quantitativo do objeto, até o limite legal; Fornecer os objetos com boa qualidade, no preço, prazo e forma estipulados na proposta, no edital e seus anexos; Não ceder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ou transferir a terceiros a execução do objeto, ainda que parcial, sendo nulo de pleno direito qualquer ato nesse sentido, além de constituir infração passível de penalidade, salvo em caso de autorização expressa do Município; Ser responsável pelos danos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causados diretamente ao Município ou a terceiros decorrentes de sua culpa ou dolo na execução do objeto; Disponibilizar, sempre que necessário, equipamentos, ferramentas, materiais e pessoal devidamente habilitado para a execução do objeto; Responder pelo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pagamento dos salários devidos pela mão de obra empregada na execução do objeto, pelos encargos trabalhistas, fiscais e previdenciários respectivos, e, por tudo mais que, como empregadora, deve satisfazer; Respeitar e exigir que o seu pessoal observe e res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EPI´s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de segurança; Arcar com os custos de combustível e manutenção dos equipamentos que porventura necessite u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tilizar; Prestar ao Município toda e qualquer informação, por este solicitado, necessária à perfeita execução do objeto; O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lastRenderedPageBreak/>
        <w:t>Contrato a ser firmado entre o Município de Três Passos e a empresa vencedora do certame, terá vigência pelo período de 12 meses, pod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endo ser prorrogado por mais 12 meses.</w:t>
      </w:r>
    </w:p>
    <w:p w:rsidR="006E1227" w:rsidRDefault="00DC3E52">
      <w:pPr>
        <w:spacing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ab/>
        <w:t>A Fiscalização da Compra ficará a cargo d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o Professor de Educação Física Laerte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Volino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.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A Contratada responsabilizar-se pelo fornecimento do objeto deste Estudo Preliminar Técnico e Termo de Referência, respondendo ci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vil e criminalmente por todos os danos, perdas e prejuízos que, por dolo ou culpa sua, de seus empregados, prepostos, ou terceiros no exercício de suas atividades, vier a, direta ou indiretamente, causar ou provocar à Contratante; A Contratada é obrigada a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 xml:space="preserve"> reparar, corrigir, remover, reconstruir ou substituir, às suas expensas, no total ou em parte, o objeto do contrato em que se verificarem vícios, defeitos ou incorreções resultantes da execução ou de materiais empregados.</w:t>
      </w:r>
    </w:p>
    <w:p w:rsidR="006E1227" w:rsidRDefault="00DC3E5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CONTRATAÇÕES CORRELATADAS E/OU </w:t>
      </w:r>
      <w:r>
        <w:rPr>
          <w:rFonts w:ascii="Times New Roman" w:hAnsi="Times New Roman" w:cs="Times New Roman"/>
          <w:b/>
          <w:sz w:val="20"/>
          <w:szCs w:val="20"/>
        </w:rPr>
        <w:t>INTERDEPENDENTES</w:t>
      </w:r>
    </w:p>
    <w:p w:rsidR="006E1227" w:rsidRDefault="00DC3E52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</w:t>
      </w:r>
      <w:r>
        <w:rPr>
          <w:sz w:val="20"/>
          <w:szCs w:val="20"/>
        </w:rPr>
        <w:t xml:space="preserve">tação ora proposta. </w:t>
      </w:r>
      <w:r>
        <w:rPr>
          <w:sz w:val="20"/>
          <w:szCs w:val="20"/>
        </w:rPr>
        <w:t xml:space="preserve">O bem que se pretende </w:t>
      </w:r>
      <w:proofErr w:type="gramStart"/>
      <w:r>
        <w:rPr>
          <w:sz w:val="20"/>
          <w:szCs w:val="20"/>
        </w:rPr>
        <w:t>adquirir</w:t>
      </w:r>
      <w:proofErr w:type="gramEnd"/>
      <w:r>
        <w:rPr>
          <w:sz w:val="20"/>
          <w:szCs w:val="20"/>
        </w:rPr>
        <w:t xml:space="preserve"> portanto e autônomo e não prescindem de contratações correlatas ou interdependentes.</w:t>
      </w:r>
    </w:p>
    <w:p w:rsidR="006E1227" w:rsidRDefault="00DC3E5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POSSÍVEIS IMPACTOS AMBIENTAIS</w:t>
      </w:r>
    </w:p>
    <w:p w:rsidR="006E1227" w:rsidRDefault="00DC3E52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Vislumbram-se impactos ambientais provenientes desta contratação, mencionados na tabela ab</w:t>
      </w:r>
      <w:r>
        <w:rPr>
          <w:sz w:val="20"/>
          <w:szCs w:val="20"/>
        </w:rPr>
        <w:t>aixo, juntamente com as medidas de tratamento a serem adotadas pela contratada:</w:t>
      </w:r>
    </w:p>
    <w:tbl>
      <w:tblPr>
        <w:tblW w:w="9870" w:type="dxa"/>
        <w:tblLayout w:type="fixed"/>
        <w:tblLook w:val="0000" w:firstRow="0" w:lastRow="0" w:firstColumn="0" w:lastColumn="0" w:noHBand="0" w:noVBand="0"/>
      </w:tblPr>
      <w:tblGrid>
        <w:gridCol w:w="4195"/>
        <w:gridCol w:w="5675"/>
      </w:tblGrid>
      <w:tr w:rsidR="006E1227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IMPACTO AMBIENTAL</w:t>
            </w:r>
          </w:p>
        </w:tc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MEDIDA DE TRATAMENTO</w:t>
            </w:r>
          </w:p>
        </w:tc>
      </w:tr>
      <w:tr w:rsidR="006E1227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widowControl w:val="0"/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Geração de resíduos sólidos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227" w:rsidRDefault="00DC3E52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 contratante deverá orientar seus empregados quanto à forma ambientalmente adequada do descarte.</w:t>
            </w:r>
          </w:p>
        </w:tc>
      </w:tr>
    </w:tbl>
    <w:p w:rsidR="006E1227" w:rsidRDefault="00DC3E52">
      <w:pPr>
        <w:spacing w:before="114" w:after="274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Orientações complementares acerca da sustentabilidade da prestação almejada poderão ser repassadas pela fiscalização competente.</w:t>
      </w:r>
    </w:p>
    <w:p w:rsidR="006E1227" w:rsidRDefault="00DC3E5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DECLARAÇÃO DE VIABILIDADE</w:t>
      </w:r>
    </w:p>
    <w:p w:rsidR="006E1227" w:rsidRDefault="00DC3E52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Com base na justificativa e nas especificações técnicas constantes neste Estudo Técnico Preliminar (E</w:t>
      </w:r>
      <w:r>
        <w:rPr>
          <w:sz w:val="20"/>
          <w:szCs w:val="20"/>
        </w:rPr>
        <w:t>TP) e seus anexos, e na existência de planejamento orçamentário para subsidiar esta contratação, declaramos que a contratação é viável, atendendo aos padrões e preços de mercado.</w:t>
      </w:r>
    </w:p>
    <w:p w:rsidR="006E1227" w:rsidRDefault="006E1227">
      <w:pPr>
        <w:spacing w:line="36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E1227" w:rsidRDefault="00DC3E52">
      <w:pPr>
        <w:spacing w:line="360" w:lineRule="auto"/>
        <w:jc w:val="right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Três Passos, </w:t>
      </w:r>
      <w:r>
        <w:rPr>
          <w:rFonts w:ascii="Times New Roman" w:hAnsi="Times New Roman" w:cs="Times New Roman"/>
          <w:sz w:val="20"/>
          <w:szCs w:val="20"/>
        </w:rPr>
        <w:t>11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de dezembro</w:t>
      </w:r>
      <w:r>
        <w:rPr>
          <w:rFonts w:ascii="Times New Roman" w:hAnsi="Times New Roman" w:cs="Times New Roman"/>
          <w:sz w:val="20"/>
          <w:szCs w:val="20"/>
        </w:rPr>
        <w:t xml:space="preserve"> de 2025.</w:t>
      </w:r>
    </w:p>
    <w:p w:rsidR="006E1227" w:rsidRDefault="006E12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1227" w:rsidRDefault="006E1227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E1227" w:rsidRDefault="00DC3E52">
      <w:pPr>
        <w:spacing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Lurdes </w:t>
      </w:r>
      <w:proofErr w:type="spellStart"/>
      <w:r>
        <w:rPr>
          <w:rFonts w:ascii="Times New Roman" w:hAnsi="Times New Roman" w:cs="Times New Roman"/>
          <w:sz w:val="20"/>
          <w:szCs w:val="20"/>
        </w:rPr>
        <w:t>Dresch</w:t>
      </w:r>
      <w:proofErr w:type="spellEnd"/>
    </w:p>
    <w:p w:rsidR="006E1227" w:rsidRDefault="00DC3E52">
      <w:pPr>
        <w:spacing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Secretária Municipal de</w:t>
      </w:r>
      <w:r>
        <w:rPr>
          <w:rFonts w:ascii="Times New Roman" w:hAnsi="Times New Roman" w:cs="Times New Roman"/>
          <w:sz w:val="20"/>
          <w:szCs w:val="20"/>
        </w:rPr>
        <w:t xml:space="preserve"> Educação, Desporto e Cultura</w:t>
      </w:r>
    </w:p>
    <w:p w:rsidR="006E1227" w:rsidRDefault="006E1227">
      <w:pPr>
        <w:spacing w:after="0" w:line="360" w:lineRule="auto"/>
        <w:jc w:val="center"/>
        <w:rPr>
          <w:sz w:val="20"/>
          <w:szCs w:val="20"/>
        </w:rPr>
      </w:pPr>
    </w:p>
    <w:p w:rsidR="006E1227" w:rsidRDefault="006E1227">
      <w:pPr>
        <w:spacing w:after="0" w:line="360" w:lineRule="auto"/>
        <w:jc w:val="center"/>
        <w:rPr>
          <w:sz w:val="20"/>
          <w:szCs w:val="20"/>
        </w:rPr>
      </w:pPr>
    </w:p>
    <w:p w:rsidR="006E1227" w:rsidRDefault="006E1227">
      <w:pPr>
        <w:spacing w:after="0" w:line="360" w:lineRule="auto"/>
        <w:jc w:val="center"/>
        <w:rPr>
          <w:sz w:val="20"/>
          <w:szCs w:val="20"/>
        </w:rPr>
      </w:pPr>
    </w:p>
    <w:p w:rsidR="006E1227" w:rsidRDefault="00DC3E52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6E1227" w:rsidRDefault="00DC3E52">
      <w:pPr>
        <w:pStyle w:val="Ttulo3"/>
        <w:numPr>
          <w:ilvl w:val="2"/>
          <w:numId w:val="3"/>
        </w:numPr>
        <w:spacing w:before="0"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Autorização</w:t>
      </w:r>
    </w:p>
    <w:p w:rsidR="006E1227" w:rsidRDefault="00DC3E52">
      <w:pPr>
        <w:pStyle w:val="Corpodetexto"/>
        <w:jc w:val="both"/>
      </w:pPr>
      <w:r>
        <w:rPr>
          <w:rStyle w:val="nfaseforte"/>
          <w:sz w:val="20"/>
          <w:szCs w:val="20"/>
        </w:rPr>
        <w:t>Autorizo a continuidade do processo de aquisição d</w:t>
      </w:r>
      <w:r>
        <w:rPr>
          <w:rStyle w:val="nfaseforte"/>
          <w:sz w:val="20"/>
          <w:szCs w:val="20"/>
        </w:rPr>
        <w:t xml:space="preserve">e materiais esportivos </w:t>
      </w:r>
      <w:r>
        <w:rPr>
          <w:rStyle w:val="nfaseforte"/>
          <w:sz w:val="20"/>
          <w:szCs w:val="20"/>
        </w:rPr>
        <w:t xml:space="preserve">conforme descrito neste Estudo Técnico Preliminar. </w:t>
      </w:r>
    </w:p>
    <w:p w:rsidR="006E1227" w:rsidRDefault="006E1227">
      <w:pPr>
        <w:pStyle w:val="Corpodetexto"/>
        <w:jc w:val="both"/>
        <w:rPr>
          <w:b/>
          <w:bCs/>
          <w:sz w:val="20"/>
          <w:szCs w:val="20"/>
        </w:rPr>
      </w:pPr>
    </w:p>
    <w:p w:rsidR="006E1227" w:rsidRDefault="006E1227">
      <w:pPr>
        <w:pStyle w:val="Corpodetexto"/>
        <w:jc w:val="both"/>
        <w:rPr>
          <w:b/>
          <w:bCs/>
          <w:sz w:val="20"/>
          <w:szCs w:val="20"/>
        </w:rPr>
      </w:pPr>
    </w:p>
    <w:p w:rsidR="006E1227" w:rsidRDefault="00DC3E52">
      <w:pPr>
        <w:pStyle w:val="Corpodetexto"/>
        <w:spacing w:after="0" w:line="360" w:lineRule="auto"/>
        <w:jc w:val="center"/>
      </w:pPr>
      <w:proofErr w:type="spellStart"/>
      <w:r>
        <w:rPr>
          <w:rStyle w:val="nfaseforte"/>
          <w:rFonts w:ascii="Times New Roman" w:hAnsi="Times New Roman"/>
          <w:sz w:val="20"/>
          <w:szCs w:val="20"/>
        </w:rPr>
        <w:t>Arlei</w:t>
      </w:r>
      <w:proofErr w:type="spellEnd"/>
      <w:r>
        <w:rPr>
          <w:rStyle w:val="nfaseforte"/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Style w:val="nfaseforte"/>
          <w:rFonts w:ascii="Times New Roman" w:hAnsi="Times New Roman"/>
          <w:sz w:val="20"/>
          <w:szCs w:val="20"/>
        </w:rPr>
        <w:t>Luis</w:t>
      </w:r>
      <w:proofErr w:type="spellEnd"/>
      <w:r>
        <w:rPr>
          <w:rStyle w:val="nfaseforte"/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Style w:val="nfaseforte"/>
          <w:rFonts w:ascii="Times New Roman" w:hAnsi="Times New Roman"/>
          <w:sz w:val="20"/>
          <w:szCs w:val="20"/>
        </w:rPr>
        <w:t>Tomazoni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br/>
        <w:t>Prefeito Municipal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 xml:space="preserve">Três Passos, ______ de _____________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de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</w:p>
    <w:sectPr w:rsidR="006E1227">
      <w:headerReference w:type="default" r:id="rId7"/>
      <w:pgSz w:w="11906" w:h="16838"/>
      <w:pgMar w:top="1417" w:right="1121" w:bottom="1417" w:left="915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E52" w:rsidRDefault="00DC3E52">
      <w:pPr>
        <w:spacing w:after="0" w:line="240" w:lineRule="auto"/>
      </w:pPr>
      <w:r>
        <w:separator/>
      </w:r>
    </w:p>
  </w:endnote>
  <w:endnote w:type="continuationSeparator" w:id="0">
    <w:p w:rsidR="00DC3E52" w:rsidRDefault="00DC3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E52" w:rsidRDefault="00DC3E52">
      <w:pPr>
        <w:spacing w:after="0" w:line="240" w:lineRule="auto"/>
      </w:pPr>
      <w:r>
        <w:separator/>
      </w:r>
    </w:p>
  </w:footnote>
  <w:footnote w:type="continuationSeparator" w:id="0">
    <w:p w:rsidR="00DC3E52" w:rsidRDefault="00DC3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227" w:rsidRDefault="00DC3E52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E1227" w:rsidRDefault="00DC3E52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6E1227" w:rsidRDefault="00DC3E52">
    <w:pPr>
      <w:pStyle w:val="Cabealho1"/>
      <w:jc w:val="center"/>
      <w:rPr>
        <w:b/>
        <w:bCs/>
      </w:rPr>
    </w:pPr>
    <w:r>
      <w:rPr>
        <w:b/>
        <w:bCs/>
      </w:rPr>
      <w:t xml:space="preserve">MUNICÍPIO DE TRÊS </w:t>
    </w:r>
    <w:r>
      <w:rPr>
        <w:b/>
        <w:bCs/>
      </w:rPr>
      <w:t>PASSOS</w:t>
    </w:r>
  </w:p>
  <w:p w:rsidR="006E1227" w:rsidRDefault="00DC3E52">
    <w:pPr>
      <w:pStyle w:val="Cabealho1"/>
      <w:jc w:val="center"/>
      <w:rPr>
        <w:b/>
        <w:bCs/>
        <w:lang w:eastAsia="pt-BR"/>
      </w:rPr>
    </w:pPr>
    <w:r>
      <w:rPr>
        <w:b/>
        <w:bCs/>
        <w:lang w:eastAsia="pt-BR"/>
      </w:rPr>
      <w:t>PODER EXECUTIVO</w:t>
    </w:r>
  </w:p>
  <w:p w:rsidR="006E1227" w:rsidRDefault="006E122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D09C4"/>
    <w:multiLevelType w:val="multilevel"/>
    <w:tmpl w:val="90E8B5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BA083B"/>
    <w:multiLevelType w:val="multilevel"/>
    <w:tmpl w:val="D56640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1CC23B9"/>
    <w:multiLevelType w:val="multilevel"/>
    <w:tmpl w:val="66683D82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227"/>
    <w:rsid w:val="006E1227"/>
    <w:rsid w:val="00B7211A"/>
    <w:rsid w:val="00DC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45A123-26F2-475B-8C64-DD6BA97E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3">
    <w:name w:val="heading 3"/>
    <w:basedOn w:val="Ttulo"/>
    <w:next w:val="Corpodetexto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1">
    <w:name w:val="LO-Normal1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TableParagraph">
    <w:name w:val="Table Paragraph"/>
    <w:basedOn w:val="Normal"/>
    <w:qFormat/>
    <w:pPr>
      <w:ind w:left="71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2067</Words>
  <Characters>11162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2025-12-11T17:02:00Z</cp:lastPrinted>
  <dcterms:created xsi:type="dcterms:W3CDTF">2026-06-10T16:35:00Z</dcterms:created>
  <dcterms:modified xsi:type="dcterms:W3CDTF">2026-06-10T16:35:00Z</dcterms:modified>
  <dc:language>pt-BR</dc:language>
</cp:coreProperties>
</file>