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B67" w:rsidRDefault="00540082">
      <w:pPr>
        <w:spacing w:line="360" w:lineRule="auto"/>
        <w:jc w:val="both"/>
      </w:pPr>
      <w:bookmarkStart w:id="0" w:name="_GoBack"/>
      <w:bookmarkEnd w:id="0"/>
      <w:r>
        <w:rPr>
          <w:rFonts w:ascii="Times New Roman" w:hAnsi="Times New Roman" w:cs="Times New Roman"/>
          <w:b/>
        </w:rPr>
        <w:t>ESTUDO TÉCNICO PRELIMINAR</w:t>
      </w:r>
    </w:p>
    <w:p w:rsidR="00335B67" w:rsidRDefault="00540082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:rsidR="00335B67" w:rsidRDefault="00540082">
      <w:pPr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Style w:val="Forte"/>
          <w:rFonts w:ascii="Times New Roman" w:hAnsi="Times New Roman" w:cs="Times New Roman"/>
          <w:b w:val="0"/>
          <w:bCs w:val="0"/>
          <w:u w:val="single"/>
        </w:rPr>
        <w:t>AQUISIÇÃO DE LABORATÓRIO DE CIÊNCIAS PORTÁTIL PARA AS ESCOLAS MUNICIPAIS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:rsidR="00335B67" w:rsidRDefault="00540082">
      <w:pPr>
        <w:pStyle w:val="Corpodetexto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presente contratação tem como objetivo a </w:t>
      </w:r>
      <w:r>
        <w:rPr>
          <w:rFonts w:ascii="Times New Roman" w:hAnsi="Times New Roman"/>
        </w:rPr>
        <w:t>aquisição de Laboratórios Portáteis de Ciências destinados às unidades escolares da rede pública de ensino, visando fortalecer as práticas pedagógicas experimentais nas disciplinas de Ciências da Natureza.</w:t>
      </w:r>
    </w:p>
    <w:p w:rsidR="00335B67" w:rsidRDefault="00540082">
      <w:pPr>
        <w:pStyle w:val="Corpodetexto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necessidade da aquisição decorre da ausência ou </w:t>
      </w:r>
      <w:r>
        <w:rPr>
          <w:rFonts w:ascii="Times New Roman" w:hAnsi="Times New Roman"/>
        </w:rPr>
        <w:t>insuficiência de laboratórios fixos nas escolas, dificultando a realização de atividades práticas e experimentais previstas na Base Nacional Comum Curricular – BNCC. A utilização de laboratórios móveis e portáteis possibilita levar a experimentação científ</w:t>
      </w:r>
      <w:r>
        <w:rPr>
          <w:rFonts w:ascii="Times New Roman" w:hAnsi="Times New Roman"/>
        </w:rPr>
        <w:t>ica diretamente às salas de aula, promovendo aprendizagem significativa, interdisciplinaridade e maior participação dos estudantes.</w:t>
      </w:r>
    </w:p>
    <w:p w:rsidR="00335B67" w:rsidRDefault="00540082">
      <w:pPr>
        <w:pStyle w:val="Corpodetexto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Estudos acadêmicos apontam que o uso de laboratórios portáteis contribui para tornar as aulas mais atrativas, favorecendo o </w:t>
      </w:r>
      <w:r>
        <w:rPr>
          <w:rFonts w:ascii="Times New Roman" w:hAnsi="Times New Roman"/>
        </w:rPr>
        <w:t xml:space="preserve">interesse dos alunos e melhorando o processo de ensino-aprendizagem, especialmente em escolas sem estrutura laboratorial fixa. </w:t>
      </w:r>
    </w:p>
    <w:p w:rsidR="00335B67" w:rsidRDefault="00540082">
      <w:pPr>
        <w:pStyle w:val="Corpodetexto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Além disso, os laboratórios portáteis apresentam vantagens operacionais, como mobilidade, baixo custo por aluno, facilidade de a</w:t>
      </w:r>
      <w:r>
        <w:rPr>
          <w:rFonts w:ascii="Times New Roman" w:hAnsi="Times New Roman"/>
        </w:rPr>
        <w:t xml:space="preserve">rmazenamento, possibilidade de utilização em diferentes ambientes escolares e reposição de materiais de consumo. 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:rsidR="00335B67" w:rsidRDefault="0054008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contratação de material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está alinhada ao planejamento estratégico da secretaria, que visa p</w:t>
      </w:r>
      <w:r>
        <w:rPr>
          <w:rFonts w:ascii="Times New Roman" w:hAnsi="Times New Roman" w:cs="Times New Roman"/>
          <w:color w:val="000000"/>
        </w:rPr>
        <w:t xml:space="preserve">roporcionar melhores condições de estudo aos seus alunos. 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p w:rsidR="00335B67" w:rsidRDefault="0054008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Entre os objetos, serão adquiridos os itens abaixo:</w:t>
      </w:r>
    </w:p>
    <w:tbl>
      <w:tblPr>
        <w:tblW w:w="9615" w:type="dxa"/>
        <w:tblInd w:w="1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5"/>
        <w:gridCol w:w="5535"/>
        <w:gridCol w:w="915"/>
        <w:gridCol w:w="1185"/>
        <w:gridCol w:w="1335"/>
      </w:tblGrid>
      <w:tr w:rsidR="00335B67">
        <w:trPr>
          <w:trHeight w:val="369"/>
        </w:trPr>
        <w:tc>
          <w:tcPr>
            <w:tcW w:w="64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335B67" w:rsidRDefault="00540082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lang w:eastAsia="pt-BR"/>
              </w:rPr>
              <w:t>Nº</w:t>
            </w:r>
          </w:p>
          <w:p w:rsidR="00335B67" w:rsidRDefault="00335B67">
            <w:pPr>
              <w:widowControl w:val="0"/>
              <w:tabs>
                <w:tab w:val="left" w:pos="360"/>
              </w:tabs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lang w:eastAsia="pt-BR"/>
              </w:rPr>
            </w:pPr>
          </w:p>
        </w:tc>
        <w:tc>
          <w:tcPr>
            <w:tcW w:w="55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:rsidR="00335B67" w:rsidRDefault="00540082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lang w:eastAsia="pt-BR"/>
              </w:rPr>
              <w:t>Descrição</w:t>
            </w:r>
          </w:p>
          <w:p w:rsidR="00335B67" w:rsidRDefault="00335B67">
            <w:pPr>
              <w:widowControl w:val="0"/>
              <w:spacing w:after="0" w:line="240" w:lineRule="auto"/>
              <w:rPr>
                <w:rFonts w:ascii="Liberation Sans;Arial" w:hAnsi="Liberation Sans;Arial" w:cs="Liberation Sans;Arial"/>
                <w:b/>
                <w:bCs/>
                <w:color w:val="000000"/>
                <w:lang w:eastAsia="pt-BR"/>
              </w:rPr>
            </w:pPr>
          </w:p>
        </w:tc>
        <w:tc>
          <w:tcPr>
            <w:tcW w:w="9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335B67" w:rsidRDefault="00540082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lang w:eastAsia="pt-BR"/>
              </w:rPr>
              <w:t>QUANT</w:t>
            </w:r>
          </w:p>
        </w:tc>
        <w:tc>
          <w:tcPr>
            <w:tcW w:w="11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335B67" w:rsidRDefault="00540082">
            <w:pPr>
              <w:widowControl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lang w:eastAsia="pt-BR"/>
              </w:rPr>
              <w:t xml:space="preserve">VALOR UNITÁRIO </w:t>
            </w:r>
          </w:p>
        </w:tc>
        <w:tc>
          <w:tcPr>
            <w:tcW w:w="133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:rsidR="00335B67" w:rsidRDefault="00540082">
            <w:pPr>
              <w:widowControl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lang w:eastAsia="pt-BR"/>
              </w:rPr>
              <w:t xml:space="preserve">VALOR </w:t>
            </w:r>
          </w:p>
          <w:p w:rsidR="00335B67" w:rsidRDefault="00540082">
            <w:pPr>
              <w:widowControl w:val="0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Liberation Sans;Arial" w:hAnsi="Liberation Sans;Arial" w:cs="Liberation Sans;Arial"/>
                <w:b/>
                <w:bCs/>
                <w:color w:val="000000"/>
                <w:lang w:eastAsia="pt-BR"/>
              </w:rPr>
              <w:t>TOTAL</w:t>
            </w:r>
          </w:p>
        </w:tc>
      </w:tr>
      <w:tr w:rsidR="00335B67">
        <w:trPr>
          <w:trHeight w:val="291"/>
        </w:trPr>
        <w:tc>
          <w:tcPr>
            <w:tcW w:w="645" w:type="dxa"/>
            <w:tcBorders>
              <w:left w:val="single" w:sz="6" w:space="0" w:color="666666"/>
              <w:bottom w:val="single" w:sz="6" w:space="0" w:color="666666"/>
            </w:tcBorders>
          </w:tcPr>
          <w:p w:rsidR="00335B67" w:rsidRDefault="00540082">
            <w:pPr>
              <w:snapToGrid w:val="0"/>
              <w:spacing w:after="200" w:line="276" w:lineRule="auto"/>
              <w:rPr>
                <w:rFonts w:ascii="Liberation Sans;Arial" w:hAnsi="Liberation Sans;Arial" w:cs="Liberation Sans;Arial"/>
                <w:color w:val="000000"/>
                <w:sz w:val="21"/>
                <w:szCs w:val="21"/>
              </w:rPr>
            </w:pPr>
            <w:r>
              <w:rPr>
                <w:rFonts w:ascii="Liberation Sans;Arial" w:hAnsi="Liberation Sans;Arial" w:cs="Liberation Sans;Arial"/>
                <w:color w:val="000000"/>
                <w:sz w:val="21"/>
                <w:szCs w:val="21"/>
              </w:rPr>
              <w:t>01</w:t>
            </w:r>
          </w:p>
        </w:tc>
        <w:tc>
          <w:tcPr>
            <w:tcW w:w="553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335B67" w:rsidRDefault="00540082">
            <w:pPr>
              <w:pStyle w:val="Corpodetexto"/>
              <w:spacing w:after="0"/>
              <w:jc w:val="both"/>
              <w:rPr>
                <w:rFonts w:eastAsia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Times New Roman" w:eastAsia="Arial" w:hAnsi="Times New Roman" w:cs="Arial"/>
                <w:b w:val="0"/>
                <w:bCs w:val="0"/>
                <w:color w:val="000000"/>
                <w:sz w:val="18"/>
                <w:szCs w:val="20"/>
                <w:lang w:eastAsia="pt-BR"/>
              </w:rPr>
              <w:t xml:space="preserve">LABORATÓRIO PORTÁTIL DE </w:t>
            </w:r>
            <w:proofErr w:type="gramStart"/>
            <w:r>
              <w:rPr>
                <w:rStyle w:val="Forte"/>
                <w:rFonts w:ascii="Times New Roman" w:eastAsia="Arial" w:hAnsi="Times New Roman" w:cs="Arial"/>
                <w:b w:val="0"/>
                <w:bCs w:val="0"/>
                <w:color w:val="000000"/>
                <w:sz w:val="18"/>
                <w:szCs w:val="20"/>
                <w:lang w:eastAsia="pt-BR"/>
              </w:rPr>
              <w:t>CIÊNCIAS  (</w:t>
            </w:r>
            <w:proofErr w:type="gramEnd"/>
            <w:r>
              <w:rPr>
                <w:rStyle w:val="Forte"/>
                <w:rFonts w:ascii="Times New Roman" w:eastAsia="Arial" w:hAnsi="Times New Roman" w:cs="Arial"/>
                <w:b w:val="0"/>
                <w:bCs w:val="0"/>
                <w:color w:val="000000"/>
                <w:sz w:val="18"/>
                <w:szCs w:val="20"/>
                <w:lang w:eastAsia="pt-BR"/>
              </w:rPr>
              <w:t xml:space="preserve">ENSINO FUNDAMENTAL) CONTENDO: </w:t>
            </w:r>
          </w:p>
          <w:p w:rsidR="00335B67" w:rsidRDefault="00540082">
            <w:pPr>
              <w:pStyle w:val="Corpodetexto"/>
              <w:numPr>
                <w:ilvl w:val="0"/>
                <w:numId w:val="6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Armário de madeira tratada e envernizada, com rodízios;</w:t>
            </w:r>
          </w:p>
          <w:p w:rsidR="00335B67" w:rsidRDefault="00540082">
            <w:pPr>
              <w:pStyle w:val="Corpodetexto"/>
              <w:numPr>
                <w:ilvl w:val="0"/>
                <w:numId w:val="6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Materiais conforme lista abaixo: </w:t>
            </w:r>
          </w:p>
          <w:p w:rsidR="00335B67" w:rsidRDefault="00540082">
            <w:pPr>
              <w:pStyle w:val="Corpodetexto"/>
              <w:numPr>
                <w:ilvl w:val="0"/>
                <w:numId w:val="6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Alça para transporte, dobradiças e fechadura com chaves;</w:t>
            </w:r>
          </w:p>
          <w:p w:rsidR="00335B67" w:rsidRDefault="00540082">
            <w:pPr>
              <w:pStyle w:val="Corpodetexto"/>
              <w:numPr>
                <w:ilvl w:val="0"/>
                <w:numId w:val="6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Parte traseira com fendas para circulação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de ar;</w:t>
            </w:r>
          </w:p>
          <w:p w:rsidR="00335B67" w:rsidRDefault="00540082">
            <w:pPr>
              <w:pStyle w:val="Corpodetexto"/>
              <w:numPr>
                <w:ilvl w:val="0"/>
                <w:numId w:val="6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lastRenderedPageBreak/>
              <w:t>Após aberto, o armário deixa todos os produtos com fácil acesso, organizados em seis gavetas removíveis, podendo retirá-las do armário para trabalhar em cima de mesa ou bancada;</w:t>
            </w:r>
          </w:p>
          <w:p w:rsidR="00335B67" w:rsidRDefault="00540082">
            <w:pPr>
              <w:pStyle w:val="Corpodetexto"/>
              <w:numPr>
                <w:ilvl w:val="0"/>
                <w:numId w:val="6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Dimensões (Alt. x larg. </w:t>
            </w:r>
            <w:proofErr w:type="gram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x</w:t>
            </w:r>
            <w:proofErr w:type="gram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Prof.): 65 X 48 x 32cm;</w:t>
            </w:r>
          </w:p>
          <w:p w:rsidR="00335B67" w:rsidRDefault="00540082">
            <w:pPr>
              <w:pStyle w:val="Corpodetexto"/>
              <w:spacing w:after="0"/>
              <w:jc w:val="both"/>
              <w:rPr>
                <w:rFonts w:eastAsia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Características:</w:t>
            </w:r>
          </w:p>
          <w:p w:rsidR="00335B67" w:rsidRDefault="00540082">
            <w:pPr>
              <w:pStyle w:val="Corpodetexto"/>
              <w:numPr>
                <w:ilvl w:val="0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Pode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ser utilizado em qualquer sala de aula;</w:t>
            </w:r>
          </w:p>
          <w:p w:rsidR="00335B67" w:rsidRDefault="00540082">
            <w:pPr>
              <w:pStyle w:val="Corpodetexto"/>
              <w:numPr>
                <w:ilvl w:val="0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Permite a realização de inúmeros experimentos;</w:t>
            </w:r>
          </w:p>
          <w:p w:rsidR="00335B67" w:rsidRDefault="00540082">
            <w:pPr>
              <w:pStyle w:val="Corpodetexto"/>
              <w:numPr>
                <w:ilvl w:val="0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Permite a reposição de qualquer material que compõe o conjunto;</w:t>
            </w:r>
          </w:p>
          <w:p w:rsidR="00335B67" w:rsidRDefault="00540082">
            <w:pPr>
              <w:pStyle w:val="Corpodetexto"/>
              <w:numPr>
                <w:ilvl w:val="0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Manual contendo 128 experimentos com sugestões, dentre elas:</w:t>
            </w:r>
          </w:p>
          <w:p w:rsidR="00335B67" w:rsidRDefault="00540082">
            <w:pPr>
              <w:pStyle w:val="Corpodetexto"/>
              <w:numPr>
                <w:ilvl w:val="1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Medidas;</w:t>
            </w:r>
          </w:p>
          <w:p w:rsidR="00335B67" w:rsidRDefault="00540082">
            <w:pPr>
              <w:pStyle w:val="Corpodetexto"/>
              <w:numPr>
                <w:ilvl w:val="1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Meio ambiente;</w:t>
            </w:r>
          </w:p>
          <w:p w:rsidR="00335B67" w:rsidRDefault="00540082">
            <w:pPr>
              <w:pStyle w:val="Corpodetexto"/>
              <w:numPr>
                <w:ilvl w:val="1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Seres vivos (Cresci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mento e desenvolvimento,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nutrição,relação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e reprodução);</w:t>
            </w:r>
          </w:p>
          <w:p w:rsidR="00335B67" w:rsidRDefault="00540082">
            <w:pPr>
              <w:pStyle w:val="Corpodetexto"/>
              <w:numPr>
                <w:ilvl w:val="1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Matéria (Propriedades, composição, funções químicas e reações químicas);</w:t>
            </w:r>
          </w:p>
          <w:p w:rsidR="00335B67" w:rsidRDefault="00540082">
            <w:pPr>
              <w:pStyle w:val="Corpodetexto"/>
              <w:numPr>
                <w:ilvl w:val="1"/>
                <w:numId w:val="7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Energia (Gravitação, movimento, magnetismo, eletricidade, luz, calor, ondas e transformações de energia).</w:t>
            </w:r>
          </w:p>
          <w:p w:rsidR="00335B67" w:rsidRDefault="00540082">
            <w:pPr>
              <w:pStyle w:val="Corpodetexto"/>
              <w:spacing w:after="0"/>
              <w:jc w:val="both"/>
              <w:rPr>
                <w:rFonts w:eastAsia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Times New Roman" w:eastAsia="Arial" w:hAnsi="Times New Roman" w:cs="Arial"/>
                <w:color w:val="000000"/>
                <w:sz w:val="24"/>
                <w:szCs w:val="20"/>
                <w:lang w:eastAsia="pt-BR"/>
              </w:rPr>
              <w:t>Composição: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Ácido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clorídrico 250ml;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Ácido nítrico 50ml;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Ácido sulfúrico 50ml;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Agulha hipodérmica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Alaranjado de metila 100ml;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Algodão hidrófilo;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Amido solúvel 25g;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Arame de cobre 1x300mm;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Arame de cobre 3x300mm;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Arame de ferro 1x300mm;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Azul de metileno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01g/l 100ml;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Frasco azul tornassol;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10 Balões de borracha;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3 Bastões de madeira 5x200mm;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Bastão de massa orgânica para modelagem;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4 Bastões de parafina;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Bicarbonato de sódio 150g;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Bicromato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de amônio 50g;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Bicromato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de potássio 25g;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Bióxido de m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anganês 25g;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Rolo de bobina de papel para marcador de tempo;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Bússola carcaça plástica;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</w:t>
            </w:r>
            <w:proofErr w:type="gram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Frasco  de</w:t>
            </w:r>
            <w:proofErr w:type="gram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chumbo em grão 100g;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lastRenderedPageBreak/>
              <w:t xml:space="preserve">1 Fita métrica milimétrica,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decimétrica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e polegada;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Frasco boca larga com tampa;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Frasco conta-gotas com tampa;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5 Frasco incolor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com tampa;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4 Frasco incolor boca larga com tampa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snap-cap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4 Funil 50mm;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Gaze;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Frasco de gelatina em pó incolor;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Glicose 25g;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Grampo metálico de carpinteiro 100mm de abertura;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Solução hidróxido de amônio 50% 100ml;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Hidróxido de cálcio 25g;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H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idróxido de potássio 25g;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Hidróxido de sódio 50g;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Imãs;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Lâmina plástica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milimetrada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Lâmina de vidro para microscopia;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Placa de alumínio 30x10x0,5mm;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Placa de cobre 30x10x0,5mm;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Placa de zinco 30x10x0,5mm;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6 Lâminas preparada permanente para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microscopia;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Lamínula de vidro para microscopia 50un;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Lâmpadas miniatura 2,5V em forma de pingo;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Lamparina à álcool 100mL;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Lente convergente 50mm;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Lente divergente 50mm;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Lupa manual com cabo;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Marcador de tempo à bateria 9v;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Microscópio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biológico monocular com iluminação;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Mola metálica helicoidal com curso para 200gf com alças;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Óxido de cálcio;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Papel alumínio;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Papel filtro 400x200mm;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Papel filtro 90mm 100un;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Pheniltiocarbamida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50ml;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Pinça de madeira para tubo de ensaio;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Pincel nº 4;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Placa de Petri de plástico 100mm;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Porta-pilha com terminais “jacarés”;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Prisma óptico 60º;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lastRenderedPageBreak/>
              <w:t>1 Projetor de fenda PSSC;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Proveta de vidro 50ml;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Reagente Benedict 100ml;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Rolha de borracha nº 14;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Rolha de borracha nº 14 com orifício;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Rolha de borracha nº 32 com dois orifícios;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Rolha de borracha nº 32 com orifício;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Rolha de borracha com orifício para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erlenmeyer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Rolha de borracha nº 14;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Rolha de cortiça;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Saco plástico aproximadamente 300x200mm;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Seringa hipodérmica de 20ml;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Seringa hipodérmica de 3ml;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Solução cloreto de cobalto 100ml;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2 Conta-gotas (cânula </w:t>
            </w:r>
            <w:proofErr w:type="gram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+</w:t>
            </w:r>
            <w:proofErr w:type="gram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tetina);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Béquer de vidro 250ml;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Béquer de vidro 1000ml;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Copos plástico transparente flexíveis;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Cordão 5x4000mm;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Carretel de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Cordonê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Cuba semicilíndrica de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plástico incolor;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Dinamômetro de 200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gf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/2N com carcaça plástica;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Erlenmeyer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de vidro 250ml;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Escova para limpeza de tubos de ensaio nº2;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Espátula plástica com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empinhador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central;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Espelho côncavo 50mm;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Espelho convexo 50mm;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Estante para 12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tubos de ensaio;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Etiqueta gomada 13x8mm;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Fenolftaleina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100ml;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Ferro em limalha puro 25g;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Metro de fio de cobre encapado nº20;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1 Carretel de fita em </w:t>
            </w:r>
            <w:proofErr w:type="spellStart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pvc</w:t>
            </w:r>
            <w:proofErr w:type="spellEnd"/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 colante;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Soquete metálico miniatura para lâmpada;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Sulfato de cobre 100ml;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Termômetro quími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co 10ºC/110ºC;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Tesoura 10cm;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Tripé para lamparina à álcool;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Tubo de ensaio 12x100mm;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6 Tubo de ensaio 16x150mm;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lastRenderedPageBreak/>
              <w:t>1 Tubo de látex;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Tubo em “L” rígido;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Tubo flexível 300mm;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Tubo flexível adaptável aos tubos rígidos 300mm;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 xml:space="preserve">5 Tubo plástico </w:t>
            </w: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descartável translúcido 3x250mm;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2 Tubo reto rígido 100mm;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Frasco de vermelho tornassol;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Zinco em raspas 25g;</w:t>
            </w:r>
          </w:p>
          <w:p w:rsidR="00335B67" w:rsidRDefault="00540082">
            <w:pPr>
              <w:pStyle w:val="Corpodetexto"/>
              <w:numPr>
                <w:ilvl w:val="0"/>
                <w:numId w:val="8"/>
              </w:numPr>
              <w:tabs>
                <w:tab w:val="left" w:pos="0"/>
              </w:tabs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  <w:r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1 Manual de experimentos contendo 128 experimentos.</w:t>
            </w:r>
          </w:p>
          <w:p w:rsidR="00335B67" w:rsidRDefault="00335B67">
            <w:pPr>
              <w:pStyle w:val="Corpodetexto"/>
              <w:spacing w:after="0" w:line="300" w:lineRule="atLeas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</w:pPr>
          </w:p>
          <w:p w:rsidR="00335B67" w:rsidRDefault="00540082">
            <w:pPr>
              <w:pStyle w:val="Corpodetexto"/>
              <w:spacing w:after="0"/>
              <w:jc w:val="both"/>
              <w:rPr>
                <w:rFonts w:eastAsia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Peso aproximado: 25KG.</w:t>
            </w:r>
          </w:p>
          <w:p w:rsidR="00335B67" w:rsidRDefault="00540082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  <w:r>
              <w:rPr>
                <w:rFonts w:eastAsia="Arial" w:cs="Arial"/>
                <w:noProof/>
                <w:color w:val="000000"/>
                <w:sz w:val="20"/>
                <w:szCs w:val="20"/>
                <w:lang w:eastAsia="pt-BR"/>
              </w:rPr>
              <w:drawing>
                <wp:anchor distT="0" distB="0" distL="0" distR="0" simplePos="0" relativeHeight="12" behindDoc="0" locked="0" layoutInCell="0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116205</wp:posOffset>
                  </wp:positionV>
                  <wp:extent cx="1297940" cy="1696720"/>
                  <wp:effectExtent l="0" t="0" r="0" b="0"/>
                  <wp:wrapSquare wrapText="largest"/>
                  <wp:docPr id="1" name="Figur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169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540082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  <w:r>
              <w:rPr>
                <w:rFonts w:eastAsia="Arial" w:cs="Arial"/>
                <w:noProof/>
                <w:color w:val="000000"/>
                <w:sz w:val="20"/>
                <w:szCs w:val="20"/>
                <w:lang w:eastAsia="pt-BR"/>
              </w:rPr>
              <w:drawing>
                <wp:anchor distT="0" distB="0" distL="0" distR="0" simplePos="0" relativeHeight="11" behindDoc="0" locked="0" layoutInCell="0" allowOverlap="1">
                  <wp:simplePos x="0" y="0"/>
                  <wp:positionH relativeFrom="column">
                    <wp:posOffset>283210</wp:posOffset>
                  </wp:positionH>
                  <wp:positionV relativeFrom="paragraph">
                    <wp:posOffset>106045</wp:posOffset>
                  </wp:positionV>
                  <wp:extent cx="2288540" cy="1592580"/>
                  <wp:effectExtent l="0" t="0" r="0" b="0"/>
                  <wp:wrapSquare wrapText="largest"/>
                  <wp:docPr id="2" name="Figura2 Copi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gura2 Copi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40" cy="1592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540082">
            <w:pPr>
              <w:pStyle w:val="Corpodetexto"/>
              <w:spacing w:after="0"/>
              <w:jc w:val="both"/>
              <w:rPr>
                <w:rFonts w:eastAsia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Times New Roman" w:eastAsia="Arial" w:hAnsi="Times New Roman" w:cs="Arial"/>
                <w:color w:val="000000"/>
                <w:sz w:val="18"/>
                <w:szCs w:val="20"/>
                <w:lang w:eastAsia="pt-BR"/>
              </w:rPr>
              <w:t>Imagem ilustrativa.</w:t>
            </w:r>
          </w:p>
          <w:p w:rsidR="00335B67" w:rsidRDefault="00335B67">
            <w:pPr>
              <w:pStyle w:val="Corpodetexto"/>
              <w:spacing w:after="0"/>
              <w:jc w:val="both"/>
              <w:rPr>
                <w:rStyle w:val="Forte"/>
                <w:rFonts w:ascii="Times New Roman" w:hAnsi="Times New Roman"/>
                <w:sz w:val="18"/>
              </w:rPr>
            </w:pPr>
          </w:p>
          <w:p w:rsidR="00335B67" w:rsidRDefault="00335B67">
            <w:pPr>
              <w:jc w:val="both"/>
              <w:rPr>
                <w:rStyle w:val="Forte"/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</w:tcPr>
          <w:p w:rsidR="00335B67" w:rsidRDefault="00540082">
            <w:pPr>
              <w:widowControl w:val="0"/>
              <w:snapToGrid w:val="0"/>
              <w:spacing w:after="0" w:line="240" w:lineRule="auto"/>
              <w:jc w:val="center"/>
            </w:pPr>
            <w:r>
              <w:lastRenderedPageBreak/>
              <w:t>10</w:t>
            </w:r>
          </w:p>
        </w:tc>
        <w:tc>
          <w:tcPr>
            <w:tcW w:w="1185" w:type="dxa"/>
            <w:tcBorders>
              <w:left w:val="single" w:sz="6" w:space="0" w:color="666666"/>
              <w:bottom w:val="single" w:sz="6" w:space="0" w:color="666666"/>
            </w:tcBorders>
          </w:tcPr>
          <w:p w:rsidR="00335B67" w:rsidRDefault="00540082">
            <w:pPr>
              <w:widowControl w:val="0"/>
              <w:snapToGrid w:val="0"/>
              <w:spacing w:after="0" w:line="240" w:lineRule="auto"/>
            </w:pPr>
            <w:r>
              <w:t xml:space="preserve">R$ 4.662,00 </w:t>
            </w:r>
          </w:p>
        </w:tc>
        <w:tc>
          <w:tcPr>
            <w:tcW w:w="133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335B67" w:rsidRDefault="00540082">
            <w:pPr>
              <w:widowControl w:val="0"/>
              <w:snapToGrid w:val="0"/>
              <w:spacing w:after="0" w:line="240" w:lineRule="auto"/>
            </w:pPr>
            <w:r>
              <w:t xml:space="preserve">R$ 46.620,00 </w:t>
            </w:r>
          </w:p>
        </w:tc>
      </w:tr>
    </w:tbl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 xml:space="preserve">A contratação será realizada por meio de licitação, na modalidade Pregão, na sua forma eletrônica, com critério de julgamento por menor preço, nos termos dos artigos 6º, inciso XLI, 17, § 2º, e 3, todos da Lei Federal </w:t>
      </w:r>
      <w:r>
        <w:rPr>
          <w:rFonts w:ascii="Times New Roman" w:hAnsi="Times New Roman" w:cs="Times New Roman"/>
          <w:color w:val="000000"/>
        </w:rPr>
        <w:t>nº14.133/2021.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>Conforme pesquisa de mercado realizada, para a solução da necessidade administrativa, objeto do presente Estudo Técnico Preliminar, vislumbra-se possível, sob o aspecto técnico e econômico, a contratação de</w:t>
      </w:r>
      <w:r>
        <w:rPr>
          <w:rFonts w:ascii="Times New Roman" w:hAnsi="Times New Roman" w:cs="Times New Roman"/>
          <w:color w:val="000000"/>
        </w:rPr>
        <w:t xml:space="preserve"> empresa especializada em fornecer</w:t>
      </w:r>
      <w:r>
        <w:rPr>
          <w:rFonts w:ascii="Times New Roman" w:hAnsi="Times New Roman" w:cs="Times New Roman"/>
          <w:color w:val="000000"/>
        </w:rPr>
        <w:t xml:space="preserve"> laboratório de ciências.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Nesse sentido, o mercado disponibiliza uma diversidade de fornecedores/prestadores de serviços. Os critérios utilizados para a descrição desses produtos foram selecionados de modo a atender as nec</w:t>
      </w:r>
      <w:r>
        <w:rPr>
          <w:rFonts w:ascii="Times New Roman" w:hAnsi="Times New Roman" w:cs="Times New Roman"/>
          <w:color w:val="000000"/>
        </w:rPr>
        <w:t xml:space="preserve">essidades educacionais como: produtos de qualidade e garantia de utilização segura. </w:t>
      </w:r>
    </w:p>
    <w:p w:rsidR="00335B67" w:rsidRDefault="0054008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Tais referências foram obtidas por meio de pesquisa em sites da internet e nos comércios do município e região, efetuadas com base no Decreto Municipal nº 26 de março de 2</w:t>
      </w:r>
      <w:r>
        <w:rPr>
          <w:rFonts w:ascii="Times New Roman" w:hAnsi="Times New Roman" w:cs="Times New Roman"/>
          <w:color w:val="000000"/>
        </w:rPr>
        <w:t>023, que “estabelece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ES</w:t>
      </w:r>
      <w:r>
        <w:rPr>
          <w:rFonts w:ascii="Times New Roman" w:hAnsi="Times New Roman" w:cs="Times New Roman"/>
          <w:b/>
        </w:rPr>
        <w:t>TIMATIVA DO VALOR DA CONTRATAÇÃO</w:t>
      </w:r>
    </w:p>
    <w:p w:rsidR="00335B67" w:rsidRDefault="0054008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empresas. Sendo os preços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R$ 46.620,</w:t>
      </w:r>
      <w:r>
        <w:rPr>
          <w:rFonts w:ascii="Times New Roman" w:hAnsi="Times New Roman" w:cs="Times New Roman"/>
          <w:b/>
          <w:bCs/>
          <w:color w:val="000000"/>
        </w:rPr>
        <w:t>00.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:rsidR="00335B67" w:rsidRDefault="00540082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solução consiste na aquisição de Laboratórios Portáteis de Ciências compostos por kits pedagógicos experimentais, materiais de apoio, vidrarias, instrumentos de medição e demais componentes necessários à realização d</w:t>
      </w:r>
      <w:r>
        <w:rPr>
          <w:rFonts w:ascii="Times New Roman" w:hAnsi="Times New Roman" w:cs="Times New Roman"/>
          <w:color w:val="000000"/>
        </w:rPr>
        <w:t>e atividades práticas nas áreas de: f</w:t>
      </w:r>
      <w:r>
        <w:rPr>
          <w:rFonts w:ascii="Times New Roman" w:hAnsi="Times New Roman" w:cs="Times New Roman"/>
          <w:color w:val="000000"/>
        </w:rPr>
        <w:t xml:space="preserve">ísica; química; </w:t>
      </w:r>
      <w:proofErr w:type="gramStart"/>
      <w:r>
        <w:rPr>
          <w:rFonts w:ascii="Times New Roman" w:hAnsi="Times New Roman" w:cs="Times New Roman"/>
          <w:color w:val="000000"/>
        </w:rPr>
        <w:t>biologia e ciências Ambientais</w:t>
      </w:r>
      <w:proofErr w:type="gramEnd"/>
      <w:r>
        <w:rPr>
          <w:rFonts w:ascii="Times New Roman" w:hAnsi="Times New Roman" w:cs="Times New Roman"/>
          <w:color w:val="000000"/>
        </w:rPr>
        <w:t xml:space="preserve">. </w:t>
      </w:r>
    </w:p>
    <w:p w:rsidR="00335B67" w:rsidRDefault="00540082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 kits deverão possibilitar a realização de diversos experimentos relacionados aos conteúdos curriculares do Ensino Fundamental e/ou Ensino Médio, conforme especificação</w:t>
      </w:r>
      <w:r>
        <w:rPr>
          <w:rFonts w:ascii="Times New Roman" w:hAnsi="Times New Roman" w:cs="Times New Roman"/>
          <w:color w:val="000000"/>
        </w:rPr>
        <w:t xml:space="preserve"> técnica da Secretaria de Educação.</w:t>
      </w:r>
    </w:p>
    <w:p w:rsidR="00335B67" w:rsidRDefault="00540082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 laboratórios deverão possuir:</w:t>
      </w:r>
    </w:p>
    <w:p w:rsidR="00335B67" w:rsidRDefault="00540082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estrutura</w:t>
      </w:r>
      <w:proofErr w:type="gramEnd"/>
      <w:r>
        <w:rPr>
          <w:rFonts w:ascii="Times New Roman" w:hAnsi="Times New Roman" w:cs="Times New Roman"/>
          <w:color w:val="000000"/>
        </w:rPr>
        <w:t xml:space="preserve"> portátil e resistente; </w:t>
      </w:r>
    </w:p>
    <w:p w:rsidR="00335B67" w:rsidRDefault="00540082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acondicionamento</w:t>
      </w:r>
      <w:proofErr w:type="gramEnd"/>
      <w:r>
        <w:rPr>
          <w:rFonts w:ascii="Times New Roman" w:hAnsi="Times New Roman" w:cs="Times New Roman"/>
          <w:color w:val="000000"/>
        </w:rPr>
        <w:t xml:space="preserve"> seguro dos materiais; </w:t>
      </w:r>
    </w:p>
    <w:p w:rsidR="00335B67" w:rsidRDefault="00540082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manual</w:t>
      </w:r>
      <w:proofErr w:type="gramEnd"/>
      <w:r>
        <w:rPr>
          <w:rFonts w:ascii="Times New Roman" w:hAnsi="Times New Roman" w:cs="Times New Roman"/>
          <w:color w:val="000000"/>
        </w:rPr>
        <w:t xml:space="preserve"> de experimentos; </w:t>
      </w:r>
    </w:p>
    <w:p w:rsidR="00335B67" w:rsidRDefault="00540082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materiais</w:t>
      </w:r>
      <w:proofErr w:type="gramEnd"/>
      <w:r>
        <w:rPr>
          <w:rFonts w:ascii="Times New Roman" w:hAnsi="Times New Roman" w:cs="Times New Roman"/>
          <w:color w:val="000000"/>
        </w:rPr>
        <w:t xml:space="preserve"> reutilizáveis; </w:t>
      </w:r>
    </w:p>
    <w:p w:rsidR="00335B67" w:rsidRDefault="00540082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itens</w:t>
      </w:r>
      <w:proofErr w:type="gramEnd"/>
      <w:r>
        <w:rPr>
          <w:rFonts w:ascii="Times New Roman" w:hAnsi="Times New Roman" w:cs="Times New Roman"/>
          <w:color w:val="000000"/>
        </w:rPr>
        <w:t xml:space="preserve"> de reposição; </w:t>
      </w:r>
    </w:p>
    <w:p w:rsidR="00335B67" w:rsidRDefault="00540082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adequação</w:t>
      </w:r>
      <w:proofErr w:type="gramEnd"/>
      <w:r>
        <w:rPr>
          <w:rFonts w:ascii="Times New Roman" w:hAnsi="Times New Roman" w:cs="Times New Roman"/>
          <w:color w:val="000000"/>
        </w:rPr>
        <w:t xml:space="preserve"> às normas de segurança escolar. </w:t>
      </w:r>
    </w:p>
    <w:p w:rsidR="00335B67" w:rsidRDefault="00540082">
      <w:pPr>
        <w:pStyle w:val="Corpodetexto"/>
        <w:spacing w:after="16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solução busca atender de forma eficiente as demandas pedagógicas da rede de ensino, garantindo mobilidade, praticidade e ampliação das metodologias ativas no ambiente escolar.</w:t>
      </w:r>
    </w:p>
    <w:p w:rsidR="00335B67" w:rsidRDefault="00335B67">
      <w:pPr>
        <w:pStyle w:val="Corpodetexto"/>
        <w:spacing w:after="160" w:line="360" w:lineRule="auto"/>
        <w:jc w:val="both"/>
        <w:rPr>
          <w:rFonts w:ascii="Times New Roman" w:hAnsi="Times New Roman" w:cs="Times New Roman"/>
          <w:color w:val="000000"/>
        </w:rPr>
      </w:pP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</w:t>
      </w:r>
      <w:r>
        <w:rPr>
          <w:rFonts w:ascii="Times New Roman" w:hAnsi="Times New Roman" w:cs="Times New Roman"/>
          <w:b/>
          <w:color w:val="000000"/>
        </w:rPr>
        <w:t xml:space="preserve">OU NÃO </w:t>
      </w:r>
      <w:r>
        <w:rPr>
          <w:rFonts w:ascii="Times New Roman" w:hAnsi="Times New Roman" w:cs="Times New Roman"/>
          <w:b/>
        </w:rPr>
        <w:t>DA CONTRATAÇÃO</w:t>
      </w:r>
    </w:p>
    <w:p w:rsidR="00335B67" w:rsidRDefault="0054008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O pagamento e contratação será realizado em parcela única após a entrega do material, sem necessidade de parcelamento.</w:t>
      </w:r>
    </w:p>
    <w:p w:rsidR="00335B67" w:rsidRDefault="00540082">
      <w:pPr>
        <w:pStyle w:val="PargrafodaLista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:rsidR="00335B67" w:rsidRDefault="00540082">
      <w:pPr>
        <w:pStyle w:val="PargrafodaLista"/>
        <w:spacing w:after="0" w:line="360" w:lineRule="auto"/>
        <w:ind w:left="0"/>
        <w:jc w:val="both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Almeja-se, igualmente, assegurar tratamento isonômico entre os licitantes, bem como a justa competição, bem como evitar contratação com </w:t>
      </w:r>
      <w:proofErr w:type="spellStart"/>
      <w:r>
        <w:rPr>
          <w:rFonts w:ascii="Times New Roman" w:hAnsi="Times New Roman" w:cs="Times New Roman"/>
          <w:color w:val="000000"/>
        </w:rPr>
        <w:t>sobrepreço</w:t>
      </w:r>
      <w:proofErr w:type="spellEnd"/>
      <w:r>
        <w:rPr>
          <w:rFonts w:ascii="Times New Roman" w:hAnsi="Times New Roman" w:cs="Times New Roman"/>
          <w:color w:val="000000"/>
        </w:rPr>
        <w:t xml:space="preserve"> ou com preço manifestamente inexequível e superfaturamento na execução do contrato.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 contratação decorrente</w:t>
      </w:r>
      <w:r>
        <w:rPr>
          <w:rFonts w:ascii="Times New Roman" w:hAnsi="Times New Roman" w:cs="Times New Roman"/>
          <w:color w:val="000000"/>
        </w:rPr>
        <w:t xml:space="preserve">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:rsidR="00335B67" w:rsidRDefault="00540082">
      <w:pPr>
        <w:pStyle w:val="Corpodetexto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 xml:space="preserve">Com a </w:t>
      </w:r>
      <w:r>
        <w:rPr>
          <w:rFonts w:ascii="Times New Roman" w:hAnsi="Times New Roman" w:cs="Times New Roman"/>
          <w:color w:val="000000"/>
        </w:rPr>
        <w:t>aquisição dos Laboratórios Portáteis de Ciências, pretende-se alcançar os seguintes resultados: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melhoria</w:t>
      </w:r>
      <w:proofErr w:type="gramEnd"/>
      <w:r>
        <w:rPr>
          <w:rFonts w:ascii="Times New Roman" w:hAnsi="Times New Roman" w:cs="Times New Roman"/>
          <w:color w:val="000000"/>
        </w:rPr>
        <w:t xml:space="preserve"> da qualidade do ensino de Ciências; 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ampliação</w:t>
      </w:r>
      <w:proofErr w:type="gramEnd"/>
      <w:r>
        <w:rPr>
          <w:rFonts w:ascii="Times New Roman" w:hAnsi="Times New Roman" w:cs="Times New Roman"/>
          <w:color w:val="000000"/>
        </w:rPr>
        <w:t xml:space="preserve"> das aulas práticas experimentais; 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maior</w:t>
      </w:r>
      <w:proofErr w:type="gramEnd"/>
      <w:r>
        <w:rPr>
          <w:rFonts w:ascii="Times New Roman" w:hAnsi="Times New Roman" w:cs="Times New Roman"/>
          <w:color w:val="000000"/>
        </w:rPr>
        <w:t xml:space="preserve"> engajamento e participação dos estudantes; 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fortalecimento</w:t>
      </w:r>
      <w:proofErr w:type="gramEnd"/>
      <w:r>
        <w:rPr>
          <w:rFonts w:ascii="Times New Roman" w:hAnsi="Times New Roman" w:cs="Times New Roman"/>
          <w:color w:val="000000"/>
        </w:rPr>
        <w:t xml:space="preserve"> da aprendizagem significativa; 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desenvolvimento</w:t>
      </w:r>
      <w:proofErr w:type="gramEnd"/>
      <w:r>
        <w:rPr>
          <w:rFonts w:ascii="Times New Roman" w:hAnsi="Times New Roman" w:cs="Times New Roman"/>
          <w:color w:val="000000"/>
        </w:rPr>
        <w:t xml:space="preserve"> de competências científicas; 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incentivo</w:t>
      </w:r>
      <w:proofErr w:type="gramEnd"/>
      <w:r>
        <w:rPr>
          <w:rFonts w:ascii="Times New Roman" w:hAnsi="Times New Roman" w:cs="Times New Roman"/>
          <w:color w:val="000000"/>
        </w:rPr>
        <w:t xml:space="preserve"> à iniciação científica; 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democratização</w:t>
      </w:r>
      <w:proofErr w:type="gramEnd"/>
      <w:r>
        <w:rPr>
          <w:rFonts w:ascii="Times New Roman" w:hAnsi="Times New Roman" w:cs="Times New Roman"/>
          <w:color w:val="000000"/>
        </w:rPr>
        <w:t xml:space="preserve"> do acesso às práticas laboratoriais; 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apoio</w:t>
      </w:r>
      <w:proofErr w:type="gramEnd"/>
      <w:r>
        <w:rPr>
          <w:rFonts w:ascii="Times New Roman" w:hAnsi="Times New Roman" w:cs="Times New Roman"/>
          <w:color w:val="000000"/>
        </w:rPr>
        <w:t xml:space="preserve"> às metodologias ativas de aprendizagem; </w:t>
      </w:r>
    </w:p>
    <w:p w:rsidR="00335B67" w:rsidRDefault="00540082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otimização</w:t>
      </w:r>
      <w:proofErr w:type="gramEnd"/>
      <w:r>
        <w:rPr>
          <w:rFonts w:ascii="Times New Roman" w:hAnsi="Times New Roman" w:cs="Times New Roman"/>
          <w:color w:val="000000"/>
        </w:rPr>
        <w:t xml:space="preserve"> dos recursos públ</w:t>
      </w:r>
      <w:r>
        <w:rPr>
          <w:rFonts w:ascii="Times New Roman" w:hAnsi="Times New Roman" w:cs="Times New Roman"/>
          <w:color w:val="000000"/>
        </w:rPr>
        <w:t>icos destinados à educação.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contrato é o acordo e ou vontade entres as partes com propósito de adquirir e resguardar as manifestações expressas da contratante e contratada, afim de aderir equipamentos de qualidade esperad</w:t>
      </w:r>
      <w:r>
        <w:rPr>
          <w:rFonts w:ascii="Times New Roman" w:hAnsi="Times New Roman" w:cs="Times New Roman"/>
          <w:color w:val="000000"/>
          <w:lang w:eastAsia="pt-BR"/>
        </w:rPr>
        <w:t xml:space="preserve">a que se torne efetivo pela sua utilização. 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prazo para entrega do objeto licitado será de 30 (trinta) dias corridos após o recebimento da Nota de Empenho pela Contratada e, será realizada de forma única e imediata. Não haverá prorrogação ante a necessid</w:t>
      </w:r>
      <w:r>
        <w:rPr>
          <w:rFonts w:ascii="Times New Roman" w:hAnsi="Times New Roman" w:cs="Times New Roman"/>
          <w:color w:val="000000"/>
          <w:lang w:eastAsia="pt-BR"/>
        </w:rPr>
        <w:t xml:space="preserve">ade dos objetos. 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lastRenderedPageBreak/>
        <w:t>A nota fiscal será emitida pela CONTRATADA em inteira conformidade com as exigências legais e co</w:t>
      </w:r>
      <w:r>
        <w:rPr>
          <w:rFonts w:ascii="Times New Roman" w:hAnsi="Times New Roman" w:cs="Times New Roman"/>
          <w:color w:val="000000"/>
          <w:lang w:eastAsia="pt-BR"/>
        </w:rPr>
        <w:t xml:space="preserve">ntratuais, especialmente as de natureza fiscal, dela constando, ainda: o tipo e nº da Licitação (Pregão Eletrônico nº __/___) e número de empenho, e deverá obrigatoriamente, ser entregue junto com o seu objeto licitado. </w:t>
      </w:r>
    </w:p>
    <w:p w:rsidR="00335B67" w:rsidRDefault="00540082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Não será permitida na entrega, a su</w:t>
      </w:r>
      <w:r>
        <w:rPr>
          <w:rFonts w:ascii="Times New Roman" w:hAnsi="Times New Roman" w:cs="Times New Roman"/>
          <w:color w:val="000000"/>
          <w:lang w:eastAsia="pt-BR"/>
        </w:rPr>
        <w:t>bstituição do(s) item(s) ofertado(s), quer em função de outra especificação, outras marcas, etc. Fornecer fielmente os objetos, respondendo pelas consequências de sua inexecução total ou parcial; Pagar todos os tributos que incidam ou venham a incidir, dir</w:t>
      </w:r>
      <w:r>
        <w:rPr>
          <w:rFonts w:ascii="Times New Roman" w:hAnsi="Times New Roman" w:cs="Times New Roman"/>
          <w:color w:val="000000"/>
          <w:lang w:eastAsia="pt-BR"/>
        </w:rPr>
        <w:t>eta ou indiretamente, sobre o material e a mão de obra; Manter atualizados, junto ao Município, os dados cadastrais, com endereço completo, telefone e endereço de correio eletrônico (e-mail), dentre outras informações indispensáveis à comunicação entre o l</w:t>
      </w:r>
      <w:r>
        <w:rPr>
          <w:rFonts w:ascii="Times New Roman" w:hAnsi="Times New Roman" w:cs="Times New Roman"/>
          <w:color w:val="000000"/>
          <w:lang w:eastAsia="pt-BR"/>
        </w:rPr>
        <w:t>icitante vencedor e o Município, de modo a viabilizar as convocações, intimações e notificações quando se fizerem necessárias; Aceitar os acréscimos ou supressões que se fizerem necessários no quantitativo do objeto, até o limite legal; Fornecer os objetos</w:t>
      </w:r>
      <w:r>
        <w:rPr>
          <w:rFonts w:ascii="Times New Roman" w:hAnsi="Times New Roman" w:cs="Times New Roman"/>
          <w:color w:val="000000"/>
          <w:lang w:eastAsia="pt-BR"/>
        </w:rPr>
        <w:t xml:space="preserve"> com boa qualidade, no preço, prazo e forma estipulados na proposta, no edital e seus anexos; Não ceder ou transferir a terceiros a execução do objeto, ainda que parcial, sendo nulo de pleno direito qualquer ato nesse sentido, além de constituir infração p</w:t>
      </w:r>
      <w:r>
        <w:rPr>
          <w:rFonts w:ascii="Times New Roman" w:hAnsi="Times New Roman" w:cs="Times New Roman"/>
          <w:color w:val="000000"/>
          <w:lang w:eastAsia="pt-BR"/>
        </w:rPr>
        <w:t>assível de penalidade, salvo em caso de autorização expressa do Município; Ser responsável pelos danos causados diretamente ao Município ou a terceiros decorrentes de sua culpa ou dolo na execução do objeto; Disponibilizar, sempre que necessário, equipamen</w:t>
      </w:r>
      <w:r>
        <w:rPr>
          <w:rFonts w:ascii="Times New Roman" w:hAnsi="Times New Roman" w:cs="Times New Roman"/>
          <w:color w:val="000000"/>
          <w:lang w:eastAsia="pt-BR"/>
        </w:rPr>
        <w:t>tos, ferramentas, materiais e pessoal devidamente habilitado para a execução do objeto; Responder pelo pagamento dos salários devidos pela mão de obra empregada na execução do objeto, pelos encargos trabalhistas, fiscais e previdenciários respectivos, e, p</w:t>
      </w:r>
      <w:r>
        <w:rPr>
          <w:rFonts w:ascii="Times New Roman" w:hAnsi="Times New Roman" w:cs="Times New Roman"/>
          <w:color w:val="000000"/>
          <w:lang w:eastAsia="pt-BR"/>
        </w:rPr>
        <w:t xml:space="preserve">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</w:t>
      </w:r>
      <w:r>
        <w:rPr>
          <w:rFonts w:ascii="Times New Roman" w:hAnsi="Times New Roman" w:cs="Times New Roman"/>
          <w:color w:val="000000"/>
          <w:lang w:eastAsia="pt-BR"/>
        </w:rPr>
        <w:t xml:space="preserve"> segurança; Arcar com os custos de combustível e manutenção dos equipamentos que porventura necessite utilizar; Prestar ao Município toda e qualquer informação, por este solicitado, necessária à perfeita execução do objeto; O Contrato a ser firmado entre o</w:t>
      </w:r>
      <w:r>
        <w:rPr>
          <w:rFonts w:ascii="Times New Roman" w:hAnsi="Times New Roman" w:cs="Times New Roman"/>
          <w:color w:val="000000"/>
          <w:lang w:eastAsia="pt-BR"/>
        </w:rPr>
        <w:t xml:space="preserve"> Município de Três Passos e a empresa vencedora do certame, terá vigência pelo período de 12 meses.</w:t>
      </w:r>
    </w:p>
    <w:p w:rsidR="00335B67" w:rsidRDefault="0054008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 xml:space="preserve">A Fiscalização da Compra ficará a cargo da Secretária Municipal de Educação, Cultura e Desporto e da servidora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Franciely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Daiani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dos Santos. A Contratada re</w:t>
      </w:r>
      <w:r>
        <w:rPr>
          <w:rFonts w:ascii="Times New Roman" w:hAnsi="Times New Roman" w:cs="Times New Roman"/>
          <w:color w:val="000000"/>
          <w:lang w:eastAsia="pt-BR"/>
        </w:rPr>
        <w:t>sponsabilizar-se pelo fornecimento do objeto deste Estudo Preliminar Técnico e Termo de Referência, respondendo civil e criminalmente por todos os danos, perdas e prejuízos que, por dolo ou culpa sua, de seus empregados, prepostos, ou terceiros no exercíci</w:t>
      </w:r>
      <w:r>
        <w:rPr>
          <w:rFonts w:ascii="Times New Roman" w:hAnsi="Times New Roman" w:cs="Times New Roman"/>
          <w:color w:val="000000"/>
          <w:lang w:eastAsia="pt-BR"/>
        </w:rPr>
        <w:t>o de suas atividades, vier a, direta ou indiretamente, causar ou provocar à Contratante; A Contratada é obrigada a reparar, corrigir, remover, reconstruir ou substituir, às suas expensas, no total ou em parte, o objeto do contrato em que se verificarem víc</w:t>
      </w:r>
      <w:r>
        <w:rPr>
          <w:rFonts w:ascii="Times New Roman" w:hAnsi="Times New Roman" w:cs="Times New Roman"/>
          <w:color w:val="000000"/>
          <w:lang w:eastAsia="pt-BR"/>
        </w:rPr>
        <w:t>ios, defeitos ou incorreções resultantes da execução ou de materiais empregados.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:rsidR="00335B67" w:rsidRDefault="00540082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Este estudo não identificou a necessidade de realizar contratações acessórias para a perfeita execução do objeto, uma vez que t</w:t>
      </w:r>
      <w:r>
        <w:rPr>
          <w:sz w:val="22"/>
          <w:szCs w:val="22"/>
        </w:rPr>
        <w:t xml:space="preserve">odos os meios necessários para a aquisição/operacionalização dos serviços podem ser supridos apenas com a contratação ora proposta. </w:t>
      </w:r>
      <w:r>
        <w:rPr>
          <w:sz w:val="22"/>
          <w:szCs w:val="22"/>
        </w:rPr>
        <w:t xml:space="preserve">O bem que se pretende </w:t>
      </w:r>
      <w:proofErr w:type="gramStart"/>
      <w:r>
        <w:rPr>
          <w:sz w:val="22"/>
          <w:szCs w:val="22"/>
        </w:rPr>
        <w:t>adquirir</w:t>
      </w:r>
      <w:proofErr w:type="gramEnd"/>
      <w:r>
        <w:rPr>
          <w:sz w:val="22"/>
          <w:szCs w:val="22"/>
        </w:rPr>
        <w:t xml:space="preserve"> portanto e autônomo e não prescindem de contratações correlatas ou interdependentes.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POSSÍVEI</w:t>
      </w:r>
      <w:r>
        <w:rPr>
          <w:rFonts w:ascii="Times New Roman" w:hAnsi="Times New Roman" w:cs="Times New Roman"/>
          <w:b/>
        </w:rPr>
        <w:t>S IMPACTOS AMBIENTAIS</w:t>
      </w:r>
    </w:p>
    <w:p w:rsidR="00335B67" w:rsidRDefault="00540082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645" w:type="dxa"/>
        <w:tblLayout w:type="fixed"/>
        <w:tblLook w:val="0000" w:firstRow="0" w:lastRow="0" w:firstColumn="0" w:lastColumn="0" w:noHBand="0" w:noVBand="0"/>
      </w:tblPr>
      <w:tblGrid>
        <w:gridCol w:w="4192"/>
        <w:gridCol w:w="5453"/>
      </w:tblGrid>
      <w:tr w:rsidR="00335B67"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7" w:rsidRDefault="00540082">
            <w:pPr>
              <w:widowControl w:val="0"/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7" w:rsidRDefault="00540082">
            <w:pPr>
              <w:widowControl w:val="0"/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335B67"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7" w:rsidRDefault="00540082">
            <w:pPr>
              <w:widowControl w:val="0"/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Geração de resíduos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sólidos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  <w:tc>
          <w:tcPr>
            <w:tcW w:w="5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B67" w:rsidRDefault="00540082">
            <w:pPr>
              <w:widowControl w:val="0"/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:rsidR="00335B67" w:rsidRDefault="00540082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:rsidR="00335B67" w:rsidRDefault="00540082">
      <w:pPr>
        <w:pStyle w:val="PargrafodaLista"/>
        <w:numPr>
          <w:ilvl w:val="0"/>
          <w:numId w:val="3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</w:rPr>
        <w:t>DECLARAÇÃO DE VIABI</w:t>
      </w:r>
      <w:r>
        <w:rPr>
          <w:rFonts w:ascii="Times New Roman" w:hAnsi="Times New Roman" w:cs="Times New Roman"/>
          <w:b/>
        </w:rPr>
        <w:t>LIDADE</w:t>
      </w:r>
    </w:p>
    <w:p w:rsidR="00335B67" w:rsidRDefault="00540082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</w:t>
      </w:r>
      <w:r>
        <w:rPr>
          <w:sz w:val="22"/>
          <w:szCs w:val="22"/>
        </w:rPr>
        <w:t>s padrões e preços de mercado.</w:t>
      </w:r>
    </w:p>
    <w:p w:rsidR="00335B67" w:rsidRDefault="00540082">
      <w:pPr>
        <w:spacing w:line="360" w:lineRule="auto"/>
        <w:jc w:val="right"/>
      </w:pPr>
      <w:r>
        <w:rPr>
          <w:rFonts w:ascii="Times New Roman" w:hAnsi="Times New Roman" w:cs="Times New Roman"/>
        </w:rPr>
        <w:t xml:space="preserve">Três Passos, </w:t>
      </w:r>
      <w:r>
        <w:rPr>
          <w:rFonts w:ascii="Times New Roman" w:hAnsi="Times New Roman" w:cs="Times New Roman"/>
        </w:rPr>
        <w:t>03</w:t>
      </w:r>
      <w:r>
        <w:rPr>
          <w:rFonts w:ascii="Times New Roman" w:hAnsi="Times New Roman" w:cs="Times New Roman"/>
        </w:rPr>
        <w:t xml:space="preserve"> de junho</w:t>
      </w:r>
      <w:r>
        <w:rPr>
          <w:rFonts w:ascii="Times New Roman" w:hAnsi="Times New Roman" w:cs="Times New Roman"/>
        </w:rPr>
        <w:t xml:space="preserve"> de 2026.</w:t>
      </w:r>
    </w:p>
    <w:p w:rsidR="00335B67" w:rsidRDefault="00335B67">
      <w:pPr>
        <w:spacing w:line="360" w:lineRule="auto"/>
        <w:jc w:val="right"/>
      </w:pPr>
    </w:p>
    <w:p w:rsidR="00335B67" w:rsidRDefault="00335B67">
      <w:pPr>
        <w:spacing w:line="360" w:lineRule="auto"/>
        <w:jc w:val="right"/>
      </w:pPr>
    </w:p>
    <w:p w:rsidR="00335B67" w:rsidRDefault="00540082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 xml:space="preserve">Aline Regina </w:t>
      </w:r>
      <w:proofErr w:type="spellStart"/>
      <w:r>
        <w:rPr>
          <w:rFonts w:ascii="Times New Roman" w:hAnsi="Times New Roman" w:cs="Times New Roman"/>
        </w:rPr>
        <w:t>Dapper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335B67" w:rsidRDefault="00540082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:rsidR="00335B67" w:rsidRDefault="00540082">
      <w:pPr>
        <w:spacing w:after="0" w:line="360" w:lineRule="auto"/>
        <w:jc w:val="center"/>
      </w:pPr>
      <w:r>
        <w:t>__________________________________________________________________________________________</w:t>
      </w:r>
    </w:p>
    <w:p w:rsidR="00335B67" w:rsidRDefault="00540082">
      <w:pPr>
        <w:pStyle w:val="Ttulo3"/>
        <w:numPr>
          <w:ilvl w:val="2"/>
          <w:numId w:val="2"/>
        </w:numPr>
        <w:spacing w:before="0"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Autorização</w:t>
      </w:r>
    </w:p>
    <w:p w:rsidR="00335B67" w:rsidRDefault="00540082">
      <w:pPr>
        <w:pStyle w:val="Corpodetexto"/>
        <w:jc w:val="both"/>
      </w:pPr>
      <w:r>
        <w:rPr>
          <w:rStyle w:val="Forte"/>
        </w:rPr>
        <w:t xml:space="preserve">Autorizo a continuidade do processo de aquisição </w:t>
      </w:r>
      <w:r>
        <w:rPr>
          <w:rStyle w:val="Forte"/>
        </w:rPr>
        <w:t xml:space="preserve">de laboratório de ciências </w:t>
      </w:r>
      <w:r>
        <w:rPr>
          <w:rStyle w:val="Forte"/>
        </w:rPr>
        <w:t>conforme descrito neste Estudo Técnico Preliminar.</w:t>
      </w:r>
    </w:p>
    <w:p w:rsidR="00335B67" w:rsidRDefault="00540082">
      <w:pPr>
        <w:pStyle w:val="Corpodetexto"/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</w:rPr>
        <w:br/>
      </w:r>
      <w:proofErr w:type="spellStart"/>
      <w:r>
        <w:rPr>
          <w:rStyle w:val="Forte"/>
          <w:rFonts w:ascii="Times New Roman" w:hAnsi="Times New Roman"/>
        </w:rPr>
        <w:t>Arlei</w:t>
      </w:r>
      <w:proofErr w:type="spellEnd"/>
      <w:r>
        <w:rPr>
          <w:rStyle w:val="Forte"/>
          <w:rFonts w:ascii="Times New Roman" w:hAnsi="Times New Roman"/>
        </w:rPr>
        <w:t xml:space="preserve"> </w:t>
      </w:r>
      <w:proofErr w:type="spellStart"/>
      <w:r>
        <w:rPr>
          <w:rStyle w:val="Forte"/>
          <w:rFonts w:ascii="Times New Roman" w:hAnsi="Times New Roman"/>
        </w:rPr>
        <w:t>Luis</w:t>
      </w:r>
      <w:proofErr w:type="spellEnd"/>
      <w:r>
        <w:rPr>
          <w:rStyle w:val="Forte"/>
          <w:rFonts w:ascii="Times New Roman" w:hAnsi="Times New Roman"/>
        </w:rPr>
        <w:t xml:space="preserve"> </w:t>
      </w:r>
      <w:proofErr w:type="spellStart"/>
      <w:r>
        <w:rPr>
          <w:rStyle w:val="Forte"/>
          <w:rFonts w:ascii="Times New Roman" w:hAnsi="Times New Roman"/>
        </w:rPr>
        <w:t>Tomazoni</w:t>
      </w:r>
      <w:proofErr w:type="spellEnd"/>
      <w:r>
        <w:rPr>
          <w:rFonts w:ascii="Times New Roman" w:hAnsi="Times New Roman" w:cs="Times New Roman"/>
          <w:b/>
          <w:bCs/>
        </w:rPr>
        <w:br/>
        <w:t>Prefeito Municipal</w:t>
      </w:r>
      <w:r>
        <w:rPr>
          <w:rFonts w:ascii="Times New Roman" w:hAnsi="Times New Roman" w:cs="Times New Roman"/>
          <w:b/>
          <w:bCs/>
        </w:rPr>
        <w:br/>
        <w:t xml:space="preserve">Três Passos, ____ de __________ </w:t>
      </w:r>
      <w:proofErr w:type="spellStart"/>
      <w:r>
        <w:rPr>
          <w:rFonts w:ascii="Times New Roman" w:hAnsi="Times New Roman" w:cs="Times New Roman"/>
          <w:b/>
          <w:bCs/>
        </w:rPr>
        <w:t>de</w:t>
      </w:r>
      <w:proofErr w:type="spellEnd"/>
      <w:r>
        <w:rPr>
          <w:rFonts w:ascii="Times New Roman" w:hAnsi="Times New Roman" w:cs="Times New Roman"/>
          <w:b/>
          <w:bCs/>
        </w:rPr>
        <w:t xml:space="preserve"> 2026</w:t>
      </w:r>
    </w:p>
    <w:sectPr w:rsidR="00335B67">
      <w:headerReference w:type="even" r:id="rId9"/>
      <w:headerReference w:type="default" r:id="rId10"/>
      <w:headerReference w:type="first" r:id="rId11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082" w:rsidRDefault="00540082">
      <w:pPr>
        <w:spacing w:after="0" w:line="240" w:lineRule="auto"/>
      </w:pPr>
      <w:r>
        <w:separator/>
      </w:r>
    </w:p>
  </w:endnote>
  <w:endnote w:type="continuationSeparator" w:id="0">
    <w:p w:rsidR="00540082" w:rsidRDefault="00540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panose1 w:val="00000000000000000000"/>
    <w:charset w:val="0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082" w:rsidRDefault="00540082">
      <w:pPr>
        <w:spacing w:after="0" w:line="240" w:lineRule="auto"/>
      </w:pPr>
      <w:r>
        <w:separator/>
      </w:r>
    </w:p>
  </w:footnote>
  <w:footnote w:type="continuationSeparator" w:id="0">
    <w:p w:rsidR="00540082" w:rsidRDefault="00540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B67" w:rsidRDefault="00335B6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B67" w:rsidRDefault="00540082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3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35B67" w:rsidRDefault="00540082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335B67" w:rsidRDefault="00540082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335B67" w:rsidRDefault="00540082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335B67" w:rsidRDefault="00335B67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B67" w:rsidRDefault="00540082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4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35B67" w:rsidRDefault="00540082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335B67" w:rsidRDefault="00540082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335B67" w:rsidRDefault="00540082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335B67" w:rsidRDefault="00335B6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2F83"/>
    <w:multiLevelType w:val="multilevel"/>
    <w:tmpl w:val="C8D075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887EB9"/>
    <w:multiLevelType w:val="multilevel"/>
    <w:tmpl w:val="CAACDD8C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2" w15:restartNumberingAfterBreak="0">
    <w:nsid w:val="1F443B05"/>
    <w:multiLevelType w:val="multilevel"/>
    <w:tmpl w:val="D9A429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1CF4BAC"/>
    <w:multiLevelType w:val="multilevel"/>
    <w:tmpl w:val="A5342C10"/>
    <w:lvl w:ilvl="0">
      <w:start w:val="1"/>
      <w:numFmt w:val="bullet"/>
      <w:suff w:val="nothing"/>
      <w:lvlText w:val=""/>
      <w:lvlJc w:val="left"/>
      <w:pPr>
        <w:tabs>
          <w:tab w:val="num" w:pos="375"/>
        </w:tabs>
        <w:ind w:left="375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4A224C33"/>
    <w:multiLevelType w:val="multilevel"/>
    <w:tmpl w:val="EFBCB8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E287333"/>
    <w:multiLevelType w:val="multilevel"/>
    <w:tmpl w:val="9D400B9C"/>
    <w:lvl w:ilvl="0">
      <w:start w:val="1"/>
      <w:numFmt w:val="bullet"/>
      <w:suff w:val="nothing"/>
      <w:lvlText w:val=""/>
      <w:lvlJc w:val="left"/>
      <w:pPr>
        <w:tabs>
          <w:tab w:val="num" w:pos="375"/>
        </w:tabs>
        <w:ind w:left="375" w:firstLine="0"/>
      </w:pPr>
      <w:rPr>
        <w:rFonts w:ascii="Symbol" w:hAnsi="Symbol" w:cs="Symbol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750"/>
        </w:tabs>
        <w:ind w:left="750" w:firstLine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 w15:restartNumberingAfterBreak="0">
    <w:nsid w:val="63E33DB1"/>
    <w:multiLevelType w:val="multilevel"/>
    <w:tmpl w:val="E01E9DE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6DB167E0"/>
    <w:multiLevelType w:val="multilevel"/>
    <w:tmpl w:val="6DDE35FA"/>
    <w:lvl w:ilvl="0">
      <w:start w:val="1"/>
      <w:numFmt w:val="bullet"/>
      <w:suff w:val="nothing"/>
      <w:lvlText w:val=""/>
      <w:lvlJc w:val="left"/>
      <w:pPr>
        <w:tabs>
          <w:tab w:val="num" w:pos="375"/>
        </w:tabs>
        <w:ind w:left="375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71CC009C"/>
    <w:multiLevelType w:val="multilevel"/>
    <w:tmpl w:val="2834BDF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B67"/>
    <w:rsid w:val="00287701"/>
    <w:rsid w:val="00335B67"/>
    <w:rsid w:val="0054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0046F5-FEE9-495F-98C6-2EF94969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paragraph" w:styleId="Ttulo3">
    <w:name w:val="heading 3"/>
    <w:basedOn w:val="Ttulo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styleId="nfase">
    <w:name w:val="Emphasis"/>
    <w:qFormat/>
    <w:rPr>
      <w:i/>
      <w:iCs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2470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2026-06-03T08:02:00Z</cp:lastPrinted>
  <dcterms:created xsi:type="dcterms:W3CDTF">2026-07-08T17:36:00Z</dcterms:created>
  <dcterms:modified xsi:type="dcterms:W3CDTF">2026-07-08T17:36:00Z</dcterms:modified>
  <dc:language>pt-BR</dc:language>
</cp:coreProperties>
</file>