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5801BE" w14:textId="77777777" w:rsidR="00F82520" w:rsidRDefault="0018547B">
      <w:pPr>
        <w:spacing w:line="360" w:lineRule="auto"/>
        <w:jc w:val="both"/>
      </w:pPr>
      <w:r>
        <w:rPr>
          <w:rFonts w:ascii="Times New Roman" w:hAnsi="Times New Roman" w:cs="Times New Roman"/>
          <w:b/>
        </w:rPr>
        <w:t>ESTUDO TÉCNICO PRELIMINAR</w:t>
      </w:r>
    </w:p>
    <w:p w14:paraId="1447CC7D" w14:textId="77777777" w:rsidR="00F82520" w:rsidRDefault="0018547B">
      <w:pPr>
        <w:spacing w:line="360" w:lineRule="auto"/>
        <w:jc w:val="both"/>
      </w:pPr>
      <w:r>
        <w:rPr>
          <w:rFonts w:ascii="Times New Roman" w:hAnsi="Times New Roman" w:cs="Times New Roman"/>
          <w:b/>
        </w:rPr>
        <w:t>SECRETARIA MUNICIPAL DE EDUCAÇÃO, DESPORTO E CULTURA</w:t>
      </w:r>
    </w:p>
    <w:p w14:paraId="217C918F" w14:textId="77777777" w:rsidR="00F82520" w:rsidRDefault="0018547B">
      <w:pPr>
        <w:spacing w:line="360" w:lineRule="auto"/>
        <w:jc w:val="both"/>
      </w:pPr>
      <w:r>
        <w:rPr>
          <w:rFonts w:ascii="Times New Roman" w:hAnsi="Times New Roman" w:cs="Times New Roman"/>
          <w:b/>
        </w:rPr>
        <w:t xml:space="preserve">NECESSIDADE DA ADMINISTRAÇÃO: </w:t>
      </w:r>
      <w:r>
        <w:rPr>
          <w:rFonts w:ascii="Times New Roman" w:hAnsi="Times New Roman" w:cs="Times New Roman"/>
          <w:u w:val="single"/>
        </w:rPr>
        <w:t xml:space="preserve">AQUISIÇÃO DE </w:t>
      </w:r>
      <w:r>
        <w:rPr>
          <w:rFonts w:ascii="Times New Roman" w:hAnsi="Times New Roman" w:cs="Times New Roman"/>
          <w:u w:val="single"/>
        </w:rPr>
        <w:t xml:space="preserve">MANGUEIRAS, DESINGRIPANTE E CHUVEIRO PARA AS ESCOLAS MUNICIPAIS E GINÁSIOS </w:t>
      </w:r>
    </w:p>
    <w:p w14:paraId="42E8CCA0" w14:textId="77777777" w:rsidR="00F82520" w:rsidRDefault="0018547B">
      <w:pPr>
        <w:pStyle w:val="PargrafodaLista"/>
        <w:numPr>
          <w:ilvl w:val="0"/>
          <w:numId w:val="1"/>
        </w:numPr>
        <w:spacing w:line="360" w:lineRule="auto"/>
        <w:jc w:val="both"/>
      </w:pPr>
      <w:r>
        <w:rPr>
          <w:rFonts w:ascii="Times New Roman" w:hAnsi="Times New Roman" w:cs="Times New Roman"/>
          <w:b/>
        </w:rPr>
        <w:t>– DESCRIÇÃO DA NECESSIDADE</w:t>
      </w:r>
    </w:p>
    <w:p w14:paraId="77FF005F" w14:textId="77777777" w:rsidR="00F82520" w:rsidRDefault="0018547B">
      <w:pPr>
        <w:pStyle w:val="Corpodetexto"/>
        <w:spacing w:after="0" w:line="360"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A presente contratação tem por finalidade suprir as necessidades da Secretaria Municipal de Educação, Desporto e Cultura quanto ao fornecimento de mangueiras de jardim, desengripante multiuso e chuveiros elétricos, destinados à manutenção preventiva e corretiva das escolas da rede municipal de ensino e do ginásio municipal.</w:t>
      </w:r>
    </w:p>
    <w:p w14:paraId="0CBE2C15" w14:textId="77777777" w:rsidR="00F82520" w:rsidRDefault="0018547B">
      <w:pPr>
        <w:pStyle w:val="Corpodetexto"/>
        <w:spacing w:after="0" w:line="360"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Os materiais pretendidos são indispensáveis para garantir a adequada conservação das instalações físicas, assegurando condições satisfatórias de higiene, segurança, funcionalidade e conforto aos alunos, professores, servidores, atletas e demais usuários dos espaços públicos administrados pelo Município.</w:t>
      </w:r>
    </w:p>
    <w:p w14:paraId="76ADE6EF" w14:textId="77777777" w:rsidR="00F82520" w:rsidRDefault="0018547B">
      <w:pPr>
        <w:pStyle w:val="Corpodetexto"/>
        <w:spacing w:after="0" w:line="360" w:lineRule="auto"/>
        <w:jc w:val="both"/>
        <w:rPr>
          <w:rFonts w:ascii="Times New Roman" w:hAnsi="Times New Roman" w:cs="Times New Roman"/>
          <w:sz w:val="21"/>
          <w:szCs w:val="21"/>
        </w:rPr>
      </w:pPr>
      <w:r>
        <w:rPr>
          <w:rFonts w:ascii="Times New Roman" w:hAnsi="Times New Roman" w:cs="Times New Roman"/>
          <w:sz w:val="21"/>
          <w:szCs w:val="21"/>
        </w:rPr>
        <w:t>As mangueiras de jardim são utilizadas rotineiramente na limpeza de pátios, calçadas, quadras esportivas, áreas de recreação, jardins e demais áreas externas, bem como na irrigação de áreas verdes e em atividades de manutenção predial. Sua utilização contribui para a preservação das condições sanitárias e para a conservação do patrimônio público.</w:t>
      </w:r>
    </w:p>
    <w:p w14:paraId="08815FB4" w14:textId="77777777" w:rsidR="00F82520" w:rsidRDefault="0018547B">
      <w:pPr>
        <w:pStyle w:val="Corpodetexto"/>
        <w:spacing w:after="0" w:line="360"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 xml:space="preserve">O desengripante multiuso constitui material essencial às atividades de manutenção preventiva e corretiva, sendo empregado na lubrificação, proteção e liberação de componentes metálicos sujeitos ao desgaste natural, oxidação e corrosão, tais como fechaduras, dobradiças, parafusos, registros hidráulicos, portões, grades, equipamentos esportivos e demais estruturas existentes nas unidades escolares e no ginásio municipal. Sua utilização reduz a ocorrência de substituições prematuras de componentes, aumentando </w:t>
      </w:r>
      <w:r>
        <w:rPr>
          <w:rFonts w:ascii="Times New Roman" w:hAnsi="Times New Roman" w:cs="Times New Roman"/>
          <w:sz w:val="21"/>
          <w:szCs w:val="21"/>
        </w:rPr>
        <w:t>a vida útil dos bens públicos e reduzindo custos de manutenção.</w:t>
      </w:r>
    </w:p>
    <w:p w14:paraId="6641400D" w14:textId="77777777" w:rsidR="00F82520" w:rsidRDefault="0018547B">
      <w:pPr>
        <w:pStyle w:val="Corpodetexto"/>
        <w:spacing w:after="0" w:line="360" w:lineRule="auto"/>
        <w:jc w:val="both"/>
        <w:rPr>
          <w:rFonts w:ascii="Times New Roman" w:hAnsi="Times New Roman" w:cs="Times New Roman"/>
          <w:sz w:val="21"/>
          <w:szCs w:val="21"/>
        </w:rPr>
      </w:pPr>
      <w:r>
        <w:rPr>
          <w:rFonts w:ascii="Times New Roman" w:hAnsi="Times New Roman" w:cs="Times New Roman"/>
          <w:sz w:val="21"/>
          <w:szCs w:val="21"/>
        </w:rPr>
        <w:tab/>
        <w:t>Os chuveiros elétricos destinam-se à substituição de equipamentos desgastados ou danificados instalados em banheiros e vestiários das unidades escolares e do ginásio municipal, garantindo condições adequadas de higiene, conforto e segurança aos usuários. A reposição periódica desses equipamentos é necessária em razão do desgaste decorrente do uso contínuo e da vida útil dos aparelhos.</w:t>
      </w:r>
    </w:p>
    <w:p w14:paraId="70430D62" w14:textId="77777777" w:rsidR="00F82520" w:rsidRDefault="0018547B">
      <w:pPr>
        <w:pStyle w:val="Corpodetexto"/>
        <w:spacing w:after="0" w:line="360"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A inexistência ou insuficiência desses materiais compromete a execução das atividades de manutenção, podendo ocasionar deterioração das instalações, aumento dos custos de conservação, interrupção de serviços, riscos à segurança dos usuários e prejuízos à adequada prestação do serviço público de educação.</w:t>
      </w:r>
    </w:p>
    <w:p w14:paraId="57656090" w14:textId="77777777" w:rsidR="00F82520" w:rsidRDefault="0018547B">
      <w:pPr>
        <w:pStyle w:val="Corpodetexto"/>
        <w:spacing w:line="360" w:lineRule="auto"/>
        <w:jc w:val="both"/>
        <w:rPr>
          <w:rFonts w:ascii="Times New Roman" w:hAnsi="Times New Roman" w:cs="Times New Roman"/>
          <w:sz w:val="21"/>
          <w:szCs w:val="21"/>
        </w:rPr>
      </w:pPr>
      <w:r>
        <w:rPr>
          <w:rFonts w:ascii="Times New Roman" w:hAnsi="Times New Roman" w:cs="Times New Roman"/>
          <w:sz w:val="21"/>
          <w:szCs w:val="21"/>
        </w:rPr>
        <w:tab/>
      </w:r>
      <w:r>
        <w:rPr>
          <w:rFonts w:ascii="Times New Roman" w:hAnsi="Times New Roman" w:cs="Times New Roman"/>
          <w:sz w:val="21"/>
          <w:szCs w:val="21"/>
        </w:rPr>
        <w:t>Dessa forma, a contratação mostra-se necessária para assegurar a continuidade das atividades administrativas e operacionais, preservar o patrimônio público, garantir ambientes seguros e adequados ao desenvolvimento das atividades educacionais e esportivas e atender aos princípios da eficiência, economicidade, planejamento e interesse público previstos na Lei Federal nº 14.133/2021.</w:t>
      </w:r>
    </w:p>
    <w:p w14:paraId="673646CE" w14:textId="77777777" w:rsidR="00F82520" w:rsidRDefault="00F82520">
      <w:pPr>
        <w:pStyle w:val="Corpodetexto"/>
        <w:spacing w:after="0" w:line="360" w:lineRule="auto"/>
        <w:jc w:val="both"/>
        <w:rPr>
          <w:rFonts w:ascii="Times New Roman" w:hAnsi="Times New Roman" w:cs="Times New Roman"/>
          <w:sz w:val="21"/>
          <w:szCs w:val="21"/>
        </w:rPr>
      </w:pPr>
    </w:p>
    <w:p w14:paraId="28474C84" w14:textId="77777777" w:rsidR="00F82520" w:rsidRDefault="0018547B">
      <w:pPr>
        <w:pStyle w:val="PargrafodaLista"/>
        <w:spacing w:after="0" w:line="360" w:lineRule="auto"/>
        <w:ind w:left="0"/>
        <w:jc w:val="both"/>
      </w:pPr>
      <w:r>
        <w:rPr>
          <w:rFonts w:ascii="Times New Roman" w:hAnsi="Times New Roman" w:cs="Times New Roman"/>
          <w:b/>
          <w:color w:val="000000"/>
        </w:rPr>
        <w:t>ALINHAMENTO ENTRE A CONTRATAÇÃO E O PLANEJAMENTO</w:t>
      </w:r>
    </w:p>
    <w:p w14:paraId="524F2B36" w14:textId="77777777" w:rsidR="00F82520" w:rsidRDefault="0018547B">
      <w:pPr>
        <w:spacing w:line="360" w:lineRule="auto"/>
        <w:jc w:val="both"/>
      </w:pPr>
      <w:r>
        <w:rPr>
          <w:rFonts w:ascii="Times New Roman" w:hAnsi="Times New Roman" w:cs="Times New Roman"/>
          <w:color w:val="000000"/>
        </w:rPr>
        <w:t>A presente contratação encontra-se alinhada ao planejamento institucional e às ações voltadas à manutenção predial e conservação dos bens públicos vinculados à rede municipal de ensino.</w:t>
      </w:r>
    </w:p>
    <w:p w14:paraId="4239867E" w14:textId="77777777" w:rsidR="00F82520" w:rsidRDefault="0018547B">
      <w:pPr>
        <w:pStyle w:val="PargrafodaLista"/>
        <w:numPr>
          <w:ilvl w:val="0"/>
          <w:numId w:val="1"/>
        </w:numPr>
        <w:spacing w:after="0" w:line="360" w:lineRule="auto"/>
        <w:jc w:val="both"/>
      </w:pPr>
      <w:r>
        <w:rPr>
          <w:rFonts w:ascii="Times New Roman" w:hAnsi="Times New Roman" w:cs="Times New Roman"/>
          <w:b/>
        </w:rPr>
        <w:t>DESCRIÇÃO DOS REQUISITOS DA CONTRATAÇÃO</w:t>
      </w:r>
    </w:p>
    <w:p w14:paraId="33E95B61" w14:textId="77777777" w:rsidR="00F82520" w:rsidRDefault="0018547B">
      <w:pPr>
        <w:spacing w:after="0" w:line="360" w:lineRule="auto"/>
        <w:jc w:val="both"/>
      </w:pPr>
      <w:r>
        <w:rPr>
          <w:rFonts w:ascii="Times New Roman" w:hAnsi="Times New Roman" w:cs="Times New Roman"/>
          <w:color w:val="000000"/>
        </w:rPr>
        <w:t>O objeto da contratação é a aquisição dos itens abaixo</w:t>
      </w:r>
      <w:r>
        <w:rPr>
          <w:rFonts w:ascii="Times New Roman" w:hAnsi="Times New Roman" w:cs="Times New Roman"/>
          <w:color w:val="000000"/>
        </w:rPr>
        <w:t xml:space="preserve"> </w:t>
      </w:r>
      <w:r>
        <w:rPr>
          <w:rFonts w:ascii="Times New Roman" w:hAnsi="Times New Roman" w:cs="Times New Roman"/>
          <w:color w:val="000000"/>
        </w:rPr>
        <w:t>conforme descrição abaixo.</w:t>
      </w:r>
    </w:p>
    <w:p w14:paraId="1A635648" w14:textId="77777777" w:rsidR="00F82520" w:rsidRDefault="0018547B">
      <w:pPr>
        <w:spacing w:after="0" w:line="360" w:lineRule="auto"/>
        <w:jc w:val="both"/>
      </w:pPr>
      <w:r>
        <w:rPr>
          <w:rFonts w:ascii="Times New Roman" w:hAnsi="Times New Roman" w:cs="Times New Roman"/>
          <w:color w:val="000000"/>
        </w:rPr>
        <w:t xml:space="preserve">Os objetos deverão ter garantia/validade mínima de 12 meses contados do momento da entrega do produto. </w:t>
      </w:r>
    </w:p>
    <w:p w14:paraId="6FF1CAEA" w14:textId="77777777" w:rsidR="00F82520" w:rsidRDefault="0018547B">
      <w:pPr>
        <w:tabs>
          <w:tab w:val="left" w:pos="9285"/>
        </w:tabs>
        <w:spacing w:line="360" w:lineRule="auto"/>
        <w:jc w:val="both"/>
      </w:pPr>
      <w:r>
        <w:rPr>
          <w:rFonts w:ascii="Times New Roman" w:hAnsi="Times New Roman" w:cs="Times New Roman"/>
          <w:color w:val="000000"/>
        </w:rPr>
        <w:t xml:space="preserve">Os materiais deverão atender às normas técnicas aplicáveis e possuir qualidade compatível com o uso contínuo em ambientes públicos. </w:t>
      </w:r>
    </w:p>
    <w:tbl>
      <w:tblPr>
        <w:tblW w:w="10230" w:type="dxa"/>
        <w:tblInd w:w="-5" w:type="dxa"/>
        <w:tblLayout w:type="fixed"/>
        <w:tblLook w:val="04A0" w:firstRow="1" w:lastRow="0" w:firstColumn="1" w:lastColumn="0" w:noHBand="0" w:noVBand="1"/>
      </w:tblPr>
      <w:tblGrid>
        <w:gridCol w:w="778"/>
        <w:gridCol w:w="5507"/>
        <w:gridCol w:w="1076"/>
        <w:gridCol w:w="1300"/>
        <w:gridCol w:w="1569"/>
      </w:tblGrid>
      <w:tr w:rsidR="00F82520" w14:paraId="37D6C950" w14:textId="77777777">
        <w:trPr>
          <w:trHeight w:val="450"/>
        </w:trPr>
        <w:tc>
          <w:tcPr>
            <w:tcW w:w="778" w:type="dxa"/>
            <w:tcBorders>
              <w:top w:val="single" w:sz="4" w:space="0" w:color="000000"/>
              <w:left w:val="single" w:sz="4" w:space="0" w:color="000000"/>
              <w:bottom w:val="single" w:sz="4" w:space="0" w:color="000000"/>
            </w:tcBorders>
          </w:tcPr>
          <w:p w14:paraId="2A026D25" w14:textId="77777777" w:rsidR="00F82520" w:rsidRDefault="0018547B">
            <w:pPr>
              <w:widowControl w:val="0"/>
              <w:spacing w:after="0" w:line="276" w:lineRule="auto"/>
              <w:jc w:val="center"/>
              <w:rPr>
                <w:rFonts w:ascii="Times New Roman" w:hAnsi="Times New Roman"/>
                <w:sz w:val="20"/>
                <w:szCs w:val="20"/>
              </w:rPr>
            </w:pPr>
            <w:r>
              <w:rPr>
                <w:rFonts w:ascii="Times New Roman" w:hAnsi="Times New Roman"/>
                <w:sz w:val="20"/>
                <w:szCs w:val="20"/>
              </w:rPr>
              <w:t>Item</w:t>
            </w:r>
          </w:p>
        </w:tc>
        <w:tc>
          <w:tcPr>
            <w:tcW w:w="5507" w:type="dxa"/>
            <w:tcBorders>
              <w:top w:val="single" w:sz="4" w:space="0" w:color="000000"/>
              <w:left w:val="single" w:sz="4" w:space="0" w:color="000000"/>
              <w:bottom w:val="single" w:sz="4" w:space="0" w:color="000000"/>
              <w:right w:val="single" w:sz="4" w:space="0" w:color="000000"/>
            </w:tcBorders>
          </w:tcPr>
          <w:p w14:paraId="3A21DAEA" w14:textId="77777777" w:rsidR="00F82520" w:rsidRDefault="0018547B">
            <w:pPr>
              <w:widowControl w:val="0"/>
              <w:spacing w:after="0" w:line="276" w:lineRule="auto"/>
              <w:jc w:val="center"/>
              <w:rPr>
                <w:rFonts w:ascii="Times New Roman" w:hAnsi="Times New Roman"/>
                <w:sz w:val="20"/>
                <w:szCs w:val="20"/>
              </w:rPr>
            </w:pPr>
            <w:r>
              <w:rPr>
                <w:rFonts w:ascii="Times New Roman" w:hAnsi="Times New Roman"/>
                <w:sz w:val="20"/>
                <w:szCs w:val="20"/>
              </w:rPr>
              <w:t>Descrição</w:t>
            </w:r>
          </w:p>
        </w:tc>
        <w:tc>
          <w:tcPr>
            <w:tcW w:w="1076" w:type="dxa"/>
            <w:tcBorders>
              <w:top w:val="single" w:sz="4" w:space="0" w:color="000000"/>
              <w:left w:val="single" w:sz="4" w:space="0" w:color="000000"/>
              <w:bottom w:val="single" w:sz="4" w:space="0" w:color="000000"/>
              <w:right w:val="single" w:sz="4" w:space="0" w:color="000000"/>
            </w:tcBorders>
          </w:tcPr>
          <w:p w14:paraId="3FD81EDF" w14:textId="77777777" w:rsidR="00F82520" w:rsidRDefault="0018547B">
            <w:pPr>
              <w:widowControl w:val="0"/>
              <w:spacing w:after="0" w:line="276" w:lineRule="auto"/>
              <w:jc w:val="center"/>
              <w:rPr>
                <w:rFonts w:ascii="Times New Roman" w:hAnsi="Times New Roman"/>
                <w:sz w:val="20"/>
                <w:szCs w:val="20"/>
              </w:rPr>
            </w:pPr>
            <w:r>
              <w:rPr>
                <w:rFonts w:ascii="Times New Roman" w:hAnsi="Times New Roman"/>
                <w:sz w:val="20"/>
                <w:szCs w:val="20"/>
              </w:rPr>
              <w:t>Quant</w:t>
            </w:r>
          </w:p>
        </w:tc>
        <w:tc>
          <w:tcPr>
            <w:tcW w:w="1300" w:type="dxa"/>
            <w:tcBorders>
              <w:top w:val="single" w:sz="4" w:space="0" w:color="000000"/>
              <w:left w:val="single" w:sz="4" w:space="0" w:color="000000"/>
              <w:bottom w:val="single" w:sz="4" w:space="0" w:color="000000"/>
              <w:right w:val="single" w:sz="4" w:space="0" w:color="000000"/>
            </w:tcBorders>
          </w:tcPr>
          <w:p w14:paraId="61251F03" w14:textId="77777777" w:rsidR="00F82520" w:rsidRDefault="0018547B">
            <w:pPr>
              <w:widowControl w:val="0"/>
              <w:spacing w:after="0" w:line="276" w:lineRule="auto"/>
              <w:jc w:val="center"/>
              <w:rPr>
                <w:rFonts w:ascii="Times New Roman" w:hAnsi="Times New Roman"/>
                <w:sz w:val="20"/>
                <w:szCs w:val="20"/>
              </w:rPr>
            </w:pPr>
            <w:r>
              <w:rPr>
                <w:rFonts w:ascii="Times New Roman" w:hAnsi="Times New Roman"/>
                <w:sz w:val="20"/>
                <w:szCs w:val="20"/>
              </w:rPr>
              <w:t>Valor</w:t>
            </w:r>
          </w:p>
        </w:tc>
        <w:tc>
          <w:tcPr>
            <w:tcW w:w="1569" w:type="dxa"/>
            <w:tcBorders>
              <w:top w:val="single" w:sz="4" w:space="0" w:color="000000"/>
              <w:left w:val="single" w:sz="4" w:space="0" w:color="000000"/>
              <w:bottom w:val="single" w:sz="4" w:space="0" w:color="000000"/>
              <w:right w:val="single" w:sz="4" w:space="0" w:color="000000"/>
            </w:tcBorders>
          </w:tcPr>
          <w:p w14:paraId="6823934C" w14:textId="77777777" w:rsidR="00F82520" w:rsidRDefault="0018547B">
            <w:pPr>
              <w:widowControl w:val="0"/>
              <w:spacing w:after="0" w:line="276" w:lineRule="auto"/>
              <w:jc w:val="center"/>
              <w:rPr>
                <w:rFonts w:ascii="Times New Roman" w:hAnsi="Times New Roman"/>
                <w:sz w:val="20"/>
                <w:szCs w:val="20"/>
              </w:rPr>
            </w:pPr>
            <w:r>
              <w:rPr>
                <w:rFonts w:ascii="Times New Roman" w:hAnsi="Times New Roman"/>
                <w:sz w:val="20"/>
                <w:szCs w:val="20"/>
              </w:rPr>
              <w:t>Valor Total</w:t>
            </w:r>
          </w:p>
        </w:tc>
      </w:tr>
      <w:tr w:rsidR="00F82520" w14:paraId="2506D379" w14:textId="77777777">
        <w:tc>
          <w:tcPr>
            <w:tcW w:w="778" w:type="dxa"/>
            <w:tcBorders>
              <w:left w:val="single" w:sz="4" w:space="0" w:color="000000"/>
              <w:bottom w:val="single" w:sz="4" w:space="0" w:color="000000"/>
            </w:tcBorders>
          </w:tcPr>
          <w:p w14:paraId="45F5E1D2" w14:textId="77777777" w:rsidR="00F82520" w:rsidRDefault="0018547B">
            <w:pPr>
              <w:widowControl w:val="0"/>
              <w:spacing w:after="0" w:line="276" w:lineRule="auto"/>
              <w:jc w:val="center"/>
              <w:rPr>
                <w:rFonts w:ascii="Times New Roman" w:hAnsi="Times New Roman"/>
                <w:sz w:val="20"/>
                <w:szCs w:val="20"/>
              </w:rPr>
            </w:pPr>
            <w:r>
              <w:rPr>
                <w:rFonts w:ascii="Times New Roman" w:hAnsi="Times New Roman"/>
                <w:sz w:val="20"/>
                <w:szCs w:val="20"/>
              </w:rPr>
              <w:t>01</w:t>
            </w:r>
          </w:p>
        </w:tc>
        <w:tc>
          <w:tcPr>
            <w:tcW w:w="5507" w:type="dxa"/>
            <w:tcBorders>
              <w:left w:val="single" w:sz="4" w:space="0" w:color="000000"/>
              <w:bottom w:val="single" w:sz="4" w:space="0" w:color="000000"/>
              <w:right w:val="single" w:sz="4" w:space="0" w:color="000000"/>
            </w:tcBorders>
          </w:tcPr>
          <w:p w14:paraId="04E51461" w14:textId="77777777" w:rsidR="00F82520" w:rsidRDefault="0018547B">
            <w:pPr>
              <w:pStyle w:val="Cabealho1"/>
              <w:widowControl w:val="0"/>
              <w:tabs>
                <w:tab w:val="left" w:pos="708"/>
              </w:tabs>
              <w:spacing w:line="276" w:lineRule="auto"/>
              <w:jc w:val="both"/>
              <w:rPr>
                <w:rFonts w:ascii="Times New Roman" w:eastAsia="Arial" w:hAnsi="Times New Roman" w:cs="Arial"/>
                <w:color w:val="000000"/>
                <w:sz w:val="20"/>
                <w:szCs w:val="20"/>
              </w:rPr>
            </w:pPr>
            <w:r>
              <w:rPr>
                <w:rFonts w:ascii="Times New Roman" w:eastAsia="Arial" w:hAnsi="Times New Roman" w:cs="Arial"/>
                <w:color w:val="000000"/>
                <w:sz w:val="20"/>
                <w:szCs w:val="20"/>
              </w:rPr>
              <w:t xml:space="preserve">Mangueira de jardim 20m reforçada com esguicho e conector </w:t>
            </w:r>
          </w:p>
        </w:tc>
        <w:tc>
          <w:tcPr>
            <w:tcW w:w="1076" w:type="dxa"/>
            <w:tcBorders>
              <w:left w:val="single" w:sz="4" w:space="0" w:color="000000"/>
              <w:bottom w:val="single" w:sz="4" w:space="0" w:color="000000"/>
              <w:right w:val="single" w:sz="4" w:space="0" w:color="000000"/>
            </w:tcBorders>
          </w:tcPr>
          <w:p w14:paraId="634B6D9B" w14:textId="77777777" w:rsidR="00F82520" w:rsidRDefault="0018547B">
            <w:pPr>
              <w:widowControl w:val="0"/>
              <w:spacing w:after="0" w:line="240" w:lineRule="auto"/>
              <w:jc w:val="center"/>
              <w:rPr>
                <w:rFonts w:ascii="Times New Roman" w:hAnsi="Times New Roman"/>
                <w:sz w:val="20"/>
                <w:szCs w:val="20"/>
              </w:rPr>
            </w:pPr>
            <w:r>
              <w:rPr>
                <w:rFonts w:ascii="Times New Roman" w:eastAsiaTheme="minorHAnsi" w:hAnsi="Times New Roman" w:cstheme="minorBidi"/>
                <w:sz w:val="20"/>
                <w:szCs w:val="20"/>
              </w:rPr>
              <w:t>20</w:t>
            </w:r>
          </w:p>
        </w:tc>
        <w:tc>
          <w:tcPr>
            <w:tcW w:w="1300" w:type="dxa"/>
            <w:tcBorders>
              <w:left w:val="single" w:sz="4" w:space="0" w:color="000000"/>
              <w:bottom w:val="single" w:sz="4" w:space="0" w:color="000000"/>
              <w:right w:val="single" w:sz="4" w:space="0" w:color="000000"/>
            </w:tcBorders>
          </w:tcPr>
          <w:p w14:paraId="5FB8BF21" w14:textId="77777777" w:rsidR="00F82520" w:rsidRDefault="0018547B">
            <w:pPr>
              <w:widowControl w:val="0"/>
              <w:spacing w:after="0" w:line="240" w:lineRule="auto"/>
              <w:rPr>
                <w:rFonts w:ascii="Times New Roman" w:hAnsi="Times New Roman"/>
                <w:sz w:val="20"/>
                <w:szCs w:val="20"/>
              </w:rPr>
            </w:pPr>
            <w:r>
              <w:rPr>
                <w:rFonts w:ascii="Times New Roman" w:hAnsi="Times New Roman"/>
                <w:sz w:val="20"/>
                <w:szCs w:val="20"/>
              </w:rPr>
              <w:t>R$ 112,50</w:t>
            </w:r>
          </w:p>
        </w:tc>
        <w:tc>
          <w:tcPr>
            <w:tcW w:w="1569" w:type="dxa"/>
            <w:tcBorders>
              <w:left w:val="single" w:sz="4" w:space="0" w:color="000000"/>
              <w:bottom w:val="single" w:sz="4" w:space="0" w:color="000000"/>
              <w:right w:val="single" w:sz="4" w:space="0" w:color="000000"/>
            </w:tcBorders>
          </w:tcPr>
          <w:p w14:paraId="4D893D70" w14:textId="77777777" w:rsidR="00F82520" w:rsidRDefault="0018547B">
            <w:pPr>
              <w:widowControl w:val="0"/>
              <w:spacing w:after="0" w:line="240" w:lineRule="auto"/>
              <w:rPr>
                <w:rFonts w:ascii="Times New Roman" w:hAnsi="Times New Roman"/>
                <w:sz w:val="20"/>
                <w:szCs w:val="20"/>
              </w:rPr>
            </w:pPr>
            <w:r>
              <w:rPr>
                <w:sz w:val="20"/>
                <w:szCs w:val="20"/>
              </w:rPr>
              <w:t>R$ 2250,00</w:t>
            </w:r>
          </w:p>
        </w:tc>
      </w:tr>
      <w:tr w:rsidR="00F82520" w14:paraId="169528CE" w14:textId="77777777">
        <w:tc>
          <w:tcPr>
            <w:tcW w:w="778" w:type="dxa"/>
            <w:tcBorders>
              <w:left w:val="single" w:sz="4" w:space="0" w:color="000000"/>
              <w:bottom w:val="single" w:sz="4" w:space="0" w:color="000000"/>
            </w:tcBorders>
          </w:tcPr>
          <w:p w14:paraId="11EB7E02" w14:textId="77777777" w:rsidR="00F82520" w:rsidRDefault="0018547B">
            <w:pPr>
              <w:widowControl w:val="0"/>
              <w:spacing w:after="0" w:line="276" w:lineRule="auto"/>
              <w:jc w:val="center"/>
              <w:rPr>
                <w:rFonts w:ascii="Times New Roman" w:hAnsi="Times New Roman"/>
                <w:sz w:val="20"/>
                <w:szCs w:val="20"/>
              </w:rPr>
            </w:pPr>
            <w:r>
              <w:rPr>
                <w:rFonts w:ascii="Times New Roman" w:hAnsi="Times New Roman"/>
                <w:sz w:val="20"/>
                <w:szCs w:val="20"/>
              </w:rPr>
              <w:t>02</w:t>
            </w:r>
          </w:p>
        </w:tc>
        <w:tc>
          <w:tcPr>
            <w:tcW w:w="5507" w:type="dxa"/>
            <w:tcBorders>
              <w:left w:val="single" w:sz="4" w:space="0" w:color="000000"/>
              <w:bottom w:val="single" w:sz="4" w:space="0" w:color="000000"/>
              <w:right w:val="single" w:sz="4" w:space="0" w:color="000000"/>
            </w:tcBorders>
          </w:tcPr>
          <w:p w14:paraId="124DDD49" w14:textId="77777777" w:rsidR="00F82520" w:rsidRDefault="0018547B">
            <w:pPr>
              <w:pStyle w:val="Cabealho1"/>
              <w:widowControl w:val="0"/>
              <w:tabs>
                <w:tab w:val="left" w:pos="708"/>
              </w:tabs>
              <w:spacing w:line="276" w:lineRule="auto"/>
              <w:jc w:val="both"/>
              <w:rPr>
                <w:rFonts w:ascii="Times New Roman" w:eastAsia="Arial" w:hAnsi="Times New Roman" w:cs="Arial"/>
                <w:color w:val="000000"/>
                <w:sz w:val="20"/>
                <w:szCs w:val="20"/>
              </w:rPr>
            </w:pPr>
            <w:r>
              <w:rPr>
                <w:rFonts w:ascii="Times New Roman" w:eastAsia="Arial" w:hAnsi="Times New Roman" w:cs="Arial"/>
                <w:color w:val="000000"/>
                <w:sz w:val="20"/>
                <w:szCs w:val="20"/>
              </w:rPr>
              <w:t xml:space="preserve">Desengripante, óleo lubrificado desengripante multiuso 300ml </w:t>
            </w:r>
          </w:p>
        </w:tc>
        <w:tc>
          <w:tcPr>
            <w:tcW w:w="1076" w:type="dxa"/>
            <w:tcBorders>
              <w:left w:val="single" w:sz="4" w:space="0" w:color="000000"/>
              <w:bottom w:val="single" w:sz="4" w:space="0" w:color="000000"/>
              <w:right w:val="single" w:sz="4" w:space="0" w:color="000000"/>
            </w:tcBorders>
          </w:tcPr>
          <w:p w14:paraId="502EE2BB" w14:textId="77777777" w:rsidR="00F82520" w:rsidRDefault="0018547B">
            <w:pPr>
              <w:widowControl w:val="0"/>
              <w:spacing w:after="0" w:line="240" w:lineRule="auto"/>
              <w:jc w:val="center"/>
              <w:rPr>
                <w:rFonts w:ascii="Times New Roman" w:eastAsiaTheme="minorHAnsi" w:hAnsi="Times New Roman" w:cstheme="minorBidi"/>
                <w:sz w:val="20"/>
                <w:szCs w:val="20"/>
              </w:rPr>
            </w:pPr>
            <w:r>
              <w:rPr>
                <w:rFonts w:ascii="Times New Roman" w:eastAsiaTheme="minorHAnsi" w:hAnsi="Times New Roman" w:cstheme="minorBidi"/>
                <w:sz w:val="20"/>
                <w:szCs w:val="20"/>
              </w:rPr>
              <w:t>25</w:t>
            </w:r>
          </w:p>
        </w:tc>
        <w:tc>
          <w:tcPr>
            <w:tcW w:w="1300" w:type="dxa"/>
            <w:tcBorders>
              <w:left w:val="single" w:sz="4" w:space="0" w:color="000000"/>
              <w:bottom w:val="single" w:sz="4" w:space="0" w:color="000000"/>
              <w:right w:val="single" w:sz="4" w:space="0" w:color="000000"/>
            </w:tcBorders>
          </w:tcPr>
          <w:p w14:paraId="31BCF607" w14:textId="77777777" w:rsidR="00F82520" w:rsidRDefault="0018547B">
            <w:pPr>
              <w:widowControl w:val="0"/>
              <w:spacing w:after="0" w:line="240" w:lineRule="auto"/>
              <w:rPr>
                <w:rFonts w:ascii="Times New Roman" w:hAnsi="Times New Roman"/>
                <w:sz w:val="20"/>
                <w:szCs w:val="20"/>
              </w:rPr>
            </w:pPr>
            <w:r>
              <w:rPr>
                <w:rFonts w:ascii="Times New Roman" w:hAnsi="Times New Roman"/>
                <w:sz w:val="20"/>
                <w:szCs w:val="20"/>
              </w:rPr>
              <w:t>R$ 19,34</w:t>
            </w:r>
          </w:p>
        </w:tc>
        <w:tc>
          <w:tcPr>
            <w:tcW w:w="1569" w:type="dxa"/>
            <w:tcBorders>
              <w:left w:val="single" w:sz="4" w:space="0" w:color="000000"/>
              <w:bottom w:val="single" w:sz="4" w:space="0" w:color="000000"/>
              <w:right w:val="single" w:sz="4" w:space="0" w:color="000000"/>
            </w:tcBorders>
          </w:tcPr>
          <w:p w14:paraId="39373912" w14:textId="77777777" w:rsidR="00F82520" w:rsidRDefault="0018547B">
            <w:pPr>
              <w:widowControl w:val="0"/>
              <w:spacing w:after="0" w:line="240" w:lineRule="auto"/>
              <w:rPr>
                <w:rFonts w:ascii="Times New Roman" w:hAnsi="Times New Roman"/>
                <w:sz w:val="20"/>
                <w:szCs w:val="20"/>
              </w:rPr>
            </w:pPr>
            <w:r>
              <w:rPr>
                <w:sz w:val="20"/>
                <w:szCs w:val="20"/>
              </w:rPr>
              <w:t>R$ 483,50</w:t>
            </w:r>
          </w:p>
        </w:tc>
      </w:tr>
      <w:tr w:rsidR="00F82520" w14:paraId="39A05843" w14:textId="77777777">
        <w:tc>
          <w:tcPr>
            <w:tcW w:w="778" w:type="dxa"/>
            <w:tcBorders>
              <w:left w:val="single" w:sz="4" w:space="0" w:color="000000"/>
              <w:bottom w:val="single" w:sz="4" w:space="0" w:color="000000"/>
            </w:tcBorders>
          </w:tcPr>
          <w:p w14:paraId="734B2254" w14:textId="77777777" w:rsidR="00F82520" w:rsidRDefault="0018547B">
            <w:pPr>
              <w:widowControl w:val="0"/>
              <w:spacing w:after="0" w:line="276" w:lineRule="auto"/>
              <w:jc w:val="center"/>
              <w:rPr>
                <w:rFonts w:ascii="Times New Roman" w:hAnsi="Times New Roman"/>
                <w:sz w:val="20"/>
                <w:szCs w:val="20"/>
              </w:rPr>
            </w:pPr>
            <w:r>
              <w:rPr>
                <w:rFonts w:ascii="Times New Roman" w:hAnsi="Times New Roman"/>
                <w:sz w:val="20"/>
                <w:szCs w:val="20"/>
              </w:rPr>
              <w:t>03</w:t>
            </w:r>
          </w:p>
        </w:tc>
        <w:tc>
          <w:tcPr>
            <w:tcW w:w="5507" w:type="dxa"/>
            <w:tcBorders>
              <w:left w:val="single" w:sz="4" w:space="0" w:color="000000"/>
              <w:bottom w:val="single" w:sz="4" w:space="0" w:color="000000"/>
              <w:right w:val="single" w:sz="4" w:space="0" w:color="000000"/>
            </w:tcBorders>
          </w:tcPr>
          <w:p w14:paraId="2470D2E6" w14:textId="77777777" w:rsidR="00F82520" w:rsidRDefault="0018547B">
            <w:pPr>
              <w:pStyle w:val="Cabealho1"/>
              <w:widowControl w:val="0"/>
              <w:tabs>
                <w:tab w:val="left" w:pos="708"/>
              </w:tabs>
              <w:spacing w:line="276" w:lineRule="auto"/>
              <w:jc w:val="both"/>
              <w:rPr>
                <w:rFonts w:ascii="Times New Roman" w:eastAsia="Arial" w:hAnsi="Times New Roman" w:cs="Arial"/>
                <w:color w:val="000000"/>
                <w:sz w:val="20"/>
                <w:szCs w:val="20"/>
              </w:rPr>
            </w:pPr>
            <w:r>
              <w:rPr>
                <w:rFonts w:ascii="Times New Roman" w:eastAsia="Arial" w:hAnsi="Times New Roman" w:cs="Arial"/>
                <w:color w:val="000000"/>
                <w:sz w:val="20"/>
                <w:szCs w:val="20"/>
              </w:rPr>
              <w:t xml:space="preserve">Chuveiro 4 temperaturas 6800w </w:t>
            </w:r>
          </w:p>
        </w:tc>
        <w:tc>
          <w:tcPr>
            <w:tcW w:w="1076" w:type="dxa"/>
            <w:tcBorders>
              <w:left w:val="single" w:sz="4" w:space="0" w:color="000000"/>
              <w:bottom w:val="single" w:sz="4" w:space="0" w:color="000000"/>
              <w:right w:val="single" w:sz="4" w:space="0" w:color="000000"/>
            </w:tcBorders>
          </w:tcPr>
          <w:p w14:paraId="17578811" w14:textId="77777777" w:rsidR="00F82520" w:rsidRDefault="0018547B">
            <w:pPr>
              <w:widowControl w:val="0"/>
              <w:spacing w:after="0" w:line="240" w:lineRule="auto"/>
              <w:jc w:val="center"/>
              <w:rPr>
                <w:rFonts w:ascii="Times New Roman" w:eastAsiaTheme="minorHAnsi" w:hAnsi="Times New Roman" w:cstheme="minorBidi"/>
                <w:sz w:val="20"/>
                <w:szCs w:val="20"/>
              </w:rPr>
            </w:pPr>
            <w:r>
              <w:rPr>
                <w:rFonts w:ascii="Times New Roman" w:eastAsiaTheme="minorHAnsi" w:hAnsi="Times New Roman" w:cstheme="minorBidi"/>
                <w:sz w:val="20"/>
                <w:szCs w:val="20"/>
              </w:rPr>
              <w:t>40</w:t>
            </w:r>
          </w:p>
        </w:tc>
        <w:tc>
          <w:tcPr>
            <w:tcW w:w="1300" w:type="dxa"/>
            <w:tcBorders>
              <w:left w:val="single" w:sz="4" w:space="0" w:color="000000"/>
              <w:bottom w:val="single" w:sz="4" w:space="0" w:color="000000"/>
              <w:right w:val="single" w:sz="4" w:space="0" w:color="000000"/>
            </w:tcBorders>
          </w:tcPr>
          <w:p w14:paraId="140BA4BB" w14:textId="77777777" w:rsidR="00F82520" w:rsidRDefault="0018547B">
            <w:pPr>
              <w:widowControl w:val="0"/>
              <w:spacing w:after="0" w:line="240" w:lineRule="auto"/>
              <w:rPr>
                <w:rFonts w:ascii="Times New Roman" w:hAnsi="Times New Roman"/>
                <w:sz w:val="20"/>
                <w:szCs w:val="20"/>
              </w:rPr>
            </w:pPr>
            <w:r>
              <w:rPr>
                <w:rFonts w:ascii="Times New Roman" w:hAnsi="Times New Roman"/>
                <w:sz w:val="20"/>
                <w:szCs w:val="20"/>
              </w:rPr>
              <w:t>R$ 80,50</w:t>
            </w:r>
          </w:p>
        </w:tc>
        <w:tc>
          <w:tcPr>
            <w:tcW w:w="1569" w:type="dxa"/>
            <w:tcBorders>
              <w:left w:val="single" w:sz="4" w:space="0" w:color="000000"/>
              <w:bottom w:val="single" w:sz="4" w:space="0" w:color="000000"/>
              <w:right w:val="single" w:sz="4" w:space="0" w:color="000000"/>
            </w:tcBorders>
          </w:tcPr>
          <w:p w14:paraId="1DBB6863" w14:textId="77777777" w:rsidR="00F82520" w:rsidRDefault="0018547B">
            <w:pPr>
              <w:widowControl w:val="0"/>
              <w:spacing w:after="0" w:line="240" w:lineRule="auto"/>
              <w:rPr>
                <w:rFonts w:ascii="Times New Roman" w:hAnsi="Times New Roman"/>
                <w:sz w:val="20"/>
                <w:szCs w:val="20"/>
              </w:rPr>
            </w:pPr>
            <w:r>
              <w:rPr>
                <w:sz w:val="20"/>
                <w:szCs w:val="20"/>
              </w:rPr>
              <w:t>R$ 3220,00</w:t>
            </w:r>
          </w:p>
        </w:tc>
      </w:tr>
      <w:tr w:rsidR="00F82520" w14:paraId="2ABC1A57" w14:textId="77777777">
        <w:tc>
          <w:tcPr>
            <w:tcW w:w="778" w:type="dxa"/>
            <w:tcBorders>
              <w:left w:val="single" w:sz="4" w:space="0" w:color="000000"/>
              <w:bottom w:val="single" w:sz="4" w:space="0" w:color="000000"/>
            </w:tcBorders>
          </w:tcPr>
          <w:p w14:paraId="5766C1F4" w14:textId="77777777" w:rsidR="00F82520" w:rsidRDefault="00F82520">
            <w:pPr>
              <w:widowControl w:val="0"/>
              <w:spacing w:after="0" w:line="276" w:lineRule="auto"/>
              <w:jc w:val="center"/>
              <w:rPr>
                <w:rFonts w:ascii="Times New Roman" w:hAnsi="Times New Roman"/>
                <w:sz w:val="20"/>
                <w:szCs w:val="20"/>
              </w:rPr>
            </w:pPr>
          </w:p>
        </w:tc>
        <w:tc>
          <w:tcPr>
            <w:tcW w:w="5507" w:type="dxa"/>
            <w:tcBorders>
              <w:left w:val="single" w:sz="4" w:space="0" w:color="000000"/>
              <w:bottom w:val="single" w:sz="4" w:space="0" w:color="000000"/>
              <w:right w:val="single" w:sz="4" w:space="0" w:color="000000"/>
            </w:tcBorders>
          </w:tcPr>
          <w:p w14:paraId="1C2B8FA6" w14:textId="77777777" w:rsidR="00F82520" w:rsidRDefault="00F82520">
            <w:pPr>
              <w:pStyle w:val="Cabealho1"/>
              <w:widowControl w:val="0"/>
              <w:tabs>
                <w:tab w:val="left" w:pos="708"/>
              </w:tabs>
              <w:spacing w:line="276" w:lineRule="auto"/>
              <w:jc w:val="both"/>
              <w:rPr>
                <w:rFonts w:ascii="Times New Roman" w:eastAsia="Arial" w:hAnsi="Times New Roman" w:cs="Arial"/>
                <w:color w:val="000000"/>
                <w:sz w:val="20"/>
                <w:szCs w:val="20"/>
              </w:rPr>
            </w:pPr>
          </w:p>
        </w:tc>
        <w:tc>
          <w:tcPr>
            <w:tcW w:w="1076" w:type="dxa"/>
            <w:tcBorders>
              <w:left w:val="single" w:sz="4" w:space="0" w:color="000000"/>
              <w:bottom w:val="single" w:sz="4" w:space="0" w:color="000000"/>
              <w:right w:val="single" w:sz="4" w:space="0" w:color="000000"/>
            </w:tcBorders>
          </w:tcPr>
          <w:p w14:paraId="4E329D42" w14:textId="77777777" w:rsidR="00F82520" w:rsidRDefault="00F82520">
            <w:pPr>
              <w:widowControl w:val="0"/>
              <w:spacing w:after="0" w:line="240" w:lineRule="auto"/>
              <w:jc w:val="center"/>
              <w:rPr>
                <w:rFonts w:ascii="Times New Roman" w:eastAsiaTheme="minorHAnsi" w:hAnsi="Times New Roman" w:cstheme="minorBidi"/>
                <w:sz w:val="20"/>
                <w:szCs w:val="20"/>
              </w:rPr>
            </w:pPr>
          </w:p>
        </w:tc>
        <w:tc>
          <w:tcPr>
            <w:tcW w:w="1300" w:type="dxa"/>
            <w:tcBorders>
              <w:left w:val="single" w:sz="4" w:space="0" w:color="000000"/>
              <w:bottom w:val="single" w:sz="4" w:space="0" w:color="000000"/>
              <w:right w:val="single" w:sz="4" w:space="0" w:color="000000"/>
            </w:tcBorders>
          </w:tcPr>
          <w:p w14:paraId="06C7D189" w14:textId="77777777" w:rsidR="00F82520" w:rsidRDefault="00F82520">
            <w:pPr>
              <w:widowControl w:val="0"/>
              <w:spacing w:after="0" w:line="240" w:lineRule="auto"/>
              <w:rPr>
                <w:rFonts w:ascii="Times New Roman" w:hAnsi="Times New Roman"/>
                <w:sz w:val="20"/>
                <w:szCs w:val="20"/>
              </w:rPr>
            </w:pPr>
          </w:p>
        </w:tc>
        <w:tc>
          <w:tcPr>
            <w:tcW w:w="1569" w:type="dxa"/>
            <w:tcBorders>
              <w:left w:val="single" w:sz="4" w:space="0" w:color="000000"/>
              <w:bottom w:val="single" w:sz="4" w:space="0" w:color="000000"/>
              <w:right w:val="single" w:sz="4" w:space="0" w:color="000000"/>
            </w:tcBorders>
          </w:tcPr>
          <w:p w14:paraId="3ABE1F1B" w14:textId="77777777" w:rsidR="00F82520" w:rsidRDefault="0018547B">
            <w:pPr>
              <w:widowControl w:val="0"/>
              <w:spacing w:after="0" w:line="240" w:lineRule="auto"/>
              <w:rPr>
                <w:rFonts w:ascii="Times New Roman" w:hAnsi="Times New Roman"/>
                <w:sz w:val="20"/>
                <w:szCs w:val="20"/>
              </w:rPr>
            </w:pPr>
            <w:r>
              <w:rPr>
                <w:b/>
                <w:bCs/>
                <w:sz w:val="20"/>
                <w:szCs w:val="20"/>
              </w:rPr>
              <w:t xml:space="preserve">R$5.953,5 </w:t>
            </w:r>
          </w:p>
        </w:tc>
      </w:tr>
    </w:tbl>
    <w:p w14:paraId="0D4B32AE" w14:textId="77777777" w:rsidR="00F82520" w:rsidRDefault="00F82520">
      <w:pPr>
        <w:spacing w:line="360" w:lineRule="auto"/>
        <w:jc w:val="both"/>
        <w:rPr>
          <w:rFonts w:ascii="Times New Roman" w:hAnsi="Times New Roman" w:cs="Times New Roman"/>
          <w:color w:val="000000"/>
        </w:rPr>
      </w:pPr>
    </w:p>
    <w:p w14:paraId="18E40419" w14:textId="77777777" w:rsidR="00F82520" w:rsidRDefault="0018547B">
      <w:pPr>
        <w:pStyle w:val="PargrafodaLista"/>
        <w:numPr>
          <w:ilvl w:val="0"/>
          <w:numId w:val="1"/>
        </w:numPr>
        <w:spacing w:after="0" w:line="360" w:lineRule="auto"/>
        <w:jc w:val="both"/>
      </w:pPr>
      <w:r>
        <w:rPr>
          <w:rFonts w:ascii="Times New Roman" w:hAnsi="Times New Roman" w:cs="Times New Roman"/>
          <w:b/>
        </w:rPr>
        <w:t>ALTERNATIVAS DISPONÍVEL DO MERCADO</w:t>
      </w:r>
    </w:p>
    <w:p w14:paraId="7E7DE01C" w14:textId="77777777" w:rsidR="00F82520" w:rsidRDefault="0018547B">
      <w:pPr>
        <w:spacing w:after="0" w:line="360" w:lineRule="auto"/>
        <w:jc w:val="both"/>
      </w:pPr>
      <w:r>
        <w:rPr>
          <w:rFonts w:ascii="Times New Roman" w:hAnsi="Times New Roman" w:cs="Times New Roman"/>
          <w:color w:val="000000"/>
        </w:rPr>
        <w:t>Foram realizadas pesquisas de preços de mercado, junto a 02 (duas) empresas prestadoras de serviço do mesmo ramo da contratação deste objeto, a fim de identificar nestas contratações do melhor preço, bem como a existência de novas metodologias, tecnologias ou inovações que melhor atendam às necessidades da Administração.</w:t>
      </w:r>
    </w:p>
    <w:p w14:paraId="3E0B98BE" w14:textId="77777777" w:rsidR="00F82520" w:rsidRDefault="0018547B">
      <w:pPr>
        <w:spacing w:after="0" w:line="360" w:lineRule="auto"/>
        <w:jc w:val="both"/>
      </w:pPr>
      <w:r>
        <w:rPr>
          <w:rFonts w:ascii="Times New Roman" w:hAnsi="Times New Roman" w:cs="Times New Roman"/>
          <w:color w:val="000000"/>
        </w:rPr>
        <w:t>As empresas que apresentaram as propostas foram:</w:t>
      </w:r>
    </w:p>
    <w:p w14:paraId="5DEF938D" w14:textId="77777777" w:rsidR="00F82520" w:rsidRDefault="0018547B">
      <w:pPr>
        <w:suppressAutoHyphens w:val="0"/>
        <w:spacing w:after="0" w:line="360" w:lineRule="auto"/>
        <w:jc w:val="both"/>
      </w:pPr>
      <w:r>
        <w:t>Ferragens Fensterseifer</w:t>
      </w:r>
      <w:r>
        <w:t xml:space="preserve">, CNPJ: </w:t>
      </w:r>
      <w:r>
        <w:t xml:space="preserve">33.110.323/0001-32 </w:t>
      </w:r>
      <w:r>
        <w:t>(coletado em 15</w:t>
      </w:r>
      <w:r>
        <w:t>/06/2026</w:t>
      </w:r>
      <w:r>
        <w:t>)</w:t>
      </w:r>
    </w:p>
    <w:p w14:paraId="4AFC82F4" w14:textId="77777777" w:rsidR="00F82520" w:rsidRDefault="0018547B">
      <w:pPr>
        <w:suppressAutoHyphens w:val="0"/>
        <w:spacing w:after="0" w:line="360" w:lineRule="auto"/>
        <w:jc w:val="both"/>
      </w:pPr>
      <w:r>
        <w:t>Lojas Becker Ltda, CNPJ: 04.415.928/0230-58 (coletado em 11/06/2026)</w:t>
      </w:r>
    </w:p>
    <w:p w14:paraId="5438B8B6" w14:textId="77777777" w:rsidR="00F82520" w:rsidRDefault="0018547B">
      <w:pPr>
        <w:suppressAutoHyphens w:val="0"/>
        <w:spacing w:after="0" w:line="360" w:lineRule="auto"/>
        <w:jc w:val="both"/>
      </w:pPr>
      <w:r>
        <w:t xml:space="preserve">Diego Pereira, CNPJ: 21.685.336/0001-05 (coletado em 12/06/2026) </w:t>
      </w:r>
    </w:p>
    <w:p w14:paraId="1F12F171" w14:textId="77777777" w:rsidR="00F82520" w:rsidRDefault="0018547B">
      <w:pPr>
        <w:suppressAutoHyphens w:val="0"/>
        <w:spacing w:line="360" w:lineRule="auto"/>
        <w:jc w:val="both"/>
      </w:pPr>
      <w:r>
        <w:rPr>
          <w:rFonts w:ascii="Times New Roman" w:hAnsi="Times New Roman"/>
        </w:rPr>
        <w:t xml:space="preserve">Realizado pesquisa no </w:t>
      </w:r>
      <w:r>
        <w:rPr>
          <w:rFonts w:ascii="Times New Roman" w:eastAsia="Times New Roman" w:hAnsi="Times New Roman" w:cs="Times New Roman"/>
          <w:lang w:eastAsia="zh-CN"/>
        </w:rPr>
        <w:t xml:space="preserve">Licita-con </w:t>
      </w:r>
      <w:r>
        <w:rPr>
          <w:rFonts w:ascii="Times New Roman" w:hAnsi="Times New Roman"/>
        </w:rPr>
        <w:t>(coletado em 15</w:t>
      </w:r>
      <w:r>
        <w:rPr>
          <w:rFonts w:ascii="Times New Roman" w:hAnsi="Times New Roman"/>
        </w:rPr>
        <w:t>/06/2026</w:t>
      </w:r>
      <w:r>
        <w:rPr>
          <w:rFonts w:ascii="Times New Roman" w:hAnsi="Times New Roman"/>
        </w:rPr>
        <w:t>)</w:t>
      </w:r>
    </w:p>
    <w:p w14:paraId="34C52EEE" w14:textId="77777777" w:rsidR="00F82520" w:rsidRDefault="0018547B">
      <w:pPr>
        <w:pStyle w:val="PargrafodaLista"/>
        <w:numPr>
          <w:ilvl w:val="0"/>
          <w:numId w:val="1"/>
        </w:numPr>
        <w:spacing w:after="0" w:line="360" w:lineRule="auto"/>
        <w:jc w:val="both"/>
      </w:pPr>
      <w:r>
        <w:rPr>
          <w:rFonts w:ascii="Times New Roman" w:hAnsi="Times New Roman" w:cs="Times New Roman"/>
          <w:b/>
        </w:rPr>
        <w:t>ESTIMATIVA DO VALOR DA CONTRATAÇÃO</w:t>
      </w:r>
    </w:p>
    <w:p w14:paraId="0BA620C1" w14:textId="77777777" w:rsidR="00F82520" w:rsidRDefault="0018547B">
      <w:pPr>
        <w:spacing w:line="360" w:lineRule="auto"/>
        <w:jc w:val="both"/>
      </w:pPr>
      <w:r>
        <w:rPr>
          <w:rFonts w:ascii="Times New Roman" w:hAnsi="Times New Roman" w:cs="Times New Roman"/>
          <w:color w:val="000000"/>
        </w:rPr>
        <w:t>A estimativa de preço levou-se em consideração orçamentos apresentados por empresas e pesquisas no site Licita-con. Sendo os preços dos orçamentos somados e divididos pelo número de orç</w:t>
      </w:r>
      <w:r>
        <w:rPr>
          <w:rFonts w:ascii="Times New Roman" w:hAnsi="Times New Roman" w:cs="Times New Roman"/>
        </w:rPr>
        <w:t xml:space="preserve">amentos apresentados. </w:t>
      </w:r>
      <w:r>
        <w:rPr>
          <w:rFonts w:ascii="Times New Roman" w:hAnsi="Times New Roman" w:cs="Times New Roman"/>
        </w:rPr>
        <w:t>Desta maneira o preço médio ficou em</w:t>
      </w:r>
      <w:r>
        <w:rPr>
          <w:rFonts w:ascii="Times New Roman" w:hAnsi="Times New Roman" w:cs="Times New Roman"/>
          <w:b/>
        </w:rPr>
        <w:t xml:space="preserve"> </w:t>
      </w:r>
      <w:r>
        <w:rPr>
          <w:rFonts w:ascii="Times New Roman" w:hAnsi="Times New Roman" w:cs="Times New Roman"/>
          <w:b/>
          <w:bCs/>
        </w:rPr>
        <w:t xml:space="preserve">R$ </w:t>
      </w:r>
      <w:r>
        <w:rPr>
          <w:rFonts w:ascii="Times New Roman" w:hAnsi="Times New Roman" w:cs="Times New Roman"/>
          <w:b/>
          <w:bCs/>
          <w:sz w:val="20"/>
          <w:szCs w:val="20"/>
        </w:rPr>
        <w:t>5.953,50.</w:t>
      </w:r>
    </w:p>
    <w:p w14:paraId="7F4339BE" w14:textId="77777777" w:rsidR="00F82520" w:rsidRDefault="0018547B">
      <w:pPr>
        <w:pStyle w:val="PargrafodaLista"/>
        <w:numPr>
          <w:ilvl w:val="0"/>
          <w:numId w:val="1"/>
        </w:numPr>
        <w:spacing w:after="0" w:line="360" w:lineRule="auto"/>
        <w:jc w:val="both"/>
      </w:pPr>
      <w:r>
        <w:rPr>
          <w:rFonts w:ascii="Times New Roman" w:hAnsi="Times New Roman" w:cs="Times New Roman"/>
          <w:b/>
          <w:color w:val="000000"/>
        </w:rPr>
        <w:t>DESCRIÇÃO DA SOLUÇÃO COMO UM TODO</w:t>
      </w:r>
    </w:p>
    <w:p w14:paraId="510B1F9D" w14:textId="77777777" w:rsidR="00F82520" w:rsidRDefault="0018547B">
      <w:pPr>
        <w:pStyle w:val="Corpodetexto"/>
        <w:spacing w:after="0" w:line="360" w:lineRule="auto"/>
        <w:jc w:val="both"/>
        <w:rPr>
          <w:rFonts w:ascii="Times New Roman" w:hAnsi="Times New Roman" w:cs="Times New Roman"/>
          <w:color w:val="000000"/>
        </w:rPr>
      </w:pPr>
      <w:r>
        <w:rPr>
          <w:rFonts w:ascii="Times New Roman" w:hAnsi="Times New Roman" w:cs="Times New Roman"/>
          <w:color w:val="000000"/>
        </w:rPr>
        <w:tab/>
        <w:t xml:space="preserve">A solução proposta consiste na contratação de empresa especializada para o fornecimento de mangueiras de jardim, desengripante multiuso e chuveiros elétricos, por meio de procedimento licitatório, visando atender às </w:t>
      </w:r>
      <w:r>
        <w:rPr>
          <w:rFonts w:ascii="Times New Roman" w:hAnsi="Times New Roman" w:cs="Times New Roman"/>
          <w:color w:val="000000"/>
        </w:rPr>
        <w:lastRenderedPageBreak/>
        <w:t>necessidades de manutenção preventiva e corretiva das escolas da rede municipal de ensino e do ginásio municipal.</w:t>
      </w:r>
    </w:p>
    <w:p w14:paraId="32C8B1F6" w14:textId="77777777" w:rsidR="00F82520" w:rsidRDefault="0018547B">
      <w:pPr>
        <w:pStyle w:val="Corpodetexto"/>
        <w:spacing w:after="0" w:line="360" w:lineRule="auto"/>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Os materiais deverão ser novos, de primeiro uso, sem avarias, acondicionados em embalagens originais do fabricante, atendendo às especificações técnicas mínimas estabelecidas neste Estudo Técnico Preliminar e, posteriormente, no Termo de Referência, bem como às normas técnicas e de segurança aplicáveis, inclusive certificações exigidas pelos órgãos competentes, quando cabíveis.</w:t>
      </w:r>
    </w:p>
    <w:p w14:paraId="586001BB" w14:textId="77777777" w:rsidR="00F82520" w:rsidRDefault="0018547B">
      <w:pPr>
        <w:pStyle w:val="Corpodetexto"/>
        <w:spacing w:after="0" w:line="360" w:lineRule="auto"/>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 contratação contempla o fornecimento integral dos materiais, incluindo todas as despesas relacionadas ao transporte, carregamento, descarregamento, tributos, seguros e demais encargos necessários à entrega dos produtos nos locais indicados pela Administração, sem qualquer ônus adicional ao Município.</w:t>
      </w:r>
    </w:p>
    <w:p w14:paraId="762F5B31" w14:textId="77777777" w:rsidR="00F82520" w:rsidRDefault="0018547B">
      <w:pPr>
        <w:pStyle w:val="Corpodetexto"/>
        <w:spacing w:after="0" w:line="360" w:lineRule="auto"/>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 solução foi definida após análise das alternativas disponíveis no mercado, verificando-se que a aquisição direta dos materiais apresenta a melhor relação entre custo e benefício para a Administração Pública, uma vez que se trata de bens de consumo comuns, amplamente comercializados por diversos fornecedores, inexistindo necessidade de locação, comodato, terceirização ou outra forma de contratação mais complexa.</w:t>
      </w:r>
    </w:p>
    <w:p w14:paraId="11CA5519" w14:textId="77777777" w:rsidR="00F82520" w:rsidRDefault="0018547B">
      <w:pPr>
        <w:pStyle w:val="Corpodetexto"/>
        <w:spacing w:after="0" w:line="360" w:lineRule="auto"/>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 adoção dessa solução possibilita o atendimento tempestivo das demandas de manutenção das unidades escolares e do ginásio municipal, contribuindo para a conservação do patrimônio público, a continuidade dos serviços educacionais e esportivos, a melhoria das condições de higiene e segurança dos ambientes e a redução de custos decorrentes da deterioração de equipamentos e instalações.</w:t>
      </w:r>
    </w:p>
    <w:p w14:paraId="1A2F61F2" w14:textId="77777777" w:rsidR="00F82520" w:rsidRDefault="0018547B">
      <w:pPr>
        <w:pStyle w:val="Corpodetexto"/>
        <w:spacing w:after="0" w:line="360" w:lineRule="auto"/>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Os quantitativos estimados foram definidos com base no consumo histórico, nas necessidades de reposição dos materiais e na demanda prevista para o período de vigência da contratação, buscando compatibilizar a disponibilidade dos produtos com os princípios da eficiência, economicidade, planejamento e interesse público.</w:t>
      </w:r>
    </w:p>
    <w:p w14:paraId="26CD4DCB" w14:textId="77777777" w:rsidR="00F82520" w:rsidRDefault="0018547B">
      <w:pPr>
        <w:pStyle w:val="Corpodetexto"/>
        <w:spacing w:after="0" w:line="360" w:lineRule="auto"/>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A contratação deverá observar os princípios e diretrizes estabelecidos na Lei Federal nº 14.133/2021, especialmente aqueles relacionados ao planejamento das contratações públicas, à seleção da proposta mais vantajosa, à eficiência administrativa, à sustentabilidade e à adequada gestão dos recursos públicos.</w:t>
      </w:r>
    </w:p>
    <w:p w14:paraId="2D2E2629" w14:textId="77777777" w:rsidR="00F82520" w:rsidRDefault="0018547B">
      <w:pPr>
        <w:pStyle w:val="Corpodetexto"/>
        <w:spacing w:line="360" w:lineRule="auto"/>
        <w:jc w:val="both"/>
        <w:rPr>
          <w:rFonts w:ascii="Times New Roman" w:hAnsi="Times New Roman" w:cs="Times New Roman"/>
          <w:color w:val="000000"/>
        </w:rPr>
      </w:pPr>
      <w:r>
        <w:rPr>
          <w:rFonts w:ascii="Times New Roman" w:hAnsi="Times New Roman" w:cs="Times New Roman"/>
          <w:color w:val="000000"/>
        </w:rPr>
        <w:tab/>
      </w:r>
      <w:r>
        <w:rPr>
          <w:rFonts w:ascii="Times New Roman" w:hAnsi="Times New Roman" w:cs="Times New Roman"/>
          <w:color w:val="000000"/>
        </w:rPr>
        <w:t>Dessa forma, conclui-se que a solução proposta é tecnicamente adequada, economicamente viável e suficiente para atender às necessidades da Secretaria Municipal de Educação, Desporto e Cultura, proporcionando maior eficiência na manutenção das unidades escolares e do ginásio municipal, assegurando melhores condições de funcionamento das instalações e maior durabilidade dos bens públicos.</w:t>
      </w:r>
      <w:r>
        <w:rPr>
          <w:rFonts w:ascii="Times New Roman" w:hAnsi="Times New Roman" w:cs="Times New Roman"/>
          <w:color w:val="000000"/>
        </w:rPr>
        <w:tab/>
      </w:r>
    </w:p>
    <w:p w14:paraId="5E7ABC53" w14:textId="77777777" w:rsidR="00F82520" w:rsidRDefault="0018547B">
      <w:pPr>
        <w:pStyle w:val="PargrafodaLista"/>
        <w:numPr>
          <w:ilvl w:val="0"/>
          <w:numId w:val="1"/>
        </w:numPr>
        <w:spacing w:after="0" w:line="360" w:lineRule="auto"/>
        <w:jc w:val="both"/>
      </w:pPr>
      <w:r>
        <w:rPr>
          <w:rFonts w:ascii="Times New Roman" w:hAnsi="Times New Roman" w:cs="Times New Roman"/>
          <w:b/>
          <w:color w:val="000000"/>
        </w:rPr>
        <w:t xml:space="preserve">JUSTIFICATIVA PARA O PARCELAMENTO OU NÃO </w:t>
      </w:r>
      <w:r>
        <w:rPr>
          <w:rFonts w:ascii="Times New Roman" w:hAnsi="Times New Roman" w:cs="Times New Roman"/>
          <w:b/>
        </w:rPr>
        <w:t>DA CONTRATAÇÃO</w:t>
      </w:r>
    </w:p>
    <w:p w14:paraId="2597964B" w14:textId="77777777" w:rsidR="00F82520" w:rsidRDefault="0018547B">
      <w:pPr>
        <w:spacing w:line="360" w:lineRule="auto"/>
        <w:jc w:val="both"/>
      </w:pPr>
      <w:r>
        <w:rPr>
          <w:rFonts w:ascii="Times New Roman" w:hAnsi="Times New Roman" w:cs="Times New Roman"/>
          <w:color w:val="000000"/>
        </w:rPr>
        <w:t>A entrega ocorrerá de forma única;</w:t>
      </w:r>
    </w:p>
    <w:p w14:paraId="436D826E" w14:textId="77777777" w:rsidR="00F82520" w:rsidRDefault="0018547B">
      <w:pPr>
        <w:pStyle w:val="PargrafodaLista"/>
        <w:numPr>
          <w:ilvl w:val="0"/>
          <w:numId w:val="1"/>
        </w:numPr>
        <w:spacing w:after="0" w:line="360" w:lineRule="auto"/>
        <w:jc w:val="both"/>
      </w:pPr>
      <w:r>
        <w:rPr>
          <w:rFonts w:ascii="Times New Roman" w:hAnsi="Times New Roman" w:cs="Times New Roman"/>
          <w:b/>
        </w:rPr>
        <w:t>RESULTADOS PRETENDIDOS</w:t>
      </w:r>
    </w:p>
    <w:p w14:paraId="5B317EDD" w14:textId="77777777" w:rsidR="00F82520" w:rsidRDefault="0018547B">
      <w:pPr>
        <w:pStyle w:val="Corpodetexto"/>
        <w:spacing w:after="0" w:line="360" w:lineRule="auto"/>
        <w:jc w:val="both"/>
        <w:rPr>
          <w:rFonts w:ascii="Times New Roman" w:hAnsi="Times New Roman"/>
        </w:rPr>
      </w:pPr>
      <w:r>
        <w:rPr>
          <w:rFonts w:ascii="Times New Roman" w:hAnsi="Times New Roman" w:cs="Times New Roman"/>
          <w:color w:val="000000"/>
        </w:rPr>
        <w:t>Com a contratação pretende-se:</w:t>
      </w:r>
    </w:p>
    <w:p w14:paraId="14DCDA60" w14:textId="77777777" w:rsidR="00F82520" w:rsidRDefault="0018547B">
      <w:pPr>
        <w:pStyle w:val="Corpodetexto"/>
        <w:numPr>
          <w:ilvl w:val="0"/>
          <w:numId w:val="2"/>
        </w:numPr>
        <w:tabs>
          <w:tab w:val="clear" w:pos="709"/>
          <w:tab w:val="left" w:pos="0"/>
        </w:tabs>
        <w:spacing w:after="0" w:line="360" w:lineRule="auto"/>
        <w:jc w:val="both"/>
        <w:rPr>
          <w:rFonts w:ascii="Times New Roman" w:hAnsi="Times New Roman" w:cs="Times New Roman"/>
          <w:color w:val="000000"/>
        </w:rPr>
      </w:pPr>
      <w:r>
        <w:rPr>
          <w:rFonts w:ascii="Times New Roman" w:hAnsi="Times New Roman" w:cs="Times New Roman"/>
          <w:color w:val="000000"/>
        </w:rPr>
        <w:t>Garantir a manutenção contínua das escolas e ginásio;</w:t>
      </w:r>
    </w:p>
    <w:p w14:paraId="77B2528A" w14:textId="77777777" w:rsidR="00F82520" w:rsidRDefault="0018547B">
      <w:pPr>
        <w:pStyle w:val="Corpodetexto"/>
        <w:numPr>
          <w:ilvl w:val="0"/>
          <w:numId w:val="2"/>
        </w:numPr>
        <w:tabs>
          <w:tab w:val="clear" w:pos="709"/>
          <w:tab w:val="left" w:pos="0"/>
        </w:tabs>
        <w:spacing w:after="0" w:line="360" w:lineRule="auto"/>
        <w:jc w:val="both"/>
        <w:rPr>
          <w:rFonts w:ascii="Times New Roman" w:hAnsi="Times New Roman" w:cs="Times New Roman"/>
          <w:color w:val="000000"/>
        </w:rPr>
      </w:pPr>
      <w:r>
        <w:rPr>
          <w:rFonts w:ascii="Times New Roman" w:hAnsi="Times New Roman" w:cs="Times New Roman"/>
          <w:color w:val="000000"/>
        </w:rPr>
        <w:lastRenderedPageBreak/>
        <w:t>Reduzir interrupções decorrentes da falta de materiais;</w:t>
      </w:r>
    </w:p>
    <w:p w14:paraId="0F1564C8" w14:textId="77777777" w:rsidR="00F82520" w:rsidRDefault="0018547B">
      <w:pPr>
        <w:pStyle w:val="Corpodetexto"/>
        <w:numPr>
          <w:ilvl w:val="0"/>
          <w:numId w:val="2"/>
        </w:numPr>
        <w:tabs>
          <w:tab w:val="clear" w:pos="709"/>
          <w:tab w:val="left" w:pos="0"/>
        </w:tabs>
        <w:spacing w:after="0" w:line="360" w:lineRule="auto"/>
        <w:jc w:val="both"/>
        <w:rPr>
          <w:rFonts w:ascii="Times New Roman" w:hAnsi="Times New Roman" w:cs="Times New Roman"/>
          <w:color w:val="000000"/>
        </w:rPr>
      </w:pPr>
      <w:r>
        <w:rPr>
          <w:rFonts w:ascii="Times New Roman" w:hAnsi="Times New Roman" w:cs="Times New Roman"/>
          <w:color w:val="000000"/>
        </w:rPr>
        <w:t>Melhorar as condições de higiene e conservação dos ambientes;</w:t>
      </w:r>
    </w:p>
    <w:p w14:paraId="42C80ED1" w14:textId="77777777" w:rsidR="00F82520" w:rsidRDefault="0018547B">
      <w:pPr>
        <w:pStyle w:val="Corpodetexto"/>
        <w:numPr>
          <w:ilvl w:val="0"/>
          <w:numId w:val="2"/>
        </w:numPr>
        <w:tabs>
          <w:tab w:val="clear" w:pos="709"/>
          <w:tab w:val="left" w:pos="0"/>
        </w:tabs>
        <w:spacing w:after="0" w:line="360" w:lineRule="auto"/>
        <w:jc w:val="both"/>
        <w:rPr>
          <w:rFonts w:ascii="Times New Roman" w:hAnsi="Times New Roman" w:cs="Times New Roman"/>
          <w:color w:val="000000"/>
        </w:rPr>
      </w:pPr>
      <w:r>
        <w:rPr>
          <w:rFonts w:ascii="Times New Roman" w:hAnsi="Times New Roman" w:cs="Times New Roman"/>
          <w:color w:val="000000"/>
        </w:rPr>
        <w:t>Aumentar a eficiência dos serviços de manutenção;</w:t>
      </w:r>
    </w:p>
    <w:p w14:paraId="0FED50AE" w14:textId="77777777" w:rsidR="00F82520" w:rsidRDefault="0018547B">
      <w:pPr>
        <w:pStyle w:val="Corpodetexto"/>
        <w:numPr>
          <w:ilvl w:val="0"/>
          <w:numId w:val="2"/>
        </w:numPr>
        <w:tabs>
          <w:tab w:val="clear" w:pos="709"/>
          <w:tab w:val="left" w:pos="0"/>
        </w:tabs>
        <w:spacing w:line="360" w:lineRule="auto"/>
        <w:jc w:val="both"/>
        <w:rPr>
          <w:rFonts w:ascii="Times New Roman" w:hAnsi="Times New Roman" w:cs="Times New Roman"/>
          <w:color w:val="000000"/>
        </w:rPr>
      </w:pPr>
      <w:r>
        <w:rPr>
          <w:rFonts w:ascii="Times New Roman" w:hAnsi="Times New Roman" w:cs="Times New Roman"/>
          <w:color w:val="000000"/>
        </w:rPr>
        <w:t>Promover maior planejamento das aquisições públicas.</w:t>
      </w:r>
    </w:p>
    <w:p w14:paraId="1E3CD424" w14:textId="77777777" w:rsidR="00F82520" w:rsidRDefault="0018547B">
      <w:pPr>
        <w:pStyle w:val="PargrafodaLista"/>
        <w:numPr>
          <w:ilvl w:val="0"/>
          <w:numId w:val="1"/>
        </w:numPr>
        <w:spacing w:after="0" w:line="360" w:lineRule="auto"/>
        <w:jc w:val="both"/>
      </w:pPr>
      <w:r>
        <w:rPr>
          <w:rFonts w:ascii="Times New Roman" w:hAnsi="Times New Roman" w:cs="Times New Roman"/>
          <w:b/>
          <w:color w:val="000000"/>
        </w:rPr>
        <w:t>PROVIDÊNCIAS PRÉVIAS AO CONTRATO</w:t>
      </w:r>
    </w:p>
    <w:p w14:paraId="1EA33402" w14:textId="77777777" w:rsidR="00F82520" w:rsidRDefault="0018547B">
      <w:pPr>
        <w:spacing w:after="0" w:line="360" w:lineRule="auto"/>
        <w:jc w:val="both"/>
      </w:pPr>
      <w:r>
        <w:rPr>
          <w:rFonts w:ascii="Times New Roman" w:hAnsi="Times New Roman" w:cs="Times New Roman"/>
          <w:color w:val="000000"/>
          <w:lang w:eastAsia="pt-BR"/>
        </w:rPr>
        <w:t xml:space="preserve">O contrato é o acordo e ou vontade entres as partes com propósito de adquirir e resguardar as manifestações expressas da contratante e contratada, afim de aderir equipamentos de qualidade esperada que se torne efetivo pela sua utilização. </w:t>
      </w:r>
    </w:p>
    <w:p w14:paraId="760EFCC7" w14:textId="77777777" w:rsidR="00F82520" w:rsidRDefault="0018547B">
      <w:pPr>
        <w:spacing w:after="0" w:line="360" w:lineRule="auto"/>
        <w:jc w:val="both"/>
      </w:pPr>
      <w:r>
        <w:rPr>
          <w:rFonts w:ascii="Times New Roman" w:hAnsi="Times New Roman" w:cs="Times New Roman"/>
          <w:color w:val="000000"/>
          <w:lang w:eastAsia="pt-BR"/>
        </w:rPr>
        <w:t xml:space="preserve">O prazo para entrega do objeto licitado será de 30 (trinta) dias corridos após o recebimento da Nota de Empenho pela Contratada e, será realizada de forma única e imediata. Não haverá prorrogação ante a necessidade dos objetos. </w:t>
      </w:r>
    </w:p>
    <w:p w14:paraId="38044625" w14:textId="77777777" w:rsidR="00F82520" w:rsidRDefault="0018547B">
      <w:pPr>
        <w:spacing w:after="0" w:line="360" w:lineRule="auto"/>
        <w:jc w:val="both"/>
      </w:pPr>
      <w:r>
        <w:rPr>
          <w:rFonts w:ascii="Times New Roman" w:hAnsi="Times New Roman" w:cs="Times New Roman"/>
          <w:color w:val="000000"/>
          <w:lang w:eastAsia="pt-BR"/>
        </w:rPr>
        <w:t xml:space="preserve">A entrega deverá ocorrer no endereço que constar no empenho e deverá ser agendada na Secretaria Municipal de Educação pelo n° 55 99626-5768. </w:t>
      </w:r>
    </w:p>
    <w:p w14:paraId="1703C9FE" w14:textId="77777777" w:rsidR="00F82520" w:rsidRDefault="0018547B">
      <w:pPr>
        <w:spacing w:after="0" w:line="360" w:lineRule="auto"/>
        <w:jc w:val="both"/>
      </w:pPr>
      <w:r>
        <w:rPr>
          <w:rFonts w:ascii="Times New Roman" w:hAnsi="Times New Roman" w:cs="Times New Roman"/>
          <w:color w:val="000000"/>
          <w:lang w:eastAsia="pt-BR"/>
        </w:rPr>
        <w:t xml:space="preserve">A nota fiscal será emitida pela CONTRATADA em inteira conformidade com as exigências legais e contratuais, especialmente as de natureza fiscal, dela constando, ainda: o tipo e nº da Licitação (Pregão Eletrônico nº __/___) e número de empenho, e deverá obrigatoriamente, ser entregue junto com o seu objeto licitado. </w:t>
      </w:r>
    </w:p>
    <w:p w14:paraId="0768D2DE" w14:textId="77777777" w:rsidR="00F82520" w:rsidRDefault="0018547B">
      <w:pPr>
        <w:spacing w:after="0" w:line="360" w:lineRule="auto"/>
        <w:jc w:val="both"/>
      </w:pPr>
      <w:r>
        <w:rPr>
          <w:rFonts w:ascii="Times New Roman" w:hAnsi="Times New Roman" w:cs="Times New Roman"/>
          <w:color w:val="000000"/>
          <w:lang w:eastAsia="pt-BR"/>
        </w:rPr>
        <w:t>Não será permitida na entrega, a substituição do(s) item(s) ofertado(s), quer em função de outra especificação, outras marcas, etc. Fornecer fielmente os objetos, respondendo pelas consequências de sua inexecução total ou parcial; Pagar todos os tributos que incidam ou venham a incidir, direta ou indiretamente, sobre o material e a mão de obra; Manter atualizados, junto ao Município, os dados cadastrais, com endereço completo, telefone e endereço de correio eletrônico (e-mail), dentre outras informações ind</w:t>
      </w:r>
      <w:r>
        <w:rPr>
          <w:rFonts w:ascii="Times New Roman" w:hAnsi="Times New Roman" w:cs="Times New Roman"/>
          <w:color w:val="000000"/>
          <w:lang w:eastAsia="pt-BR"/>
        </w:rPr>
        <w:t>ispensáveis à comunicação entre o licitante vencedor e o Município, de modo a viabilizar as convocações, intimações e notificações quando se fizerem necessárias; Aceitar os acréscimos ou supressões que se fizerem necessários no quantitativo do objeto, até o limite legal; Fornecer os objetos com boa qualidade, no preço, prazo e forma estipulados na proposta, no edital e seus anexos; Não ceder ou transferir a terceiros a execução do objeto, ainda que parcial, sendo nulo de pleno direito qualquer ato nesse sen</w:t>
      </w:r>
      <w:r>
        <w:rPr>
          <w:rFonts w:ascii="Times New Roman" w:hAnsi="Times New Roman" w:cs="Times New Roman"/>
          <w:color w:val="000000"/>
          <w:lang w:eastAsia="pt-BR"/>
        </w:rPr>
        <w:t xml:space="preserve">tido, além de constituir infração passível de penalidade, salvo em caso de autorização expressa do Município; Ser responsável pelos danos causados diretamente ao Município ou a terceiros decorrentes de sua culpa ou dolo na execução do objeto; Disponibilizar, sempre que necessário, equipamentos, ferramentas, materiais e pessoal devidamente habilitado para a execução do objeto; Responder pelo pagamento dos salários devidos pela mão de obra empregada na execução do objeto, pelos encargos trabalhistas, fiscais </w:t>
      </w:r>
      <w:r>
        <w:rPr>
          <w:rFonts w:ascii="Times New Roman" w:hAnsi="Times New Roman" w:cs="Times New Roman"/>
          <w:color w:val="000000"/>
          <w:lang w:eastAsia="pt-BR"/>
        </w:rPr>
        <w:t xml:space="preserve">e previdenciários respectivos, e, por tudo mais que, como empregadora, deve satisfazer; Respeitar e exigir que o seu pessoal observe e respeite as normas sobre segurança, higiene e medicina do trabalho e sua regulamentação </w:t>
      </w:r>
      <w:r>
        <w:rPr>
          <w:rFonts w:ascii="Times New Roman" w:hAnsi="Times New Roman" w:cs="Times New Roman"/>
          <w:color w:val="000000"/>
          <w:lang w:eastAsia="pt-BR"/>
        </w:rPr>
        <w:lastRenderedPageBreak/>
        <w:t>devendo fornecer aos seus empregados, quando necessário, os EPI´s de segurança; Arcar com os custos de combustível e manutenção dos equipamentos que porventura necessite utilizar; Prestar ao Município toda e qualquer informação, por este solicitado, necessária à perfeita execução do objet</w:t>
      </w:r>
      <w:r>
        <w:rPr>
          <w:rFonts w:ascii="Times New Roman" w:hAnsi="Times New Roman" w:cs="Times New Roman"/>
          <w:color w:val="000000"/>
          <w:lang w:eastAsia="pt-BR"/>
        </w:rPr>
        <w:t xml:space="preserve">o; O Contrato a ser firmado entre o Município de Três Passos e a empresa vencedora do certame, terá vigência pelo período de </w:t>
      </w:r>
      <w:r>
        <w:rPr>
          <w:rFonts w:ascii="Times New Roman" w:hAnsi="Times New Roman" w:cs="Times New Roman"/>
          <w:color w:val="000000"/>
          <w:lang w:eastAsia="pt-BR"/>
        </w:rPr>
        <w:t xml:space="preserve">12 meses, podendo ser prorrogável por mais 12 meses. </w:t>
      </w:r>
    </w:p>
    <w:p w14:paraId="5B6E4DF6" w14:textId="77777777" w:rsidR="00F82520" w:rsidRDefault="0018547B">
      <w:pPr>
        <w:spacing w:line="360" w:lineRule="auto"/>
        <w:jc w:val="both"/>
      </w:pPr>
      <w:r>
        <w:rPr>
          <w:rFonts w:ascii="Times New Roman" w:hAnsi="Times New Roman" w:cs="Times New Roman"/>
          <w:color w:val="000000"/>
          <w:lang w:eastAsia="pt-BR"/>
        </w:rPr>
        <w:tab/>
      </w:r>
      <w:r>
        <w:rPr>
          <w:rFonts w:ascii="Times New Roman" w:hAnsi="Times New Roman" w:cs="Times New Roman"/>
          <w:color w:val="000000"/>
          <w:lang w:eastAsia="pt-BR"/>
        </w:rPr>
        <w:t>A Fiscalização da Compra ficará a cargo da Secretária Municipal de Educação, Cultura e Desporto e da servidora Franciely Daiani dos Santos. A Contratada responsabilizar-se pelo fornecimento do objeto deste Estudo Preliminar Técnico e Termo de Referência, respondendo civil e criminalmente por todos os danos, perdas e prejuízos que, por dolo ou culpa sua, de seus empregados, prepostos, ou terceiros no exercício de suas atividades, vier a, direta ou indiretamente, causar ou provocar à Contratante; A Contratada</w:t>
      </w:r>
      <w:r>
        <w:rPr>
          <w:rFonts w:ascii="Times New Roman" w:hAnsi="Times New Roman" w:cs="Times New Roman"/>
          <w:color w:val="000000"/>
          <w:lang w:eastAsia="pt-BR"/>
        </w:rPr>
        <w:t xml:space="preserve"> é obrigada a reparar, corrigir, remover, reconstruir ou substituir, às suas expensas, no total ou em parte, o objeto do contrato em que se verificarem vícios, defeitos ou incorreções resultantes da execução ou de materiais empregados.</w:t>
      </w:r>
    </w:p>
    <w:p w14:paraId="31B1C2DD" w14:textId="77777777" w:rsidR="00F82520" w:rsidRDefault="0018547B">
      <w:pPr>
        <w:pStyle w:val="PargrafodaLista"/>
        <w:numPr>
          <w:ilvl w:val="0"/>
          <w:numId w:val="1"/>
        </w:numPr>
        <w:spacing w:after="0" w:line="360" w:lineRule="auto"/>
        <w:jc w:val="both"/>
      </w:pPr>
      <w:r>
        <w:rPr>
          <w:rFonts w:ascii="Times New Roman" w:hAnsi="Times New Roman" w:cs="Times New Roman"/>
          <w:b/>
        </w:rPr>
        <w:t>CONTRATAÇÕES CORRELATADAS E/OU INTERDEPENDENTES</w:t>
      </w:r>
    </w:p>
    <w:p w14:paraId="0B8D72BA" w14:textId="77777777" w:rsidR="00F82520" w:rsidRDefault="0018547B">
      <w:pPr>
        <w:pStyle w:val="NormalWeb"/>
        <w:spacing w:before="0" w:after="0" w:line="360" w:lineRule="auto"/>
        <w:jc w:val="both"/>
        <w:rPr>
          <w:sz w:val="22"/>
          <w:szCs w:val="22"/>
        </w:rPr>
      </w:pPr>
      <w:r>
        <w:rPr>
          <w:sz w:val="22"/>
          <w:szCs w:val="22"/>
        </w:rPr>
        <w:t xml:space="preserve">Este estudo não identificou a necessidade de realizar contratações acessórias para a perfeita execução do objeto, uma vez que todos os meios necessários para a aquisição/operacionalização dos serviços podem ser supridos apenas com a contratação ora proposta. </w:t>
      </w:r>
      <w:r>
        <w:rPr>
          <w:sz w:val="22"/>
          <w:szCs w:val="22"/>
        </w:rPr>
        <w:t>O bem que se pretende adquirir portanto e autônomo e não prescindem de contratações correlatas ou interdependentes.</w:t>
      </w:r>
    </w:p>
    <w:p w14:paraId="4C770643" w14:textId="77777777" w:rsidR="00F82520" w:rsidRDefault="0018547B">
      <w:pPr>
        <w:pStyle w:val="PargrafodaLista"/>
        <w:numPr>
          <w:ilvl w:val="0"/>
          <w:numId w:val="1"/>
        </w:numPr>
        <w:spacing w:after="0" w:line="360" w:lineRule="auto"/>
        <w:jc w:val="both"/>
      </w:pPr>
      <w:r>
        <w:rPr>
          <w:rFonts w:ascii="Times New Roman" w:hAnsi="Times New Roman" w:cs="Times New Roman"/>
          <w:b/>
        </w:rPr>
        <w:t>POSSÍVEIS IMPACTOS AMBIENTAIS</w:t>
      </w:r>
    </w:p>
    <w:p w14:paraId="0D381721" w14:textId="77777777" w:rsidR="00F82520" w:rsidRDefault="0018547B">
      <w:pPr>
        <w:pStyle w:val="Corpodetexto"/>
        <w:spacing w:after="0" w:line="360" w:lineRule="auto"/>
        <w:jc w:val="both"/>
      </w:pPr>
      <w:r>
        <w:rPr>
          <w:rFonts w:ascii="Times New Roman" w:eastAsia="Times New Roman" w:hAnsi="Times New Roman" w:cs="Times New Roman"/>
          <w:color w:val="000000"/>
          <w:lang w:eastAsia="pt-BR"/>
        </w:rPr>
        <w:t>Os produtos deverão possuir fabricação em conformidade com a legislação ambiental vigente.</w:t>
      </w:r>
    </w:p>
    <w:p w14:paraId="3BDBF7D9" w14:textId="77777777" w:rsidR="00F82520" w:rsidRDefault="0018547B">
      <w:pPr>
        <w:pStyle w:val="Corpodetexto"/>
        <w:spacing w:after="0" w:line="360" w:lineRule="auto"/>
        <w:jc w:val="both"/>
      </w:pPr>
      <w:r>
        <w:rPr>
          <w:rFonts w:ascii="Times New Roman" w:eastAsia="Times New Roman" w:hAnsi="Times New Roman" w:cs="Times New Roman"/>
          <w:color w:val="000000"/>
          <w:lang w:eastAsia="pt-BR"/>
        </w:rPr>
        <w:t>As embalagens vazias de desengripante deverão receber destinação ambientalmente adequada, observando-se as normas aplicáveis.</w:t>
      </w:r>
    </w:p>
    <w:p w14:paraId="00C015C7" w14:textId="77777777" w:rsidR="00F82520" w:rsidRDefault="0018547B">
      <w:pPr>
        <w:pStyle w:val="Corpodetexto"/>
        <w:spacing w:line="360" w:lineRule="auto"/>
        <w:jc w:val="both"/>
      </w:pPr>
      <w:r>
        <w:rPr>
          <w:rFonts w:ascii="Times New Roman" w:eastAsia="Times New Roman" w:hAnsi="Times New Roman" w:cs="Times New Roman"/>
          <w:color w:val="000000"/>
          <w:lang w:eastAsia="pt-BR"/>
        </w:rPr>
        <w:t>Sempre que possível, deverão ser priorizados produtos de fabricantes que adotem práticas sustentáveis.</w:t>
      </w:r>
    </w:p>
    <w:p w14:paraId="641033E1" w14:textId="77777777" w:rsidR="00F82520" w:rsidRDefault="0018547B">
      <w:pPr>
        <w:pStyle w:val="PargrafodaLista"/>
        <w:numPr>
          <w:ilvl w:val="0"/>
          <w:numId w:val="1"/>
        </w:numPr>
        <w:spacing w:after="0" w:line="360" w:lineRule="auto"/>
        <w:jc w:val="both"/>
      </w:pPr>
      <w:r>
        <w:rPr>
          <w:rFonts w:ascii="Times New Roman" w:hAnsi="Times New Roman" w:cs="Times New Roman"/>
          <w:b/>
        </w:rPr>
        <w:t>DECLARAÇÃO DE VIABILIDADE</w:t>
      </w:r>
    </w:p>
    <w:p w14:paraId="5CA32E9B" w14:textId="77777777" w:rsidR="00F82520" w:rsidRDefault="0018547B">
      <w:pPr>
        <w:pStyle w:val="NormalWeb"/>
        <w:spacing w:before="0" w:after="0" w:line="360" w:lineRule="auto"/>
        <w:jc w:val="both"/>
        <w:rPr>
          <w:sz w:val="22"/>
          <w:szCs w:val="22"/>
        </w:rPr>
      </w:pPr>
      <w:r>
        <w:rPr>
          <w:sz w:val="22"/>
          <w:szCs w:val="22"/>
        </w:rPr>
        <w:t>Com base na justificativa e nas especificações técnicas constantes neste Estudo Técnico Preliminar (ETP) e seus anexos, e na existência de planejamento orçamentário para subsidiar esta contratação, declaramos que a contratação é viável, atendendo aos padrões e preços de mercado.</w:t>
      </w:r>
    </w:p>
    <w:p w14:paraId="7B3FDCE0" w14:textId="77777777" w:rsidR="00F82520" w:rsidRDefault="0018547B">
      <w:pPr>
        <w:pStyle w:val="NormalWeb"/>
        <w:spacing w:before="0" w:after="0" w:line="360" w:lineRule="auto"/>
        <w:jc w:val="right"/>
        <w:rPr>
          <w:sz w:val="22"/>
          <w:szCs w:val="22"/>
        </w:rPr>
      </w:pPr>
      <w:r>
        <w:rPr>
          <w:sz w:val="22"/>
          <w:szCs w:val="22"/>
        </w:rPr>
        <w:t xml:space="preserve">Três Passos, </w:t>
      </w:r>
      <w:r>
        <w:rPr>
          <w:rFonts w:eastAsia="Calibri"/>
          <w:sz w:val="22"/>
          <w:szCs w:val="22"/>
          <w:lang w:eastAsia="en-US"/>
        </w:rPr>
        <w:t>09</w:t>
      </w:r>
      <w:r>
        <w:rPr>
          <w:sz w:val="22"/>
          <w:szCs w:val="22"/>
        </w:rPr>
        <w:t xml:space="preserve"> de </w:t>
      </w:r>
      <w:r>
        <w:rPr>
          <w:rFonts w:eastAsia="Calibri"/>
          <w:sz w:val="22"/>
          <w:szCs w:val="22"/>
          <w:lang w:eastAsia="en-US"/>
        </w:rPr>
        <w:t>julho</w:t>
      </w:r>
      <w:r>
        <w:rPr>
          <w:sz w:val="22"/>
          <w:szCs w:val="22"/>
        </w:rPr>
        <w:t xml:space="preserve"> de 2026.</w:t>
      </w:r>
    </w:p>
    <w:p w14:paraId="5C098525" w14:textId="77777777" w:rsidR="00F82520" w:rsidRDefault="00F82520">
      <w:pPr>
        <w:spacing w:line="360" w:lineRule="auto"/>
        <w:jc w:val="both"/>
        <w:rPr>
          <w:rFonts w:ascii="Times New Roman" w:hAnsi="Times New Roman" w:cs="Times New Roman"/>
        </w:rPr>
      </w:pPr>
    </w:p>
    <w:p w14:paraId="7445BB5F" w14:textId="77777777" w:rsidR="00F82520" w:rsidRDefault="00F82520">
      <w:pPr>
        <w:spacing w:line="360" w:lineRule="auto"/>
        <w:jc w:val="both"/>
        <w:rPr>
          <w:rFonts w:ascii="Times New Roman" w:hAnsi="Times New Roman" w:cs="Times New Roman"/>
        </w:rPr>
      </w:pPr>
    </w:p>
    <w:p w14:paraId="32323109" w14:textId="77777777" w:rsidR="00F82520" w:rsidRDefault="0018547B">
      <w:pPr>
        <w:spacing w:after="0" w:line="360" w:lineRule="auto"/>
        <w:jc w:val="center"/>
      </w:pPr>
      <w:r>
        <w:rPr>
          <w:rFonts w:ascii="Times New Roman" w:hAnsi="Times New Roman" w:cs="Times New Roman"/>
        </w:rPr>
        <w:t xml:space="preserve">Aline Regina Dapper </w:t>
      </w:r>
    </w:p>
    <w:p w14:paraId="4A8FF41F" w14:textId="77777777" w:rsidR="00F82520" w:rsidRDefault="0018547B">
      <w:pPr>
        <w:spacing w:after="0" w:line="360" w:lineRule="auto"/>
        <w:jc w:val="center"/>
      </w:pPr>
      <w:r>
        <w:rPr>
          <w:rFonts w:ascii="Times New Roman" w:hAnsi="Times New Roman" w:cs="Times New Roman"/>
        </w:rPr>
        <w:t>Secretária Municipal de Educação, Desporto e Cultura</w:t>
      </w:r>
    </w:p>
    <w:sectPr w:rsidR="00F82520">
      <w:headerReference w:type="even" r:id="rId7"/>
      <w:headerReference w:type="default" r:id="rId8"/>
      <w:headerReference w:type="first" r:id="rId9"/>
      <w:pgSz w:w="11906" w:h="16838"/>
      <w:pgMar w:top="1417" w:right="1121" w:bottom="1417" w:left="915" w:header="708" w:footer="0"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79E63E" w14:textId="77777777" w:rsidR="0018547B" w:rsidRDefault="0018547B">
      <w:pPr>
        <w:spacing w:after="0" w:line="240" w:lineRule="auto"/>
      </w:pPr>
      <w:r>
        <w:separator/>
      </w:r>
    </w:p>
  </w:endnote>
  <w:endnote w:type="continuationSeparator" w:id="0">
    <w:p w14:paraId="5B5190E4" w14:textId="77777777" w:rsidR="0018547B" w:rsidRDefault="001854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roman"/>
    <w:notTrueType/>
    <w:pitch w:val="default"/>
  </w:font>
  <w:font w:name="Segoe UI">
    <w:panose1 w:val="020B0502040204020203"/>
    <w:charset w:val="00"/>
    <w:family w:val="roman"/>
    <w:pitch w:val="variable"/>
  </w:font>
  <w:font w:name="OpenSymbol">
    <w:altName w:val="Arial Unicode MS"/>
    <w:panose1 w:val="05010000000000000000"/>
    <w:charset w:val="02"/>
    <w:family w:val="roman"/>
    <w:pitch w:val="variable"/>
  </w:font>
  <w:font w:name="Liberation Sans">
    <w:altName w:val="Arial"/>
    <w:panose1 w:val="020B0604020202020204"/>
    <w:charset w:val="00"/>
    <w:family w:val="swiss"/>
    <w:pitch w:val="variable"/>
  </w:font>
  <w:font w:name="Microsoft YaHei">
    <w:panose1 w:val="020B0503020204020204"/>
    <w:charset w:val="00"/>
    <w:family w:val="roman"/>
    <w:notTrueType/>
    <w:pitch w:val="default"/>
  </w:font>
  <w:font w:name="Lucida Sans">
    <w:panose1 w:val="020B0602030504020204"/>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00"/>
    <w:family w:val="roman"/>
    <w:notTrueType/>
    <w:pitch w:val="default"/>
  </w:font>
  <w:font w:name="Mangal">
    <w:panose1 w:val="00000400000000000000"/>
    <w:charset w:val="01"/>
    <w:family w:val="roman"/>
    <w:pitch w:val="variable"/>
    <w:sig w:usb0="00002000" w:usb1="00000000" w:usb2="00000000" w:usb3="00000000" w:csb0="00000000" w:csb1="00000000"/>
  </w:font>
  <w:font w:name="Liberation Serif;Times New Rom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C051C" w14:textId="77777777" w:rsidR="0018547B" w:rsidRDefault="0018547B">
      <w:pPr>
        <w:spacing w:after="0" w:line="240" w:lineRule="auto"/>
      </w:pPr>
      <w:r>
        <w:separator/>
      </w:r>
    </w:p>
  </w:footnote>
  <w:footnote w:type="continuationSeparator" w:id="0">
    <w:p w14:paraId="35786129" w14:textId="77777777" w:rsidR="0018547B" w:rsidRDefault="001854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7F814" w14:textId="77777777" w:rsidR="00F82520" w:rsidRDefault="00F8252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6AAB0" w14:textId="77777777" w:rsidR="00F82520" w:rsidRDefault="0018547B">
    <w:pPr>
      <w:jc w:val="center"/>
    </w:pPr>
    <w:r>
      <w:rPr>
        <w:noProof/>
      </w:rPr>
      <w:drawing>
        <wp:inline distT="0" distB="0" distL="0" distR="0" wp14:anchorId="4D7FE20D" wp14:editId="3E0FDA46">
          <wp:extent cx="676275" cy="666750"/>
          <wp:effectExtent l="0" t="0" r="0" b="0"/>
          <wp:docPr id="1"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inline>
      </w:drawing>
    </w:r>
  </w:p>
  <w:p w14:paraId="7BEECB4B" w14:textId="77777777" w:rsidR="00F82520" w:rsidRDefault="0018547B">
    <w:pPr>
      <w:pStyle w:val="Cabealho1"/>
      <w:jc w:val="center"/>
      <w:rPr>
        <w:b/>
        <w:bCs/>
      </w:rPr>
    </w:pPr>
    <w:r>
      <w:rPr>
        <w:b/>
        <w:bCs/>
      </w:rPr>
      <w:t>ESTADO DO RIO GRANDE DO SUL</w:t>
    </w:r>
  </w:p>
  <w:p w14:paraId="12FA06A4" w14:textId="77777777" w:rsidR="00F82520" w:rsidRDefault="0018547B">
    <w:pPr>
      <w:pStyle w:val="Cabealho1"/>
      <w:jc w:val="center"/>
      <w:rPr>
        <w:b/>
        <w:bCs/>
      </w:rPr>
    </w:pPr>
    <w:r>
      <w:rPr>
        <w:b/>
        <w:bCs/>
      </w:rPr>
      <w:t>MUNICÍPIO DE TRÊS PASSOS</w:t>
    </w:r>
  </w:p>
  <w:p w14:paraId="1CDD87F0" w14:textId="77777777" w:rsidR="00F82520" w:rsidRDefault="0018547B">
    <w:pPr>
      <w:pStyle w:val="Cabealho1"/>
      <w:jc w:val="center"/>
      <w:rPr>
        <w:b/>
        <w:bCs/>
        <w:lang w:eastAsia="pt-BR"/>
      </w:rPr>
    </w:pPr>
    <w:r>
      <w:rPr>
        <w:b/>
        <w:bCs/>
        <w:lang w:eastAsia="pt-BR"/>
      </w:rPr>
      <w:t>PODER EXECUTIVO</w:t>
    </w:r>
  </w:p>
  <w:p w14:paraId="79B4CB2A" w14:textId="77777777" w:rsidR="00F82520" w:rsidRDefault="00F8252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C680C" w14:textId="77777777" w:rsidR="00F82520" w:rsidRDefault="0018547B">
    <w:pPr>
      <w:jc w:val="center"/>
    </w:pPr>
    <w:r>
      <w:rPr>
        <w:noProof/>
      </w:rPr>
      <w:drawing>
        <wp:inline distT="0" distB="0" distL="0" distR="0" wp14:anchorId="01358933" wp14:editId="7DDD0DDD">
          <wp:extent cx="676275" cy="666750"/>
          <wp:effectExtent l="0" t="0" r="0" b="0"/>
          <wp:docPr id="2"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pic:cNvPicPr>
                    <a:picLocks noChangeAspect="1" noChangeArrowheads="1"/>
                  </pic:cNvPicPr>
                </pic:nvPicPr>
                <pic:blipFill>
                  <a:blip r:embed="rId1"/>
                  <a:srcRect l="-96" t="-97" r="-96" b="-97"/>
                  <a:stretch>
                    <a:fillRect/>
                  </a:stretch>
                </pic:blipFill>
                <pic:spPr bwMode="auto">
                  <a:xfrm>
                    <a:off x="0" y="0"/>
                    <a:ext cx="676275" cy="666750"/>
                  </a:xfrm>
                  <a:prstGeom prst="rect">
                    <a:avLst/>
                  </a:prstGeom>
                  <a:noFill/>
                </pic:spPr>
              </pic:pic>
            </a:graphicData>
          </a:graphic>
        </wp:inline>
      </w:drawing>
    </w:r>
  </w:p>
  <w:p w14:paraId="4A5061FC" w14:textId="77777777" w:rsidR="00F82520" w:rsidRDefault="0018547B">
    <w:pPr>
      <w:pStyle w:val="Cabealho1"/>
      <w:jc w:val="center"/>
      <w:rPr>
        <w:b/>
        <w:bCs/>
      </w:rPr>
    </w:pPr>
    <w:r>
      <w:rPr>
        <w:b/>
        <w:bCs/>
      </w:rPr>
      <w:t>ESTADO DO RIO GRANDE DO SUL</w:t>
    </w:r>
  </w:p>
  <w:p w14:paraId="08CBE148" w14:textId="77777777" w:rsidR="00F82520" w:rsidRDefault="0018547B">
    <w:pPr>
      <w:pStyle w:val="Cabealho1"/>
      <w:jc w:val="center"/>
      <w:rPr>
        <w:b/>
        <w:bCs/>
      </w:rPr>
    </w:pPr>
    <w:r>
      <w:rPr>
        <w:b/>
        <w:bCs/>
      </w:rPr>
      <w:t>MUNICÍPIO DE TRÊS PASSOS</w:t>
    </w:r>
  </w:p>
  <w:p w14:paraId="108E4DBE" w14:textId="77777777" w:rsidR="00F82520" w:rsidRDefault="0018547B">
    <w:pPr>
      <w:pStyle w:val="Cabealho1"/>
      <w:jc w:val="center"/>
      <w:rPr>
        <w:b/>
        <w:bCs/>
        <w:lang w:eastAsia="pt-BR"/>
      </w:rPr>
    </w:pPr>
    <w:r>
      <w:rPr>
        <w:b/>
        <w:bCs/>
        <w:lang w:eastAsia="pt-BR"/>
      </w:rPr>
      <w:t>PODER EXECUTIVO</w:t>
    </w:r>
  </w:p>
  <w:p w14:paraId="3E49298C" w14:textId="77777777" w:rsidR="00F82520" w:rsidRDefault="00F8252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0920"/>
    <w:multiLevelType w:val="multilevel"/>
    <w:tmpl w:val="4BF8DF42"/>
    <w:lvl w:ilvl="0">
      <w:start w:val="1"/>
      <w:numFmt w:val="decimal"/>
      <w:lvlText w:val="%1.0"/>
      <w:lvlJc w:val="left"/>
      <w:pPr>
        <w:tabs>
          <w:tab w:val="num" w:pos="0"/>
        </w:tabs>
        <w:ind w:left="360" w:hanging="360"/>
      </w:pPr>
    </w:lvl>
    <w:lvl w:ilvl="1">
      <w:start w:val="1"/>
      <w:numFmt w:val="decimal"/>
      <w:lvlText w:val="%1.%2"/>
      <w:lvlJc w:val="left"/>
      <w:pPr>
        <w:tabs>
          <w:tab w:val="num" w:pos="0"/>
        </w:tabs>
        <w:ind w:left="1068" w:hanging="360"/>
      </w:pPr>
    </w:lvl>
    <w:lvl w:ilvl="2">
      <w:start w:val="1"/>
      <w:numFmt w:val="decimal"/>
      <w:lvlText w:val="%1.%2.%3"/>
      <w:lvlJc w:val="left"/>
      <w:pPr>
        <w:tabs>
          <w:tab w:val="num" w:pos="0"/>
        </w:tabs>
        <w:ind w:left="2136" w:hanging="720"/>
      </w:pPr>
    </w:lvl>
    <w:lvl w:ilvl="3">
      <w:start w:val="1"/>
      <w:numFmt w:val="decimal"/>
      <w:lvlText w:val="%1.%2.%3.%4"/>
      <w:lvlJc w:val="left"/>
      <w:pPr>
        <w:tabs>
          <w:tab w:val="num" w:pos="0"/>
        </w:tabs>
        <w:ind w:left="2844" w:hanging="720"/>
      </w:pPr>
    </w:lvl>
    <w:lvl w:ilvl="4">
      <w:start w:val="1"/>
      <w:numFmt w:val="decimal"/>
      <w:lvlText w:val="%1.%2.%3.%4.%5"/>
      <w:lvlJc w:val="left"/>
      <w:pPr>
        <w:tabs>
          <w:tab w:val="num" w:pos="0"/>
        </w:tabs>
        <w:ind w:left="3912" w:hanging="1080"/>
      </w:pPr>
    </w:lvl>
    <w:lvl w:ilvl="5">
      <w:start w:val="1"/>
      <w:numFmt w:val="decimal"/>
      <w:lvlText w:val="%1.%2.%3.%4.%5.%6"/>
      <w:lvlJc w:val="left"/>
      <w:pPr>
        <w:tabs>
          <w:tab w:val="num" w:pos="0"/>
        </w:tabs>
        <w:ind w:left="4620" w:hanging="1080"/>
      </w:pPr>
    </w:lvl>
    <w:lvl w:ilvl="6">
      <w:start w:val="1"/>
      <w:numFmt w:val="decimal"/>
      <w:lvlText w:val="%1.%2.%3.%4.%5.%6.%7"/>
      <w:lvlJc w:val="left"/>
      <w:pPr>
        <w:tabs>
          <w:tab w:val="num" w:pos="0"/>
        </w:tabs>
        <w:ind w:left="5688" w:hanging="1440"/>
      </w:pPr>
    </w:lvl>
    <w:lvl w:ilvl="7">
      <w:start w:val="1"/>
      <w:numFmt w:val="decimal"/>
      <w:lvlText w:val="%1.%2.%3.%4.%5.%6.%7.%8"/>
      <w:lvlJc w:val="left"/>
      <w:pPr>
        <w:tabs>
          <w:tab w:val="num" w:pos="0"/>
        </w:tabs>
        <w:ind w:left="6396" w:hanging="1440"/>
      </w:pPr>
    </w:lvl>
    <w:lvl w:ilvl="8">
      <w:start w:val="1"/>
      <w:numFmt w:val="decimal"/>
      <w:lvlText w:val="%1.%2.%3.%4.%5.%6.%7.%8.%9"/>
      <w:lvlJc w:val="left"/>
      <w:pPr>
        <w:tabs>
          <w:tab w:val="num" w:pos="0"/>
        </w:tabs>
        <w:ind w:left="7104" w:hanging="1440"/>
      </w:pPr>
    </w:lvl>
  </w:abstractNum>
  <w:abstractNum w:abstractNumId="1" w15:restartNumberingAfterBreak="0">
    <w:nsid w:val="201C7E1C"/>
    <w:multiLevelType w:val="multilevel"/>
    <w:tmpl w:val="8BC6991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50AF7F84"/>
    <w:multiLevelType w:val="multilevel"/>
    <w:tmpl w:val="9FF27918"/>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16cid:durableId="359551567">
    <w:abstractNumId w:val="0"/>
  </w:num>
  <w:num w:numId="2" w16cid:durableId="1801265173">
    <w:abstractNumId w:val="2"/>
  </w:num>
  <w:num w:numId="3" w16cid:durableId="21355578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2520"/>
    <w:rsid w:val="0018547B"/>
    <w:rsid w:val="001A510C"/>
    <w:rsid w:val="006D5073"/>
    <w:rsid w:val="00F8252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98D4A"/>
  <w15:docId w15:val="{AA6733B3-F84B-412C-A504-1353E2061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ahoma"/>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qFormat/>
    <w:rPr>
      <w:rFonts w:ascii="Segoe UI" w:hAnsi="Segoe UI" w:cs="Segoe UI"/>
      <w:sz w:val="18"/>
      <w:szCs w:val="18"/>
    </w:rPr>
  </w:style>
  <w:style w:type="character" w:customStyle="1" w:styleId="CabealhoChar">
    <w:name w:val="Cabeçalho Char"/>
    <w:basedOn w:val="Fontepargpadro"/>
    <w:qFormat/>
  </w:style>
  <w:style w:type="character" w:customStyle="1" w:styleId="RodapChar">
    <w:name w:val="Rodapé Char"/>
    <w:basedOn w:val="Fontepargpadro"/>
    <w:qFormat/>
  </w:style>
  <w:style w:type="character" w:styleId="Forte">
    <w:name w:val="Strong"/>
    <w:qFormat/>
    <w:rPr>
      <w:b/>
      <w:bCs/>
    </w:rPr>
  </w:style>
  <w:style w:type="character" w:styleId="Hyperlink">
    <w:name w:val="Hyperlink"/>
    <w:qFormat/>
    <w:rPr>
      <w:color w:val="000080"/>
      <w:u w:val="single"/>
      <w:lang/>
    </w:rPr>
  </w:style>
  <w:style w:type="character" w:customStyle="1" w:styleId="Smbolosdenumerao">
    <w:name w:val="Símbolos de numeração"/>
    <w:qFormat/>
  </w:style>
  <w:style w:type="character" w:customStyle="1" w:styleId="Marcadores">
    <w:name w:val="Marcadores"/>
    <w:qFormat/>
    <w:rPr>
      <w:rFonts w:ascii="OpenSymbol" w:eastAsia="OpenSymbol" w:hAnsi="OpenSymbol" w:cs="OpenSymbol"/>
    </w:rPr>
  </w:style>
  <w:style w:type="character" w:customStyle="1" w:styleId="Marcadoresuser">
    <w:name w:val="Marcadores (user)"/>
    <w:qFormat/>
    <w:rPr>
      <w:rFonts w:ascii="OpenSymbol" w:eastAsia="OpenSymbol" w:hAnsi="OpenSymbol" w:cs="OpenSymbol"/>
    </w:rPr>
  </w:style>
  <w:style w:type="paragraph" w:styleId="Ttulo">
    <w:name w:val="Title"/>
    <w:basedOn w:val="Normal"/>
    <w:next w:val="Corpodetexto"/>
    <w:uiPriority w:val="10"/>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lang/>
    </w:rPr>
  </w:style>
  <w:style w:type="paragraph" w:customStyle="1" w:styleId="Ttulouser">
    <w:name w:val="Título (user)"/>
    <w:basedOn w:val="Normal"/>
    <w:next w:val="Corpodetexto"/>
    <w:qFormat/>
    <w:pPr>
      <w:keepNext/>
      <w:spacing w:before="240" w:after="120"/>
    </w:pPr>
    <w:rPr>
      <w:rFonts w:ascii="Liberation Sans" w:eastAsia="Microsoft YaHei" w:hAnsi="Liberation Sans" w:cs="Lucida Sans"/>
      <w:sz w:val="28"/>
      <w:szCs w:val="28"/>
    </w:rPr>
  </w:style>
  <w:style w:type="paragraph" w:customStyle="1" w:styleId="ndiceuser">
    <w:name w:val="Índice (user)"/>
    <w:basedOn w:val="Normal"/>
    <w:qFormat/>
    <w:pPr>
      <w:suppressLineNumbers/>
    </w:pPr>
    <w:rPr>
      <w:rFonts w:cs="Lucida Sans"/>
    </w:rPr>
  </w:style>
  <w:style w:type="paragraph" w:styleId="PargrafodaLista">
    <w:name w:val="List Paragraph"/>
    <w:basedOn w:val="Normal"/>
    <w:qFormat/>
    <w:pPr>
      <w:ind w:left="720"/>
      <w:contextualSpacing/>
    </w:pPr>
  </w:style>
  <w:style w:type="paragraph" w:styleId="SemEspaamento">
    <w:name w:val="No Spacing"/>
    <w:qFormat/>
    <w:pPr>
      <w:overflowPunct w:val="0"/>
    </w:pPr>
    <w:rPr>
      <w:rFonts w:ascii="Times New Roman" w:eastAsia="Times New Roman" w:hAnsi="Times New Roman" w:cs="Times New Roman"/>
      <w:sz w:val="20"/>
      <w:szCs w:val="20"/>
      <w:lang w:eastAsia="zh-CN"/>
    </w:rPr>
  </w:style>
  <w:style w:type="paragraph" w:styleId="NormalWeb">
    <w:name w:val="Normal (Web)"/>
    <w:basedOn w:val="Normal"/>
    <w:qFormat/>
    <w:pPr>
      <w:spacing w:before="280" w:after="280" w:line="240" w:lineRule="auto"/>
    </w:pPr>
    <w:rPr>
      <w:rFonts w:ascii="Times New Roman" w:eastAsia="Times New Roman" w:hAnsi="Times New Roman" w:cs="Times New Roman"/>
      <w:sz w:val="24"/>
      <w:szCs w:val="24"/>
      <w:lang w:eastAsia="pt-BR"/>
    </w:rPr>
  </w:style>
  <w:style w:type="paragraph" w:styleId="Textodebalo">
    <w:name w:val="Balloon Text"/>
    <w:basedOn w:val="Normal"/>
    <w:qFormat/>
    <w:pPr>
      <w:spacing w:after="0" w:line="240" w:lineRule="auto"/>
    </w:pPr>
    <w:rPr>
      <w:rFonts w:ascii="Segoe UI" w:hAnsi="Segoe UI" w:cs="Segoe UI"/>
      <w:sz w:val="18"/>
      <w:szCs w:val="18"/>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customStyle="1" w:styleId="Cabealhoerodap2">
    <w:name w:val="Cabeçalho e rodapé2"/>
    <w:basedOn w:val="Normal"/>
    <w:qFormat/>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customStyle="1" w:styleId="Cabealhoerodap9">
    <w:name w:val="Cabeçalho e rodapé9"/>
    <w:basedOn w:val="Normal"/>
    <w:qFormat/>
  </w:style>
  <w:style w:type="paragraph" w:customStyle="1" w:styleId="Cabealhoerodap10">
    <w:name w:val="Cabeçalho e rodapé10"/>
    <w:basedOn w:val="Normal"/>
    <w:qFormat/>
  </w:style>
  <w:style w:type="paragraph" w:customStyle="1" w:styleId="Cabealhoerodap11">
    <w:name w:val="Cabeçalho e rodapé11"/>
    <w:basedOn w:val="Normal"/>
    <w:qFormat/>
  </w:style>
  <w:style w:type="paragraph" w:customStyle="1" w:styleId="Cabealhoerodap12">
    <w:name w:val="Cabeçalho e rodapé12"/>
    <w:basedOn w:val="Normal"/>
    <w:qFormat/>
  </w:style>
  <w:style w:type="paragraph" w:styleId="Cabealho">
    <w:name w:val="header"/>
    <w:basedOn w:val="Normal"/>
    <w:pPr>
      <w:tabs>
        <w:tab w:val="center" w:pos="4252"/>
        <w:tab w:val="right" w:pos="8504"/>
      </w:tabs>
      <w:spacing w:after="0" w:line="240" w:lineRule="auto"/>
    </w:pPr>
  </w:style>
  <w:style w:type="paragraph" w:styleId="Rodap">
    <w:name w:val="footer"/>
    <w:basedOn w:val="Normal"/>
    <w:pPr>
      <w:tabs>
        <w:tab w:val="center" w:pos="4252"/>
        <w:tab w:val="right" w:pos="8504"/>
      </w:tabs>
      <w:spacing w:after="0" w:line="240" w:lineRule="auto"/>
    </w:pPr>
  </w:style>
  <w:style w:type="paragraph" w:customStyle="1" w:styleId="Cabealho1">
    <w:name w:val="Cabeçalho1"/>
    <w:basedOn w:val="Normal"/>
    <w:qFormat/>
    <w:pPr>
      <w:tabs>
        <w:tab w:val="center" w:pos="4252"/>
        <w:tab w:val="right" w:pos="8504"/>
      </w:tabs>
      <w:spacing w:after="0" w:line="240" w:lineRule="auto"/>
      <w:textAlignment w:val="baseline"/>
    </w:pPr>
    <w:rPr>
      <w:rFonts w:ascii="Liberation Serif" w:eastAsia="NSimSun" w:hAnsi="Liberation Serif" w:cs="Mangal"/>
      <w:kern w:val="2"/>
      <w:sz w:val="24"/>
      <w:szCs w:val="21"/>
      <w:lang w:eastAsia="zh-CN" w:bidi="hi-IN"/>
    </w:rPr>
  </w:style>
  <w:style w:type="paragraph" w:customStyle="1" w:styleId="Contedodatabela">
    <w:name w:val="Conteúdo da tabela"/>
    <w:basedOn w:val="Normal"/>
    <w:qFormat/>
    <w:pPr>
      <w:widowControl w:val="0"/>
      <w:suppressLineNumbers/>
    </w:pPr>
  </w:style>
  <w:style w:type="paragraph" w:customStyle="1" w:styleId="LO-Normal1">
    <w:name w:val="LO-Normal1"/>
    <w:qFormat/>
    <w:pPr>
      <w:widowControl w:val="0"/>
    </w:pPr>
    <w:rPr>
      <w:rFonts w:ascii="Liberation Serif;Times New Roma" w:eastAsia="NSimSun" w:hAnsi="Liberation Serif;Times New Roma" w:cs="Lucida Sans"/>
      <w:sz w:val="24"/>
      <w:szCs w:val="24"/>
      <w:lang w:eastAsia="zh-CN" w:bidi="hi-IN"/>
    </w:rPr>
  </w:style>
  <w:style w:type="paragraph" w:customStyle="1" w:styleId="Ttulodetabela">
    <w:name w:val="Título de tabela"/>
    <w:basedOn w:val="Contedodatabela"/>
    <w:qFormat/>
    <w:pPr>
      <w:jc w:val="center"/>
    </w:pPr>
    <w:rPr>
      <w:b/>
      <w:bCs/>
    </w:rPr>
  </w:style>
  <w:style w:type="paragraph" w:customStyle="1" w:styleId="Contedodatabelauser">
    <w:name w:val="Conteúdo da tabela (user)"/>
    <w:basedOn w:val="Normal"/>
    <w:qFormat/>
    <w:pPr>
      <w:widowControl w:val="0"/>
      <w:suppressLineNumbers/>
    </w:pPr>
  </w:style>
  <w:style w:type="paragraph" w:customStyle="1" w:styleId="Ttulodetabelauser">
    <w:name w:val="Título de tabela (user)"/>
    <w:basedOn w:val="Contedodatabelauser"/>
    <w:qFormat/>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2053</Words>
  <Characters>11092</Characters>
  <Application>Microsoft Office Word</Application>
  <DocSecurity>0</DocSecurity>
  <Lines>92</Lines>
  <Paragraphs>26</Paragraphs>
  <ScaleCrop>false</ScaleCrop>
  <Company/>
  <LinksUpToDate>false</LinksUpToDate>
  <CharactersWithSpaces>13119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Compras 2 Tres Passos</cp:lastModifiedBy>
  <cp:revision>2</cp:revision>
  <cp:lastPrinted>2026-07-09T14:23:00Z</cp:lastPrinted>
  <dcterms:created xsi:type="dcterms:W3CDTF">2026-07-24T11:32:00Z</dcterms:created>
  <dcterms:modified xsi:type="dcterms:W3CDTF">2026-07-24T11:32:00Z</dcterms:modified>
  <dc:language>pt-BR</dc:language>
</cp:coreProperties>
</file>