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both"/>
        <w:rPr>
          <w:sz w:val="20"/>
          <w:szCs w:val="20"/>
        </w:rPr>
      </w:pPr>
      <w:r>
        <w:rPr>
          <w:rFonts w:cs="Times New Roman" w:ascii="Times New Roman" w:hAnsi="Times New Roman"/>
          <w:b/>
          <w:sz w:val="20"/>
          <w:szCs w:val="20"/>
        </w:rPr>
        <w:t>ESTUDO TÉCNICO PRELIMINAR</w:t>
      </w:r>
    </w:p>
    <w:p>
      <w:pPr>
        <w:pStyle w:val="Normal"/>
        <w:spacing w:lineRule="auto" w:line="360"/>
        <w:jc w:val="both"/>
        <w:rPr>
          <w:sz w:val="20"/>
          <w:szCs w:val="20"/>
        </w:rPr>
      </w:pPr>
      <w:r>
        <w:rPr>
          <w:rFonts w:cs="Times New Roman" w:ascii="Times New Roman" w:hAnsi="Times New Roman"/>
          <w:b/>
          <w:sz w:val="20"/>
          <w:szCs w:val="20"/>
        </w:rPr>
        <w:t>SECRETARIA MUNICIPAL DE EDUCAÇÃO, DESPORTO E CULTURA</w:t>
      </w:r>
    </w:p>
    <w:p>
      <w:pPr>
        <w:pStyle w:val="Normal"/>
        <w:spacing w:lineRule="auto" w:line="360"/>
        <w:jc w:val="both"/>
        <w:rPr>
          <w:sz w:val="20"/>
          <w:szCs w:val="20"/>
        </w:rPr>
      </w:pPr>
      <w:r>
        <w:rPr>
          <w:rFonts w:cs="Times New Roman" w:ascii="Times New Roman" w:hAnsi="Times New Roman"/>
          <w:b/>
          <w:sz w:val="20"/>
          <w:szCs w:val="20"/>
        </w:rPr>
        <w:t xml:space="preserve">NECESSIDADE DA ADMINISTRAÇÃO: </w:t>
      </w:r>
      <w:r>
        <w:rPr>
          <w:rFonts w:cs="Times New Roman" w:ascii="Times New Roman" w:hAnsi="Times New Roman"/>
          <w:b w:val="false"/>
          <w:bCs w:val="false"/>
          <w:sz w:val="20"/>
          <w:szCs w:val="20"/>
          <w:shd w:fill="auto" w:val="clear"/>
        </w:rPr>
        <w:t>CONTRATAÇÃO DE EMPRESA ESPECIALIZADA EM FORNECER</w:t>
      </w:r>
      <w:r>
        <w:rPr>
          <w:rFonts w:cs="Times New Roman" w:ascii="Times New Roman" w:hAnsi="Times New Roman"/>
          <w:b/>
          <w:sz w:val="20"/>
          <w:szCs w:val="20"/>
          <w:shd w:fill="auto" w:val="clear"/>
        </w:rPr>
        <w:t xml:space="preserve"> </w:t>
      </w:r>
      <w:r>
        <w:rPr>
          <w:rFonts w:cs="Times New Roman" w:ascii="Times New Roman" w:hAnsi="Times New Roman"/>
          <w:b w:val="false"/>
          <w:bCs w:val="false"/>
          <w:sz w:val="20"/>
          <w:szCs w:val="20"/>
          <w:shd w:fill="auto" w:val="clear"/>
        </w:rPr>
        <w:t>INGRESSOS PARA SESSÃO DE CINEMA DESTINADA AOS ALUNOS DO 1º AO 9º ANO DO ENSINO FUNDAMENTAL, EM COMEMORAÇÃO AO DIA DAS CRIANÇAS.</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 xml:space="preserve">– </w:t>
      </w:r>
      <w:r>
        <w:rPr>
          <w:rFonts w:cs="Times New Roman" w:ascii="Times New Roman" w:hAnsi="Times New Roman"/>
          <w:b/>
          <w:sz w:val="20"/>
          <w:szCs w:val="20"/>
        </w:rPr>
        <w:t>DESCRIÇÃO DA NECESSIDADE</w:t>
      </w:r>
    </w:p>
    <w:p>
      <w:pPr>
        <w:pStyle w:val="BodyText"/>
        <w:spacing w:lineRule="auto" w:line="360" w:before="0" w:after="0"/>
        <w:ind w:hanging="0" w:end="0"/>
        <w:jc w:val="both"/>
        <w:rPr>
          <w:rFonts w:ascii="Times New Roman" w:hAnsi="Times New Roman" w:eastAsia="Calibri" w:cs="Times New Roman"/>
          <w:b w:val="false"/>
          <w:bCs w:val="false"/>
          <w:color w:val="auto"/>
          <w:kern w:val="0"/>
          <w:sz w:val="20"/>
          <w:szCs w:val="20"/>
          <w:lang w:val="pt-BR" w:eastAsia="en-US" w:bidi="ar-SA"/>
        </w:rPr>
      </w:pPr>
      <w:r>
        <w:rPr>
          <w:rFonts w:eastAsia="Calibri" w:cs="Times New Roman" w:ascii="Times New Roman" w:hAnsi="Times New Roman"/>
          <w:b w:val="false"/>
          <w:bCs w:val="false"/>
          <w:color w:val="auto"/>
          <w:kern w:val="0"/>
          <w:sz w:val="22"/>
          <w:szCs w:val="22"/>
          <w:lang w:val="pt-BR" w:eastAsia="en-US" w:bidi="ar-SA"/>
        </w:rPr>
        <w:tab/>
        <w:t>A Secretaria Municipal de Educação pretende proporcionar aos alunos matriculados d</w:t>
      </w:r>
      <w:r>
        <w:rPr>
          <w:rFonts w:eastAsia="Calibri" w:cs="Times New Roman" w:ascii="Times New Roman" w:hAnsi="Times New Roman"/>
          <w:b w:val="false"/>
          <w:bCs w:val="false"/>
          <w:color w:val="auto"/>
          <w:kern w:val="0"/>
          <w:sz w:val="22"/>
          <w:szCs w:val="22"/>
          <w:shd w:fill="auto" w:val="clear"/>
          <w:lang w:val="pt-BR" w:eastAsia="en-US" w:bidi="ar-SA"/>
        </w:rPr>
        <w:t xml:space="preserve">o </w:t>
      </w:r>
      <w:r>
        <w:rPr>
          <w:rStyle w:val="Strong"/>
          <w:rFonts w:eastAsia="Calibri" w:cs="Times New Roman" w:ascii="Times New Roman" w:hAnsi="Times New Roman"/>
          <w:color w:val="auto"/>
          <w:kern w:val="0"/>
          <w:sz w:val="22"/>
          <w:szCs w:val="22"/>
          <w:shd w:fill="auto" w:val="clear"/>
          <w:lang w:val="pt-BR" w:eastAsia="en-US" w:bidi="ar-SA"/>
        </w:rPr>
        <w:t>1º ao 9º ano</w:t>
      </w:r>
      <w:r>
        <w:rPr>
          <w:rStyle w:val="Strong"/>
          <w:rFonts w:eastAsia="Calibri" w:cs="Times New Roman" w:ascii="Times New Roman" w:hAnsi="Times New Roman"/>
          <w:color w:val="auto"/>
          <w:kern w:val="0"/>
          <w:sz w:val="22"/>
          <w:szCs w:val="22"/>
          <w:lang w:val="pt-BR" w:eastAsia="en-US" w:bidi="ar-SA"/>
        </w:rPr>
        <w:t xml:space="preserve"> do Ensino Fundamental</w:t>
      </w:r>
      <w:r>
        <w:rPr>
          <w:rFonts w:eastAsia="Calibri" w:cs="Times New Roman" w:ascii="Times New Roman" w:hAnsi="Times New Roman"/>
          <w:b w:val="false"/>
          <w:bCs w:val="false"/>
          <w:color w:val="auto"/>
          <w:kern w:val="0"/>
          <w:sz w:val="22"/>
          <w:szCs w:val="22"/>
          <w:lang w:val="pt-BR" w:eastAsia="en-US" w:bidi="ar-SA"/>
        </w:rPr>
        <w:t xml:space="preserve"> uma atividade cultural, recreativa e educativa em comemoração ao </w:t>
      </w:r>
      <w:r>
        <w:rPr>
          <w:rStyle w:val="Strong"/>
          <w:rFonts w:eastAsia="Calibri" w:cs="Times New Roman" w:ascii="Times New Roman" w:hAnsi="Times New Roman"/>
          <w:color w:val="auto"/>
          <w:kern w:val="0"/>
          <w:sz w:val="22"/>
          <w:szCs w:val="22"/>
          <w:lang w:val="pt-BR" w:eastAsia="en-US" w:bidi="ar-SA"/>
        </w:rPr>
        <w:t>Dia das Crianças</w:t>
      </w:r>
      <w:r>
        <w:rPr>
          <w:rFonts w:eastAsia="Calibri" w:cs="Times New Roman" w:ascii="Times New Roman" w:hAnsi="Times New Roman"/>
          <w:b w:val="false"/>
          <w:bCs w:val="false"/>
          <w:color w:val="auto"/>
          <w:kern w:val="0"/>
          <w:sz w:val="22"/>
          <w:szCs w:val="22"/>
          <w:lang w:val="pt-BR" w:eastAsia="en-US" w:bidi="ar-SA"/>
        </w:rPr>
        <w:t>, mediante a participação em sessão de cinema especialmente destinada ao público estudantil.</w:t>
      </w:r>
    </w:p>
    <w:p>
      <w:pPr>
        <w:pStyle w:val="BodyText"/>
        <w:spacing w:lineRule="auto" w:line="360" w:before="0" w:after="0"/>
        <w:jc w:val="both"/>
        <w:rPr>
          <w:rFonts w:ascii="Times New Roman" w:hAnsi="Times New Roman"/>
          <w:sz w:val="22"/>
          <w:szCs w:val="22"/>
        </w:rPr>
      </w:pPr>
      <w:r>
        <w:rPr>
          <w:rFonts w:ascii="Times New Roman" w:hAnsi="Times New Roman"/>
          <w:sz w:val="22"/>
          <w:szCs w:val="22"/>
        </w:rPr>
        <w:tab/>
        <w:t>A iniciativa integra as ações de valorização da infância, convivência social, cultura e lazer promovidas pelo Município, proporcionando aos estudantes uma experiência diferenciada fora do ambiente escolar, com acesso à produção audiovisual e ao espaço cultural cinematográfico.</w:t>
      </w:r>
    </w:p>
    <w:p>
      <w:pPr>
        <w:pStyle w:val="BodyText"/>
        <w:spacing w:lineRule="auto" w:line="360" w:before="0" w:after="0"/>
        <w:jc w:val="both"/>
        <w:rPr>
          <w:rFonts w:ascii="Times New Roman" w:hAnsi="Times New Roman"/>
          <w:sz w:val="22"/>
          <w:szCs w:val="22"/>
        </w:rPr>
      </w:pPr>
      <w:r>
        <w:rPr>
          <w:rFonts w:ascii="Times New Roman" w:hAnsi="Times New Roman"/>
          <w:sz w:val="22"/>
          <w:szCs w:val="22"/>
        </w:rPr>
        <w:t>A atividade busca também promover:</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integração entre os alunos das diferentes unidades escolares;</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valorização da infância;</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acesso à cultura e ao entretenimento;</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desenvolvimento da capacidade de apreciação audiovisual;</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socialização e convivência entre estudantes;</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criação de experiências educativas e culturais;</w:t>
      </w:r>
    </w:p>
    <w:p>
      <w:pPr>
        <w:pStyle w:val="BodyText"/>
        <w:numPr>
          <w:ilvl w:val="0"/>
          <w:numId w:val="4"/>
        </w:numPr>
        <w:tabs>
          <w:tab w:val="clear" w:pos="708"/>
          <w:tab w:val="left" w:pos="0" w:leader="none"/>
        </w:tabs>
        <w:spacing w:lineRule="auto" w:line="360" w:before="0" w:after="0"/>
        <w:ind w:hanging="283" w:start="709"/>
        <w:jc w:val="both"/>
        <w:rPr>
          <w:rFonts w:ascii="Times New Roman" w:hAnsi="Times New Roman"/>
          <w:sz w:val="22"/>
          <w:szCs w:val="22"/>
        </w:rPr>
      </w:pPr>
      <w:r>
        <w:rPr>
          <w:rFonts w:ascii="Times New Roman" w:hAnsi="Times New Roman"/>
          <w:sz w:val="22"/>
          <w:szCs w:val="22"/>
        </w:rPr>
        <w:t>comemoração do Dia das Crianças de forma organizada e segura.</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color w:val="000000"/>
          <w:sz w:val="20"/>
          <w:szCs w:val="20"/>
        </w:rPr>
        <w:t>ALINHAMENTO ENTRE A CONTRATAÇÃO E O PLANEJAMENTO</w:t>
      </w:r>
    </w:p>
    <w:p>
      <w:pPr>
        <w:pStyle w:val="Normal"/>
        <w:spacing w:lineRule="auto" w:line="360"/>
        <w:ind w:hanging="0" w:start="0" w:end="0"/>
        <w:jc w:val="both"/>
        <w:rPr>
          <w:sz w:val="22"/>
          <w:szCs w:val="22"/>
        </w:rPr>
      </w:pPr>
      <w:r>
        <w:rPr>
          <w:rFonts w:cs="Times New Roman" w:ascii="Times New Roman" w:hAnsi="Times New Roman"/>
          <w:color w:val="000000"/>
          <w:sz w:val="22"/>
          <w:szCs w:val="22"/>
        </w:rPr>
        <w:t>A contratação</w:t>
      </w:r>
      <w:r>
        <w:rPr>
          <w:rFonts w:eastAsia="Calibri" w:cs="Times New Roman" w:ascii="Times New Roman" w:hAnsi="Times New Roman"/>
          <w:color w:val="000000"/>
          <w:kern w:val="0"/>
          <w:sz w:val="22"/>
          <w:szCs w:val="22"/>
          <w:lang w:val="pt-BR" w:eastAsia="en-US" w:bidi="ar-SA"/>
        </w:rPr>
        <w:t xml:space="preserve"> </w:t>
      </w:r>
      <w:r>
        <w:rPr>
          <w:rFonts w:cs="Times New Roman" w:ascii="Times New Roman" w:hAnsi="Times New Roman"/>
          <w:color w:val="000000"/>
          <w:sz w:val="22"/>
          <w:szCs w:val="22"/>
        </w:rPr>
        <w:t>está alinhada ao planejamento estratégico da secretaria, que visa proporcionar melhores condições aos seus alunos e também da divulgação do trabalho realizado nas escolas.</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DESCRIÇÃO DOS REQUISITOS DA CONTRATAÇÃO</w:t>
      </w:r>
    </w:p>
    <w:p>
      <w:pPr>
        <w:pStyle w:val="BodyText"/>
        <w:numPr>
          <w:ilvl w:val="0"/>
          <w:numId w:val="0"/>
        </w:numPr>
        <w:ind w:hanging="0" w:start="0"/>
        <w:rPr>
          <w:rFonts w:ascii="Times New Roman" w:hAnsi="Times New Roman"/>
        </w:rPr>
      </w:pPr>
      <w:r>
        <w:rPr>
          <w:rFonts w:ascii="Times New Roman" w:hAnsi="Times New Roman"/>
        </w:rPr>
        <w:t>A empresa contratada deverá:</w:t>
      </w:r>
    </w:p>
    <w:p>
      <w:pPr>
        <w:pStyle w:val="BodyText"/>
        <w:numPr>
          <w:ilvl w:val="0"/>
          <w:numId w:val="0"/>
        </w:numPr>
        <w:ind w:hanging="0" w:start="0"/>
        <w:rPr>
          <w:rFonts w:ascii="Times New Roman" w:hAnsi="Times New Roman"/>
        </w:rPr>
      </w:pPr>
      <w:r>
        <w:rPr>
          <w:rFonts w:ascii="Times New Roman" w:hAnsi="Times New Roman"/>
        </w:rPr>
        <w:t>Disponibilizar os ingressos em quantidade suficiente para atender aos alunos;</w:t>
      </w:r>
    </w:p>
    <w:p>
      <w:pPr>
        <w:pStyle w:val="BodyText"/>
        <w:numPr>
          <w:ilvl w:val="0"/>
          <w:numId w:val="0"/>
        </w:numPr>
        <w:ind w:hanging="0" w:start="0"/>
        <w:rPr>
          <w:rFonts w:ascii="Times New Roman" w:hAnsi="Times New Roman"/>
        </w:rPr>
      </w:pPr>
      <w:r>
        <w:rPr>
          <w:rFonts w:ascii="Times New Roman" w:hAnsi="Times New Roman"/>
        </w:rPr>
        <w:t>Garantir o acesso dos estudantes às sessões previamente agendadas;</w:t>
      </w:r>
    </w:p>
    <w:p>
      <w:pPr>
        <w:pStyle w:val="BodyText"/>
        <w:numPr>
          <w:ilvl w:val="0"/>
          <w:numId w:val="0"/>
        </w:numPr>
        <w:ind w:hanging="0" w:start="0"/>
        <w:rPr>
          <w:rFonts w:ascii="Times New Roman" w:hAnsi="Times New Roman"/>
        </w:rPr>
      </w:pPr>
      <w:r>
        <w:rPr>
          <w:rFonts w:ascii="Times New Roman" w:hAnsi="Times New Roman"/>
        </w:rPr>
        <w:t>Disponibilizar sala adequada ao público infantil e escolar;</w:t>
      </w:r>
    </w:p>
    <w:p>
      <w:pPr>
        <w:pStyle w:val="BodyText"/>
        <w:numPr>
          <w:ilvl w:val="0"/>
          <w:numId w:val="0"/>
        </w:numPr>
        <w:ind w:hanging="0" w:start="0"/>
        <w:rPr>
          <w:rFonts w:ascii="Times New Roman" w:hAnsi="Times New Roman"/>
        </w:rPr>
      </w:pPr>
      <w:r>
        <w:rPr>
          <w:rFonts w:ascii="Times New Roman" w:hAnsi="Times New Roman"/>
        </w:rPr>
        <w:t>Realizar a exibição do filme na data e horário previamente acordados;</w:t>
      </w:r>
    </w:p>
    <w:p>
      <w:pPr>
        <w:pStyle w:val="BodyText"/>
        <w:numPr>
          <w:ilvl w:val="0"/>
          <w:numId w:val="0"/>
        </w:numPr>
        <w:ind w:hanging="0" w:start="0"/>
        <w:rPr>
          <w:rFonts w:ascii="Times New Roman" w:hAnsi="Times New Roman"/>
        </w:rPr>
      </w:pPr>
      <w:r>
        <w:rPr>
          <w:rFonts w:ascii="Times New Roman" w:hAnsi="Times New Roman"/>
        </w:rPr>
        <w:t>Garantir condições adequadas de segurança, higiene, conforto e acessibilidade;</w:t>
      </w:r>
    </w:p>
    <w:p>
      <w:pPr>
        <w:pStyle w:val="BodyText"/>
        <w:numPr>
          <w:ilvl w:val="0"/>
          <w:numId w:val="0"/>
        </w:numPr>
        <w:ind w:hanging="0" w:start="0"/>
        <w:rPr>
          <w:rFonts w:ascii="Times New Roman" w:hAnsi="Times New Roman"/>
        </w:rPr>
      </w:pPr>
      <w:r>
        <w:rPr>
          <w:rFonts w:ascii="Times New Roman" w:hAnsi="Times New Roman"/>
        </w:rPr>
        <w:t>Possuir autorização e/ou licenciamento necessário para a exibição comercial do filme;</w:t>
      </w:r>
    </w:p>
    <w:p>
      <w:pPr>
        <w:pStyle w:val="BodyText"/>
        <w:numPr>
          <w:ilvl w:val="0"/>
          <w:numId w:val="0"/>
        </w:numPr>
        <w:ind w:hanging="0" w:start="0"/>
        <w:rPr>
          <w:rFonts w:ascii="Times New Roman" w:hAnsi="Times New Roman"/>
        </w:rPr>
      </w:pPr>
      <w:r>
        <w:rPr>
          <w:rFonts w:ascii="Times New Roman" w:hAnsi="Times New Roman"/>
        </w:rPr>
        <w:t>Manter as condições de funcionamento do estabelecimento durante a realização da atividade;</w:t>
      </w:r>
    </w:p>
    <w:p>
      <w:pPr>
        <w:pStyle w:val="BodyText"/>
        <w:numPr>
          <w:ilvl w:val="0"/>
          <w:numId w:val="0"/>
        </w:numPr>
        <w:ind w:hanging="0" w:start="0"/>
        <w:rPr>
          <w:rFonts w:ascii="Times New Roman" w:hAnsi="Times New Roman"/>
        </w:rPr>
      </w:pPr>
      <w:r>
        <w:rPr>
          <w:rFonts w:ascii="Times New Roman" w:hAnsi="Times New Roman"/>
        </w:rPr>
        <w:t>Emitir documento fiscal correspondente à contratação;</w:t>
      </w:r>
    </w:p>
    <w:p>
      <w:pPr>
        <w:pStyle w:val="BodyText"/>
        <w:numPr>
          <w:ilvl w:val="0"/>
          <w:numId w:val="0"/>
        </w:numPr>
        <w:ind w:hanging="0" w:start="0"/>
        <w:rPr>
          <w:rFonts w:ascii="Times New Roman" w:hAnsi="Times New Roman"/>
        </w:rPr>
      </w:pPr>
      <w:r>
        <w:rPr>
          <w:rFonts w:ascii="Times New Roman" w:hAnsi="Times New Roman"/>
        </w:rPr>
        <w:t>Cumprir as normas de proteção e segurança aplicáveis ao estabelecimento.</w:t>
      </w:r>
    </w:p>
    <w:tbl>
      <w:tblPr>
        <w:tblW w:w="9600" w:type="dxa"/>
        <w:jc w:val="start"/>
        <w:tblInd w:w="189" w:type="dxa"/>
        <w:tblLayout w:type="fixed"/>
        <w:tblCellMar>
          <w:top w:w="0" w:type="dxa"/>
          <w:start w:w="7" w:type="dxa"/>
          <w:bottom w:w="0" w:type="dxa"/>
          <w:end w:w="0" w:type="dxa"/>
        </w:tblCellMar>
      </w:tblPr>
      <w:tblGrid>
        <w:gridCol w:w="463"/>
        <w:gridCol w:w="5837"/>
        <w:gridCol w:w="973"/>
        <w:gridCol w:w="1187"/>
        <w:gridCol w:w="1140"/>
      </w:tblGrid>
      <w:tr>
        <w:trPr>
          <w:trHeight w:val="369" w:hRule="atLeast"/>
        </w:trPr>
        <w:tc>
          <w:tcPr>
            <w:tcW w:w="463" w:type="dxa"/>
            <w:tcBorders>
              <w:top w:val="single" w:sz="6" w:space="0" w:color="666666"/>
              <w:start w:val="single" w:sz="6" w:space="0" w:color="666666"/>
              <w:bottom w:val="single" w:sz="6" w:space="0" w:color="666666"/>
            </w:tcBorders>
            <w:shd w:fill="B2B2B2" w:val="clear"/>
          </w:tcPr>
          <w:p>
            <w:pPr>
              <w:pStyle w:val="Normal"/>
              <w:widowControl w:val="false"/>
              <w:spacing w:lineRule="auto" w:line="240" w:before="0" w:after="0"/>
              <w:jc w:val="start"/>
              <w:rPr>
                <w:b/>
                <w:bCs/>
              </w:rPr>
            </w:pPr>
            <w:r>
              <w:rPr>
                <w:rFonts w:cs="Liberation Sans;Arial" w:ascii="Liberation Sans;Arial" w:hAnsi="Liberation Sans;Arial"/>
                <w:b/>
                <w:bCs/>
                <w:i w:val="false"/>
                <w:iCs w:val="false"/>
                <w:strike w:val="false"/>
                <w:dstrike w:val="false"/>
                <w:outline w:val="false"/>
                <w:shadow w:val="false"/>
                <w:color w:val="000000"/>
                <w:sz w:val="20"/>
                <w:szCs w:val="20"/>
                <w:u w:val="none"/>
                <w:lang w:eastAsia="pt-BR"/>
              </w:rPr>
              <w:t>Nº</w:t>
            </w:r>
          </w:p>
          <w:p>
            <w:pPr>
              <w:pStyle w:val="Normal"/>
              <w:widowControl w:val="false"/>
              <w:tabs>
                <w:tab w:val="clear" w:pos="708"/>
                <w:tab w:val="left" w:pos="360" w:leader="none"/>
              </w:tabs>
              <w:spacing w:lineRule="auto" w:line="240" w:before="0" w:after="0"/>
              <w:jc w:val="start"/>
              <w:rPr>
                <w:rFonts w:ascii="Liberation Sans;Arial" w:hAnsi="Liberation Sans;Arial" w:cs="Liberation Sans;Arial"/>
                <w:b/>
                <w:bCs/>
                <w:i w:val="false"/>
                <w:iCs w:val="false"/>
                <w:strike w:val="false"/>
                <w:dstrike w:val="false"/>
                <w:outline w:val="false"/>
                <w:shadow w:val="false"/>
                <w:color w:val="000000"/>
                <w:sz w:val="20"/>
                <w:szCs w:val="20"/>
                <w:u w:val="none"/>
                <w:lang w:eastAsia="pt-BR"/>
              </w:rPr>
            </w:pPr>
            <w:r>
              <w:rPr>
                <w:rFonts w:cs="Liberation Sans;Arial" w:ascii="Liberation Sans;Arial" w:hAnsi="Liberation Sans;Arial"/>
                <w:b/>
                <w:bCs/>
                <w:i w:val="false"/>
                <w:iCs w:val="false"/>
                <w:strike w:val="false"/>
                <w:dstrike w:val="false"/>
                <w:outline w:val="false"/>
                <w:shadow w:val="false"/>
                <w:color w:val="000000"/>
                <w:sz w:val="20"/>
                <w:szCs w:val="20"/>
                <w:u w:val="none"/>
                <w:lang w:eastAsia="pt-BR"/>
              </w:rPr>
            </w:r>
          </w:p>
        </w:tc>
        <w:tc>
          <w:tcPr>
            <w:tcW w:w="5837" w:type="dxa"/>
            <w:tcBorders>
              <w:top w:val="single" w:sz="6" w:space="0" w:color="666666"/>
              <w:start w:val="single" w:sz="6" w:space="0" w:color="666666"/>
              <w:bottom w:val="single" w:sz="6" w:space="0" w:color="666666"/>
            </w:tcBorders>
            <w:shd w:fill="B2B2B2" w:val="clear"/>
            <w:vAlign w:val="center"/>
          </w:tcPr>
          <w:p>
            <w:pPr>
              <w:pStyle w:val="Normal"/>
              <w:widowControl w:val="false"/>
              <w:spacing w:lineRule="auto" w:line="240" w:before="0" w:after="0"/>
              <w:jc w:val="start"/>
              <w:rPr>
                <w:b/>
                <w:bCs/>
              </w:rPr>
            </w:pPr>
            <w:r>
              <w:rPr>
                <w:rFonts w:cs="Liberation Sans;Arial" w:ascii="Liberation Sans;Arial" w:hAnsi="Liberation Sans;Arial"/>
                <w:b/>
                <w:bCs/>
                <w:i w:val="false"/>
                <w:iCs w:val="false"/>
                <w:strike w:val="false"/>
                <w:dstrike w:val="false"/>
                <w:outline w:val="false"/>
                <w:shadow w:val="false"/>
                <w:color w:val="000000"/>
                <w:sz w:val="20"/>
                <w:szCs w:val="20"/>
                <w:u w:val="none"/>
                <w:lang w:eastAsia="pt-BR"/>
              </w:rPr>
              <w:t>Descrição</w:t>
            </w:r>
          </w:p>
          <w:p>
            <w:pPr>
              <w:pStyle w:val="Normal"/>
              <w:widowControl w:val="false"/>
              <w:spacing w:lineRule="auto" w:line="240" w:before="0" w:after="0"/>
              <w:jc w:val="start"/>
              <w:rPr>
                <w:rFonts w:ascii="Liberation Sans;Arial" w:hAnsi="Liberation Sans;Arial" w:cs="Liberation Sans;Arial"/>
                <w:b/>
                <w:bCs/>
                <w:i w:val="false"/>
                <w:iCs w:val="false"/>
                <w:strike w:val="false"/>
                <w:dstrike w:val="false"/>
                <w:outline w:val="false"/>
                <w:shadow w:val="false"/>
                <w:color w:val="000000"/>
                <w:sz w:val="20"/>
                <w:szCs w:val="20"/>
                <w:u w:val="none"/>
                <w:lang w:eastAsia="pt-BR"/>
              </w:rPr>
            </w:pPr>
            <w:r>
              <w:rPr>
                <w:rFonts w:cs="Liberation Sans;Arial" w:ascii="Liberation Sans;Arial" w:hAnsi="Liberation Sans;Arial"/>
                <w:b/>
                <w:bCs/>
                <w:i w:val="false"/>
                <w:iCs w:val="false"/>
                <w:strike w:val="false"/>
                <w:dstrike w:val="false"/>
                <w:outline w:val="false"/>
                <w:shadow w:val="false"/>
                <w:color w:val="000000"/>
                <w:sz w:val="20"/>
                <w:szCs w:val="20"/>
                <w:u w:val="none"/>
                <w:lang w:eastAsia="pt-BR"/>
              </w:rPr>
            </w:r>
          </w:p>
        </w:tc>
        <w:tc>
          <w:tcPr>
            <w:tcW w:w="973" w:type="dxa"/>
            <w:tcBorders>
              <w:top w:val="single" w:sz="6" w:space="0" w:color="666666"/>
              <w:start w:val="single" w:sz="6" w:space="0" w:color="666666"/>
              <w:bottom w:val="single" w:sz="6" w:space="0" w:color="666666"/>
            </w:tcBorders>
            <w:shd w:fill="B2B2B2" w:val="clear"/>
          </w:tcPr>
          <w:p>
            <w:pPr>
              <w:pStyle w:val="Normal"/>
              <w:widowControl w:val="false"/>
              <w:spacing w:lineRule="auto" w:line="240" w:before="0" w:after="0"/>
              <w:jc w:val="start"/>
              <w:rPr>
                <w:b/>
                <w:bCs/>
              </w:rPr>
            </w:pPr>
            <w:r>
              <w:rPr>
                <w:rFonts w:eastAsia="Calibri" w:cs="Liberation Sans;Arial" w:ascii="Liberation Sans;Arial" w:hAnsi="Liberation Sans;Arial"/>
                <w:b/>
                <w:bCs/>
                <w:i w:val="false"/>
                <w:iCs w:val="false"/>
                <w:strike w:val="false"/>
                <w:dstrike w:val="false"/>
                <w:outline w:val="false"/>
                <w:shadow w:val="false"/>
                <w:color w:val="000000"/>
                <w:sz w:val="20"/>
                <w:szCs w:val="20"/>
                <w:u w:val="none"/>
                <w:lang w:val="pt-BR" w:eastAsia="pt-BR" w:bidi="ar-SA"/>
              </w:rPr>
              <w:t>QUANT</w:t>
            </w:r>
          </w:p>
        </w:tc>
        <w:tc>
          <w:tcPr>
            <w:tcW w:w="1187" w:type="dxa"/>
            <w:tcBorders>
              <w:top w:val="single" w:sz="6" w:space="0" w:color="666666"/>
              <w:start w:val="single" w:sz="6" w:space="0" w:color="666666"/>
              <w:bottom w:val="single" w:sz="6" w:space="0" w:color="666666"/>
            </w:tcBorders>
            <w:shd w:fill="B2B2B2" w:val="clear"/>
          </w:tcPr>
          <w:p>
            <w:pPr>
              <w:pStyle w:val="Normal"/>
              <w:widowControl w:val="false"/>
              <w:spacing w:lineRule="auto" w:line="240" w:before="0" w:after="0"/>
              <w:jc w:val="center"/>
              <w:rPr>
                <w:b/>
                <w:bCs/>
              </w:rPr>
            </w:pPr>
            <w:r>
              <w:rPr>
                <w:rFonts w:eastAsia="Calibri" w:cs="Liberation Sans;Arial" w:ascii="Liberation Sans;Arial" w:hAnsi="Liberation Sans;Arial"/>
                <w:b/>
                <w:bCs/>
                <w:i w:val="false"/>
                <w:iCs w:val="false"/>
                <w:strike w:val="false"/>
                <w:dstrike w:val="false"/>
                <w:outline w:val="false"/>
                <w:shadow w:val="false"/>
                <w:color w:val="000000"/>
                <w:sz w:val="20"/>
                <w:szCs w:val="20"/>
                <w:u w:val="none"/>
                <w:lang w:val="pt-BR" w:eastAsia="pt-BR" w:bidi="ar-SA"/>
              </w:rPr>
              <w:t xml:space="preserve">VALOR UNITÁRIO </w:t>
            </w:r>
          </w:p>
        </w:tc>
        <w:tc>
          <w:tcPr>
            <w:tcW w:w="1140" w:type="dxa"/>
            <w:tcBorders>
              <w:top w:val="single" w:sz="6" w:space="0" w:color="666666"/>
              <w:start w:val="single" w:sz="6" w:space="0" w:color="666666"/>
              <w:bottom w:val="single" w:sz="6" w:space="0" w:color="666666"/>
              <w:end w:val="single" w:sz="6" w:space="0" w:color="666666"/>
            </w:tcBorders>
            <w:shd w:fill="B2B2B2" w:val="clear"/>
          </w:tcPr>
          <w:p>
            <w:pPr>
              <w:pStyle w:val="Normal"/>
              <w:widowControl w:val="false"/>
              <w:spacing w:lineRule="auto" w:line="240" w:before="0" w:after="0"/>
              <w:jc w:val="center"/>
              <w:rPr>
                <w:b/>
                <w:bCs/>
              </w:rPr>
            </w:pPr>
            <w:r>
              <w:rPr>
                <w:rFonts w:eastAsia="Calibri" w:cs="Liberation Sans;Arial" w:ascii="Liberation Sans;Arial" w:hAnsi="Liberation Sans;Arial"/>
                <w:b/>
                <w:bCs/>
                <w:i w:val="false"/>
                <w:iCs w:val="false"/>
                <w:strike w:val="false"/>
                <w:dstrike w:val="false"/>
                <w:outline w:val="false"/>
                <w:shadow w:val="false"/>
                <w:color w:val="000000"/>
                <w:sz w:val="20"/>
                <w:szCs w:val="20"/>
                <w:u w:val="none"/>
                <w:lang w:val="pt-BR" w:eastAsia="pt-BR" w:bidi="ar-SA"/>
              </w:rPr>
              <w:t xml:space="preserve">VALOR </w:t>
            </w:r>
          </w:p>
          <w:p>
            <w:pPr>
              <w:pStyle w:val="Normal"/>
              <w:widowControl w:val="false"/>
              <w:spacing w:lineRule="auto" w:line="240" w:before="0" w:after="0"/>
              <w:jc w:val="center"/>
              <w:rPr>
                <w:b/>
                <w:bCs/>
              </w:rPr>
            </w:pPr>
            <w:r>
              <w:rPr>
                <w:rFonts w:eastAsia="Calibri" w:cs="Liberation Sans;Arial" w:ascii="Liberation Sans;Arial" w:hAnsi="Liberation Sans;Arial"/>
                <w:b/>
                <w:bCs/>
                <w:i w:val="false"/>
                <w:iCs w:val="false"/>
                <w:strike w:val="false"/>
                <w:dstrike w:val="false"/>
                <w:outline w:val="false"/>
                <w:shadow w:val="false"/>
                <w:color w:val="000000"/>
                <w:sz w:val="20"/>
                <w:szCs w:val="20"/>
                <w:u w:val="none"/>
                <w:lang w:val="pt-BR" w:eastAsia="pt-BR" w:bidi="ar-SA"/>
              </w:rPr>
              <w:t>TOTAL</w:t>
            </w:r>
          </w:p>
        </w:tc>
      </w:tr>
      <w:tr>
        <w:trPr>
          <w:trHeight w:val="296" w:hRule="atLeast"/>
        </w:trPr>
        <w:tc>
          <w:tcPr>
            <w:tcW w:w="463" w:type="dxa"/>
            <w:tcBorders>
              <w:start w:val="single" w:sz="6" w:space="0" w:color="666666"/>
              <w:bottom w:val="single" w:sz="6" w:space="0" w:color="666666"/>
            </w:tcBorders>
          </w:tcPr>
          <w:p>
            <w:pPr>
              <w:pStyle w:val="Normal"/>
              <w:widowControl w:val="false"/>
              <w:bidi w:val="0"/>
              <w:snapToGrid w:val="false"/>
              <w:spacing w:lineRule="auto" w:line="276" w:before="0" w:after="200"/>
              <w:jc w:val="start"/>
              <w:rPr>
                <w:rFonts w:ascii="Liberation Sans;Arial" w:hAnsi="Liberation Sans;Arial" w:cs="Liberation Sans;Arial"/>
                <w:b w:val="false"/>
                <w:bCs w:val="false"/>
                <w:i w:val="false"/>
                <w:iCs w:val="false"/>
                <w:strike w:val="false"/>
                <w:dstrike w:val="false"/>
                <w:outline w:val="false"/>
                <w:shadow w:val="false"/>
                <w:color w:val="000000"/>
                <w:sz w:val="20"/>
                <w:szCs w:val="20"/>
                <w:u w:val="none"/>
              </w:rPr>
            </w:pPr>
            <w:r>
              <w:rPr>
                <w:rFonts w:cs="Liberation Sans;Arial" w:ascii="Liberation Sans;Arial" w:hAnsi="Liberation Sans;Arial"/>
                <w:b w:val="false"/>
                <w:bCs w:val="false"/>
                <w:i w:val="false"/>
                <w:iCs w:val="false"/>
                <w:strike w:val="false"/>
                <w:dstrike w:val="false"/>
                <w:outline w:val="false"/>
                <w:shadow w:val="false"/>
                <w:color w:val="000000"/>
                <w:sz w:val="20"/>
                <w:szCs w:val="20"/>
                <w:u w:val="none"/>
              </w:rPr>
              <w:t>01</w:t>
            </w:r>
          </w:p>
        </w:tc>
        <w:tc>
          <w:tcPr>
            <w:tcW w:w="5837" w:type="dxa"/>
            <w:tcBorders>
              <w:start w:val="single" w:sz="6" w:space="0" w:color="666666"/>
              <w:bottom w:val="single" w:sz="6" w:space="0" w:color="666666"/>
            </w:tcBorders>
            <w:vAlign w:val="bottom"/>
          </w:tcPr>
          <w:p>
            <w:pPr>
              <w:pStyle w:val="Normal"/>
              <w:widowControl w:val="false"/>
              <w:tabs>
                <w:tab w:val="left" w:pos="708" w:leader="none"/>
                <w:tab w:val="center" w:pos="4252" w:leader="none"/>
                <w:tab w:val="right" w:pos="8504" w:leader="none"/>
              </w:tabs>
              <w:suppressAutoHyphens w:val="true"/>
              <w:spacing w:lineRule="auto" w:line="360" w:before="0" w:after="0"/>
              <w:jc w:val="both"/>
              <w:rPr>
                <w:rFonts w:ascii="Arial" w:hAnsi="Arial" w:eastAsia="Arial" w:cs="Arial"/>
                <w:b w:val="false"/>
                <w:i w:val="false"/>
                <w:caps w:val="false"/>
                <w:smallCaps w:val="false"/>
                <w:color w:val="000000"/>
                <w:spacing w:val="0"/>
                <w:sz w:val="20"/>
                <w:szCs w:val="20"/>
                <w:u w:val="none"/>
              </w:rPr>
            </w:pPr>
            <w:r>
              <w:rPr>
                <w:rFonts w:eastAsia="Arial" w:cs="Arial" w:ascii="Arial" w:hAnsi="Arial"/>
                <w:b w:val="false"/>
                <w:i w:val="false"/>
                <w:caps w:val="false"/>
                <w:smallCaps w:val="false"/>
                <w:color w:val="000000"/>
                <w:spacing w:val="0"/>
                <w:sz w:val="20"/>
                <w:szCs w:val="20"/>
                <w:u w:val="none"/>
              </w:rPr>
              <w:t>INGRESSO PARA SESSÃO DE CINEMA</w:t>
            </w:r>
          </w:p>
        </w:tc>
        <w:tc>
          <w:tcPr>
            <w:tcW w:w="973" w:type="dxa"/>
            <w:tcBorders>
              <w:start w:val="single" w:sz="6" w:space="0" w:color="666666"/>
              <w:bottom w:val="single" w:sz="6" w:space="0" w:color="666666"/>
            </w:tcBorders>
          </w:tcPr>
          <w:p>
            <w:pPr>
              <w:pStyle w:val="Normal"/>
              <w:widowControl w:val="false"/>
              <w:snapToGrid w:val="false"/>
              <w:spacing w:lineRule="auto" w:line="240" w:before="0" w:after="0"/>
              <w:jc w:val="center"/>
              <w:rPr>
                <w:rFonts w:ascii="Arial" w:hAnsi="Arial" w:cs="Arial"/>
                <w:b w:val="false"/>
                <w:bCs w:val="false"/>
                <w:i w:val="false"/>
                <w:iCs w:val="false"/>
                <w:strike w:val="false"/>
                <w:dstrike w:val="false"/>
                <w:outline w:val="false"/>
                <w:shadow w:val="false"/>
                <w:color w:val="000000"/>
                <w:sz w:val="20"/>
                <w:szCs w:val="20"/>
                <w:u w:val="none"/>
                <w:lang w:eastAsia="pt-BR"/>
              </w:rPr>
            </w:pPr>
            <w:r>
              <w:rPr>
                <w:rFonts w:cs="Arial" w:ascii="Arial" w:hAnsi="Arial"/>
                <w:b w:val="false"/>
                <w:bCs w:val="false"/>
                <w:i w:val="false"/>
                <w:iCs w:val="false"/>
                <w:strike w:val="false"/>
                <w:dstrike w:val="false"/>
                <w:outline w:val="false"/>
                <w:shadow w:val="false"/>
                <w:color w:val="000000"/>
                <w:sz w:val="20"/>
                <w:szCs w:val="20"/>
                <w:u w:val="none"/>
                <w:lang w:eastAsia="pt-BR"/>
              </w:rPr>
              <w:t>2185</w:t>
            </w:r>
          </w:p>
        </w:tc>
        <w:tc>
          <w:tcPr>
            <w:tcW w:w="1187" w:type="dxa"/>
            <w:tcBorders>
              <w:start w:val="single" w:sz="6" w:space="0" w:color="666666"/>
              <w:bottom w:val="single" w:sz="6" w:space="0" w:color="666666"/>
            </w:tcBorders>
          </w:tcPr>
          <w:p>
            <w:pPr>
              <w:pStyle w:val="Normal"/>
              <w:widowControl w:val="false"/>
              <w:tabs>
                <w:tab w:val="clear" w:pos="708"/>
                <w:tab w:val="left" w:pos="2127" w:leader="none"/>
              </w:tabs>
              <w:suppressAutoHyphens w:val="true"/>
              <w:spacing w:lineRule="auto" w:line="240" w:before="0" w:after="0"/>
              <w:jc w:val="both"/>
              <w:rPr>
                <w:rFonts w:ascii="Times New Roman" w:hAnsi="Times New Roman" w:eastAsia="" w:cs="Arial"/>
                <w:sz w:val="20"/>
                <w:szCs w:val="20"/>
                <w:lang w:eastAsia="pt-BR"/>
              </w:rPr>
            </w:pPr>
            <w:r>
              <w:rPr>
                <w:rFonts w:eastAsia="" w:cs="Arial" w:ascii="Times New Roman" w:hAnsi="Times New Roman"/>
                <w:sz w:val="20"/>
                <w:szCs w:val="20"/>
                <w:lang w:eastAsia="pt-BR"/>
              </w:rPr>
              <w:t>R$ 15,00</w:t>
            </w:r>
          </w:p>
        </w:tc>
        <w:tc>
          <w:tcPr>
            <w:tcW w:w="1140" w:type="dxa"/>
            <w:tcBorders>
              <w:start w:val="single" w:sz="6" w:space="0" w:color="666666"/>
              <w:bottom w:val="single" w:sz="6" w:space="0" w:color="666666"/>
              <w:end w:val="single" w:sz="6" w:space="0" w:color="666666"/>
            </w:tcBorders>
          </w:tcPr>
          <w:p>
            <w:pPr>
              <w:pStyle w:val="Normal"/>
              <w:widowControl w:val="false"/>
              <w:tabs>
                <w:tab w:val="clear" w:pos="708"/>
                <w:tab w:val="left" w:pos="2127" w:leader="none"/>
              </w:tabs>
              <w:suppressAutoHyphens w:val="true"/>
              <w:spacing w:lineRule="auto" w:line="240" w:before="0" w:after="0"/>
              <w:jc w:val="both"/>
              <w:rPr>
                <w:rFonts w:ascii="Times New Roman" w:hAnsi="Times New Roman" w:eastAsia="" w:cs="Arial"/>
                <w:sz w:val="20"/>
                <w:szCs w:val="20"/>
                <w:lang w:eastAsia="pt-BR"/>
              </w:rPr>
            </w:pPr>
            <w:r>
              <w:rPr>
                <w:rFonts w:eastAsia="" w:cs="Arial" w:ascii="Times New Roman" w:hAnsi="Times New Roman"/>
                <w:sz w:val="20"/>
                <w:szCs w:val="20"/>
                <w:lang w:eastAsia="pt-BR"/>
              </w:rPr>
              <w:t>R$ 32.775,00</w:t>
            </w:r>
          </w:p>
        </w:tc>
      </w:tr>
    </w:tbl>
    <w:p>
      <w:pPr>
        <w:pStyle w:val="Normal"/>
        <w:spacing w:lineRule="auto" w:line="360" w:before="0" w:after="0"/>
        <w:jc w:val="both"/>
        <w:rPr/>
      </w:pPr>
      <w:r>
        <w:rPr/>
      </w:r>
    </w:p>
    <w:p>
      <w:pPr>
        <w:pStyle w:val="Normal"/>
        <w:spacing w:lineRule="auto" w:line="360" w:before="0" w:after="0"/>
        <w:jc w:val="both"/>
        <w:rPr/>
      </w:pPr>
      <w:r>
        <w:rPr/>
        <w:t>O cronograma será conforme abaixo:</w:t>
      </w:r>
    </w:p>
    <w:tbl>
      <w:tblPr>
        <w:tblW w:w="9585" w:type="dxa"/>
        <w:jc w:val="start"/>
        <w:tblInd w:w="175" w:type="dxa"/>
        <w:tblLayout w:type="fixed"/>
        <w:tblCellMar>
          <w:top w:w="55" w:type="dxa"/>
          <w:start w:w="55" w:type="dxa"/>
          <w:bottom w:w="55" w:type="dxa"/>
          <w:end w:w="55" w:type="dxa"/>
        </w:tblCellMar>
      </w:tblPr>
      <w:tblGrid>
        <w:gridCol w:w="690"/>
        <w:gridCol w:w="3165"/>
        <w:gridCol w:w="1155"/>
        <w:gridCol w:w="3448"/>
        <w:gridCol w:w="1127"/>
      </w:tblGrid>
      <w:tr>
        <w:trPr/>
        <w:tc>
          <w:tcPr>
            <w:tcW w:w="690" w:type="dxa"/>
            <w:tcBorders>
              <w:top w:val="single" w:sz="4" w:space="0" w:color="000000"/>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DATA</w:t>
            </w:r>
          </w:p>
        </w:tc>
        <w:tc>
          <w:tcPr>
            <w:tcW w:w="3165" w:type="dxa"/>
            <w:tcBorders>
              <w:top w:val="single" w:sz="4" w:space="0" w:color="000000"/>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FF4000"/>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FF4000"/>
                <w:sz w:val="18"/>
                <w:szCs w:val="18"/>
                <w:u w:val="none"/>
                <w:shd w:fill="auto" w:val="clear"/>
              </w:rPr>
              <w:t>MANHÃ</w:t>
            </w:r>
          </w:p>
        </w:tc>
        <w:tc>
          <w:tcPr>
            <w:tcW w:w="1155" w:type="dxa"/>
            <w:tcBorders>
              <w:top w:val="single" w:sz="4" w:space="0" w:color="000000"/>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QUANT.</w:t>
            </w:r>
          </w:p>
        </w:tc>
        <w:tc>
          <w:tcPr>
            <w:tcW w:w="3448" w:type="dxa"/>
            <w:tcBorders>
              <w:top w:val="single" w:sz="4" w:space="0" w:color="000000"/>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FF4000"/>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FF4000"/>
                <w:sz w:val="18"/>
                <w:szCs w:val="18"/>
                <w:u w:val="none"/>
                <w:shd w:fill="auto" w:val="clear"/>
              </w:rPr>
              <w:t>TARDE</w:t>
            </w:r>
          </w:p>
        </w:tc>
        <w:tc>
          <w:tcPr>
            <w:tcW w:w="1127" w:type="dxa"/>
            <w:tcBorders>
              <w:top w:val="single" w:sz="4" w:space="0" w:color="000000"/>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QUANT.</w:t>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13/10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Coroinha - 5º ao 9º ano</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Gonçalves Dias – 5º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João Padilha - 5º A e B</w:t>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122</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103</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 xml:space="preserve">  </w:t>
            </w:r>
            <w:r>
              <w:rPr>
                <w:rFonts w:ascii="Liberation Serif" w:hAnsi="Liberation Serif"/>
                <w:b w:val="false"/>
                <w:bCs w:val="false"/>
                <w:i w:val="false"/>
                <w:iCs w:val="false"/>
                <w:strike w:val="false"/>
                <w:dstrike w:val="false"/>
                <w:outline w:val="false"/>
                <w:shadow w:val="false"/>
                <w:color w:val="auto"/>
                <w:sz w:val="18"/>
                <w:szCs w:val="18"/>
                <w:u w:val="none"/>
                <w:shd w:fill="auto" w:val="clear"/>
              </w:rPr>
              <w:t>43</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268</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Coroinha - 1º ao 3º ano</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Gonçalves Dias – 1º ao 4º</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 xml:space="preserve"> </w:t>
            </w:r>
            <w:r>
              <w:rPr>
                <w:rFonts w:ascii="Liberation Serif" w:hAnsi="Liberation Serif"/>
                <w:b w:val="false"/>
                <w:bCs w:val="false"/>
                <w:i w:val="false"/>
                <w:iCs w:val="false"/>
                <w:strike w:val="false"/>
                <w:dstrike w:val="false"/>
                <w:outline w:val="false"/>
                <w:shadow w:val="false"/>
                <w:color w:val="auto"/>
                <w:sz w:val="18"/>
                <w:szCs w:val="18"/>
                <w:u w:val="none"/>
                <w:shd w:fill="auto" w:val="clear"/>
              </w:rPr>
              <w:t>74</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111</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185</w:t>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14/10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Ildo Meneghetti - 5º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285</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Ildo Meneghetti – 1º ao 5º</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248</w:t>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15/10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João Padilha – 6º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25 de Julho – 5º ao 9º</w:t>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135</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143</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278</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João Padilha – 1º ao 4º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25 de Julho – 1º ao 4º</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162</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110</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272</w:t>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16/10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José de Anchieta – 5º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Guia Lopes – 6º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Wally Elisa – 6º ao 9º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Dom João B. – 6º ao 9º</w:t>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89</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27</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24</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32</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172</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José de Anchieta – 1º ao 4º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Guia Lopes – 1º ao 5º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Wally Elisa – 1º ao 5º</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Dom João B. – 1º ao 5º</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76</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38</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21</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58</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193</w:t>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20/10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Complexo – 1º ao 5º</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218</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r>
          </w:p>
        </w:tc>
      </w:tr>
      <w:tr>
        <w:trPr/>
        <w:tc>
          <w:tcPr>
            <w:tcW w:w="690"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21/10</w:t>
            </w:r>
          </w:p>
        </w:tc>
        <w:tc>
          <w:tcPr>
            <w:tcW w:w="316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Coroinha – 4º A e B</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Ildo Meneghetti – 2º e 4ºano</w:t>
            </w:r>
          </w:p>
        </w:tc>
        <w:tc>
          <w:tcPr>
            <w:tcW w:w="1155"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33</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33</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66</w:t>
            </w:r>
          </w:p>
        </w:tc>
        <w:tc>
          <w:tcPr>
            <w:tcW w:w="3448" w:type="dxa"/>
            <w:tcBorders>
              <w:start w:val="single" w:sz="4" w:space="0" w:color="000000"/>
              <w:bottom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tc>
        <w:tc>
          <w:tcPr>
            <w:tcW w:w="1127" w:type="dxa"/>
            <w:tcBorders>
              <w:start w:val="single" w:sz="4" w:space="0" w:color="000000"/>
              <w:bottom w:val="single" w:sz="4" w:space="0" w:color="000000"/>
              <w:end w:val="single" w:sz="4" w:space="0" w:color="000000"/>
            </w:tcBorders>
          </w:tcPr>
          <w:p>
            <w:pPr>
              <w:pStyle w:val="Contedodatabela"/>
              <w:spacing w:before="0" w:after="0"/>
              <w:jc w:val="start"/>
              <w:rPr>
                <w:rFonts w:ascii="Liberation Serif" w:hAnsi="Liberation Serif"/>
                <w:b w:val="false"/>
                <w:bCs w:val="false"/>
                <w:i w:val="false"/>
                <w:iCs w:val="false"/>
                <w:strike w:val="false"/>
                <w:dstrike w:val="false"/>
                <w:outline w:val="false"/>
                <w:shadow w:val="false"/>
                <w:color w:val="auto"/>
                <w:sz w:val="18"/>
                <w:szCs w:val="18"/>
                <w:highlight w:val="none"/>
                <w:u w:val="none"/>
                <w:shd w:fill="auto" w:val="clear"/>
              </w:rPr>
            </w:pPr>
            <w:r>
              <w:rPr>
                <w:rFonts w:ascii="Liberation Serif" w:hAnsi="Liberation Serif"/>
                <w:b w:val="false"/>
                <w:bCs w:val="false"/>
                <w:i w:val="false"/>
                <w:iCs w:val="false"/>
                <w:strike w:val="false"/>
                <w:dstrike w:val="false"/>
                <w:outline w:val="false"/>
                <w:shadow w:val="false"/>
                <w:color w:val="auto"/>
                <w:sz w:val="18"/>
                <w:szCs w:val="18"/>
                <w:u w:val="none"/>
                <w:shd w:fill="auto" w:val="clear"/>
              </w:rPr>
              <w:t>------</w:t>
            </w:r>
          </w:p>
        </w:tc>
      </w:tr>
    </w:tbl>
    <w:p>
      <w:pPr>
        <w:pStyle w:val="Normal"/>
        <w:spacing w:lineRule="auto" w:line="360" w:before="0" w:after="0"/>
        <w:jc w:val="both"/>
        <w:rPr/>
      </w:pPr>
      <w:r>
        <w:rPr/>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ALTERNATIVAS DISPONÍVEL DO MERCADO</w:t>
      </w:r>
    </w:p>
    <w:p>
      <w:pPr>
        <w:pStyle w:val="BodyText"/>
        <w:spacing w:lineRule="auto" w:line="360" w:before="0" w:after="0"/>
        <w:rPr>
          <w:rFonts w:ascii="Times New Roman" w:hAnsi="Times New Roman"/>
          <w:b w:val="false"/>
          <w:bCs w:val="false"/>
          <w:sz w:val="22"/>
          <w:szCs w:val="22"/>
        </w:rPr>
      </w:pPr>
      <w:r>
        <w:rPr>
          <w:rFonts w:ascii="Times New Roman" w:hAnsi="Times New Roman"/>
          <w:b w:val="false"/>
          <w:bCs w:val="false"/>
          <w:sz w:val="22"/>
          <w:szCs w:val="22"/>
        </w:rPr>
        <w:t>Para atendimento da necessidade apresentada pela Secretaria Municipal de Educação, foram consideradas as seguintes alternativas disponíveis no mercado:</w:t>
      </w:r>
    </w:p>
    <w:p>
      <w:pPr>
        <w:pStyle w:val="BodyText"/>
        <w:spacing w:lineRule="auto" w:line="360" w:before="0" w:after="0"/>
        <w:jc w:val="both"/>
        <w:rPr/>
      </w:pPr>
      <w:r>
        <w:rPr>
          <w:rStyle w:val="Strong"/>
          <w:rFonts w:ascii="Times New Roman" w:hAnsi="Times New Roman"/>
          <w:b w:val="false"/>
          <w:bCs w:val="false"/>
          <w:sz w:val="22"/>
          <w:szCs w:val="22"/>
        </w:rPr>
        <w:t>a) Realização de sessão de cinema em estabelecimento cinematográfico localizado no próprio Município:</w:t>
      </w:r>
      <w:r>
        <w:rPr>
          <w:rFonts w:ascii="Times New Roman" w:hAnsi="Times New Roman"/>
          <w:b w:val="false"/>
          <w:bCs w:val="false"/>
          <w:sz w:val="22"/>
          <w:szCs w:val="22"/>
        </w:rPr>
        <w:br/>
        <w:t>Consiste na aquisição de ingressos junto ao cinema existente no Município, possibilitando que os alu</w:t>
      </w:r>
      <w:r>
        <w:rPr>
          <w:rFonts w:ascii="Times New Roman" w:hAnsi="Times New Roman"/>
          <w:b w:val="false"/>
          <w:bCs w:val="false"/>
          <w:sz w:val="22"/>
          <w:szCs w:val="22"/>
          <w:shd w:fill="auto" w:val="clear"/>
        </w:rPr>
        <w:t xml:space="preserve">nos do 1º ao 9º ano participem de sessão especialmente organizada para a comemoração do Dia das Crianças, com o filme </w:t>
      </w:r>
      <w:r>
        <w:rPr>
          <w:rStyle w:val="Strong"/>
          <w:rFonts w:ascii="Times New Roman" w:hAnsi="Times New Roman"/>
          <w:b w:val="false"/>
          <w:bCs w:val="false"/>
          <w:sz w:val="22"/>
          <w:szCs w:val="22"/>
          <w:shd w:fill="auto" w:val="clear"/>
        </w:rPr>
        <w:t>“Toy Story” para o 1° ao 5° da tarde e “Homem Aranha – Um novo dia” para os 5° o 9° ano da manhã</w:t>
      </w:r>
      <w:r>
        <w:rPr>
          <w:rFonts w:ascii="Times New Roman" w:hAnsi="Times New Roman"/>
          <w:b w:val="false"/>
          <w:bCs w:val="false"/>
          <w:sz w:val="22"/>
          <w:szCs w:val="22"/>
          <w:shd w:fill="auto" w:val="clear"/>
        </w:rPr>
        <w:t>, no período de 13 a 21 de outubro de 2026.</w:t>
      </w:r>
    </w:p>
    <w:p>
      <w:pPr>
        <w:pStyle w:val="BodyText"/>
        <w:spacing w:lineRule="auto" w:line="360" w:before="0" w:after="0"/>
        <w:jc w:val="both"/>
        <w:rPr/>
      </w:pPr>
      <w:r>
        <w:rPr>
          <w:rFonts w:ascii="Times New Roman" w:hAnsi="Times New Roman"/>
          <w:b w:val="false"/>
          <w:bCs w:val="false"/>
          <w:sz w:val="22"/>
          <w:szCs w:val="22"/>
        </w:rPr>
        <w:t>Esta alternativa apresenta-se como a mais adequada, tendo em vista que CINE GLOBO EXIBIÇÕES CINEMATOGRÁFICAS LTDA</w:t>
      </w:r>
      <w:r>
        <w:rPr>
          <w:rStyle w:val="Strong"/>
          <w:rFonts w:ascii="Times New Roman" w:hAnsi="Times New Roman"/>
          <w:b w:val="false"/>
          <w:bCs w:val="false"/>
          <w:sz w:val="22"/>
          <w:szCs w:val="22"/>
        </w:rPr>
        <w:t xml:space="preserve"> é o único estabelecimento cinematográfico existente no Município</w:t>
      </w:r>
      <w:r>
        <w:rPr>
          <w:rFonts w:ascii="Times New Roman" w:hAnsi="Times New Roman"/>
          <w:b w:val="false"/>
          <w:bCs w:val="false"/>
          <w:sz w:val="22"/>
          <w:szCs w:val="22"/>
        </w:rPr>
        <w:t>, sendo, portanto, a única estrutura local disponível para a realização da atividade pretendida.</w:t>
      </w:r>
    </w:p>
    <w:p>
      <w:pPr>
        <w:pStyle w:val="BodyText"/>
        <w:spacing w:lineRule="auto" w:line="360" w:before="0" w:after="0"/>
        <w:jc w:val="both"/>
        <w:rPr/>
      </w:pPr>
      <w:r>
        <w:rPr>
          <w:rStyle w:val="Strong"/>
          <w:rFonts w:ascii="Times New Roman" w:hAnsi="Times New Roman"/>
          <w:b w:val="false"/>
          <w:bCs w:val="false"/>
          <w:sz w:val="22"/>
          <w:szCs w:val="22"/>
        </w:rPr>
        <w:t>b) Deslocamento dos alunos para cinema localizado em outro Município:</w:t>
      </w:r>
      <w:r>
        <w:rPr>
          <w:rFonts w:ascii="Times New Roman" w:hAnsi="Times New Roman"/>
          <w:b w:val="false"/>
          <w:bCs w:val="false"/>
          <w:sz w:val="22"/>
          <w:szCs w:val="22"/>
        </w:rPr>
        <w:br/>
        <w:t>Seria possível, em tese, transportar os alunos para estabelecimento cinematográfico situado em outro Município. Entretanto, essa alternativa demandaria contratação ou disponibilização de transporte, aumento do tempo de deslocamento, maiores custos operacionais e logísticos, além de exigir medidas adicionais de segurança e acompanhamento dos estudantes.</w:t>
      </w:r>
    </w:p>
    <w:p>
      <w:pPr>
        <w:pStyle w:val="BodyText"/>
        <w:spacing w:lineRule="auto" w:line="360" w:before="0" w:after="0"/>
        <w:jc w:val="both"/>
        <w:rPr/>
      </w:pPr>
      <w:r>
        <w:rPr>
          <w:rFonts w:ascii="Times New Roman" w:hAnsi="Times New Roman"/>
          <w:b w:val="false"/>
          <w:bCs w:val="false"/>
          <w:sz w:val="22"/>
          <w:szCs w:val="22"/>
        </w:rPr>
        <w:t xml:space="preserve">Considerando a quantidade de alunos envolvidos, a faixa etária dos participantes e a finalidade recreativa e cultural da atividade, essa alternativa mostra-se </w:t>
      </w:r>
      <w:r>
        <w:rPr>
          <w:rStyle w:val="Strong"/>
          <w:rFonts w:ascii="Times New Roman" w:hAnsi="Times New Roman"/>
          <w:b w:val="false"/>
          <w:bCs w:val="false"/>
          <w:sz w:val="22"/>
          <w:szCs w:val="22"/>
        </w:rPr>
        <w:t>menos vantajosa para a Administração Pública</w:t>
      </w:r>
      <w:r>
        <w:rPr>
          <w:rFonts w:ascii="Times New Roman" w:hAnsi="Times New Roman"/>
          <w:b w:val="false"/>
          <w:bCs w:val="false"/>
          <w:sz w:val="22"/>
          <w:szCs w:val="22"/>
        </w:rPr>
        <w:t>.</w:t>
      </w:r>
    </w:p>
    <w:p>
      <w:pPr>
        <w:pStyle w:val="BodyText"/>
        <w:spacing w:lineRule="auto" w:line="360" w:before="0" w:after="0"/>
        <w:jc w:val="both"/>
        <w:rPr/>
      </w:pPr>
      <w:r>
        <w:rPr>
          <w:rStyle w:val="Strong"/>
          <w:rFonts w:ascii="Times New Roman" w:hAnsi="Times New Roman"/>
          <w:b w:val="false"/>
          <w:bCs w:val="false"/>
          <w:sz w:val="22"/>
          <w:szCs w:val="22"/>
        </w:rPr>
        <w:t>c) Realização de atividade cinematográfica nas próprias escolas municipais:</w:t>
      </w:r>
      <w:r>
        <w:rPr>
          <w:rFonts w:ascii="Times New Roman" w:hAnsi="Times New Roman"/>
          <w:b w:val="false"/>
          <w:bCs w:val="false"/>
          <w:sz w:val="22"/>
          <w:szCs w:val="22"/>
        </w:rPr>
        <w:br/>
        <w:t>Outra possibilidade seria a realização de uma sessão de cinema nas dependências das escolas, mediante contratação de estrutura audiovisual ou utilização de equipamentos próprios.</w:t>
      </w:r>
    </w:p>
    <w:p>
      <w:pPr>
        <w:pStyle w:val="BodyText"/>
        <w:spacing w:lineRule="auto" w:line="360" w:before="0" w:after="0"/>
        <w:jc w:val="both"/>
        <w:rPr>
          <w:rFonts w:ascii="Times New Roman" w:hAnsi="Times New Roman"/>
          <w:b w:val="false"/>
          <w:bCs w:val="false"/>
          <w:sz w:val="22"/>
          <w:szCs w:val="22"/>
        </w:rPr>
      </w:pPr>
      <w:r>
        <w:rPr>
          <w:rFonts w:ascii="Times New Roman" w:hAnsi="Times New Roman"/>
          <w:b w:val="false"/>
          <w:bCs w:val="false"/>
          <w:sz w:val="22"/>
          <w:szCs w:val="22"/>
        </w:rPr>
        <w:t>Contudo, essa alternativa não proporcionaria a mesma experiência cultural e estrutura oferecida por um estabelecimento cinematográfico, além de demandar equipamentos, organização técnica, espaço adequado e outras providências para cada unidade escolar.</w:t>
      </w:r>
    </w:p>
    <w:p>
      <w:pPr>
        <w:pStyle w:val="Heading3"/>
        <w:numPr>
          <w:ilvl w:val="2"/>
          <w:numId w:val="1"/>
        </w:numPr>
        <w:spacing w:lineRule="auto" w:line="360" w:before="0" w:after="0"/>
        <w:ind w:hanging="0" w:start="0"/>
        <w:jc w:val="both"/>
        <w:rPr>
          <w:rFonts w:ascii="Times New Roman" w:hAnsi="Times New Roman"/>
          <w:b/>
          <w:bCs/>
          <w:sz w:val="22"/>
          <w:szCs w:val="22"/>
        </w:rPr>
      </w:pPr>
      <w:r>
        <w:rPr>
          <w:rFonts w:ascii="Times New Roman" w:hAnsi="Times New Roman"/>
          <w:b/>
          <w:bCs/>
          <w:sz w:val="22"/>
          <w:szCs w:val="22"/>
        </w:rPr>
        <w:t>Conclusão da análise das alternativas</w:t>
      </w:r>
    </w:p>
    <w:p>
      <w:pPr>
        <w:pStyle w:val="BodyText"/>
        <w:spacing w:lineRule="auto" w:line="360" w:before="0" w:after="0"/>
        <w:jc w:val="both"/>
        <w:rPr/>
      </w:pPr>
      <w:r>
        <w:rPr>
          <w:rFonts w:ascii="Times New Roman" w:hAnsi="Times New Roman"/>
          <w:b w:val="false"/>
          <w:bCs w:val="false"/>
          <w:sz w:val="22"/>
          <w:szCs w:val="22"/>
        </w:rPr>
        <w:t xml:space="preserve">Após análise das alternativas disponíveis, verifica-se que a </w:t>
      </w:r>
      <w:r>
        <w:rPr>
          <w:rStyle w:val="Strong"/>
          <w:rFonts w:ascii="Times New Roman" w:hAnsi="Times New Roman"/>
          <w:b w:val="false"/>
          <w:bCs w:val="false"/>
          <w:sz w:val="22"/>
          <w:szCs w:val="22"/>
        </w:rPr>
        <w:t>realização da atividade no único cinema existente no Município</w:t>
      </w:r>
      <w:r>
        <w:rPr>
          <w:rFonts w:ascii="Times New Roman" w:hAnsi="Times New Roman"/>
          <w:b w:val="false"/>
          <w:bCs w:val="false"/>
          <w:sz w:val="22"/>
          <w:szCs w:val="22"/>
        </w:rPr>
        <w:t xml:space="preserve"> é a solução que melhor atende ao interesse público, considerando a economicidade, a logística, a segurança dos alunos, a facilidade de organização e a finalidade cultural da ação.</w:t>
      </w:r>
    </w:p>
    <w:p>
      <w:pPr>
        <w:pStyle w:val="BodyText"/>
        <w:spacing w:lineRule="auto" w:line="360"/>
        <w:jc w:val="both"/>
        <w:rPr>
          <w:rFonts w:ascii="Times New Roman" w:hAnsi="Times New Roman"/>
          <w:b w:val="false"/>
          <w:bCs w:val="false"/>
          <w:sz w:val="22"/>
          <w:szCs w:val="22"/>
        </w:rPr>
      </w:pPr>
      <w:r>
        <w:rPr>
          <w:rFonts w:ascii="Times New Roman" w:hAnsi="Times New Roman"/>
          <w:b w:val="false"/>
          <w:bCs w:val="false"/>
          <w:sz w:val="22"/>
          <w:szCs w:val="22"/>
        </w:rPr>
        <w:t>A utilização do cinema localizado no próprio Município evita deslocamentos intermunicipais, reduz custos e riscos relacionados ao transporte dos estudantes e permite que a Secretaria Municipal de Educação organize as turmas em sessões previamente agendadas.</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ESTIMATIVA DO VALOR DA CONTRATAÇÃO</w:t>
      </w:r>
    </w:p>
    <w:p>
      <w:pPr>
        <w:pStyle w:val="BodyText"/>
        <w:spacing w:lineRule="auto" w:line="360"/>
        <w:rPr/>
      </w:pPr>
      <w:r>
        <w:rPr>
          <w:rStyle w:val="Strong"/>
          <w:rFonts w:eastAsia="Calibri" w:cs="Times New Roman" w:ascii="Times New Roman" w:hAnsi="Times New Roman"/>
          <w:b w:val="false"/>
          <w:bCs w:val="false"/>
          <w:color w:val="000000"/>
          <w:kern w:val="0"/>
          <w:shd w:fill="auto" w:val="clear"/>
          <w:lang w:val="pt-BR" w:eastAsia="en-US" w:bidi="ar-SA"/>
        </w:rPr>
        <w:t>Quantidade:</w:t>
      </w:r>
      <w:r>
        <w:rPr>
          <w:rFonts w:eastAsia="Calibri" w:cs="Times New Roman" w:ascii="Times New Roman" w:hAnsi="Times New Roman"/>
          <w:b w:val="false"/>
          <w:bCs w:val="false"/>
          <w:color w:val="000000"/>
          <w:kern w:val="0"/>
          <w:shd w:fill="auto" w:val="clear"/>
          <w:lang w:val="pt-BR" w:eastAsia="en-US" w:bidi="ar-SA"/>
        </w:rPr>
        <w:t xml:space="preserve"> 2185</w:t>
        <w:br/>
      </w:r>
      <w:r>
        <w:rPr>
          <w:rStyle w:val="Strong"/>
          <w:rFonts w:eastAsia="Calibri" w:cs="Times New Roman" w:ascii="Times New Roman" w:hAnsi="Times New Roman"/>
          <w:b w:val="false"/>
          <w:bCs w:val="false"/>
          <w:color w:val="000000"/>
          <w:kern w:val="0"/>
          <w:shd w:fill="auto" w:val="clear"/>
          <w:lang w:val="pt-BR" w:eastAsia="en-US" w:bidi="ar-SA"/>
        </w:rPr>
        <w:t>Valor unitário:</w:t>
      </w:r>
      <w:r>
        <w:rPr>
          <w:rFonts w:eastAsia="Calibri" w:cs="Times New Roman" w:ascii="Times New Roman" w:hAnsi="Times New Roman"/>
          <w:b w:val="false"/>
          <w:bCs w:val="false"/>
          <w:color w:val="000000"/>
          <w:kern w:val="0"/>
          <w:shd w:fill="auto" w:val="clear"/>
          <w:lang w:val="pt-BR" w:eastAsia="en-US" w:bidi="ar-SA"/>
        </w:rPr>
        <w:t xml:space="preserve"> R$ 15,00</w:t>
        <w:br/>
      </w:r>
      <w:r>
        <w:rPr>
          <w:rStyle w:val="Strong"/>
          <w:rFonts w:eastAsia="Calibri" w:cs="Times New Roman" w:ascii="Times New Roman" w:hAnsi="Times New Roman"/>
          <w:b w:val="false"/>
          <w:bCs w:val="false"/>
          <w:color w:val="000000"/>
          <w:kern w:val="0"/>
          <w:shd w:fill="auto" w:val="clear"/>
          <w:lang w:val="pt-BR" w:eastAsia="en-US" w:bidi="ar-SA"/>
        </w:rPr>
        <w:t>Valor total estimado:</w:t>
      </w:r>
      <w:r>
        <w:rPr>
          <w:rFonts w:eastAsia="Calibri" w:cs="Times New Roman" w:ascii="Times New Roman" w:hAnsi="Times New Roman"/>
          <w:b w:val="false"/>
          <w:bCs w:val="false"/>
          <w:color w:val="000000"/>
          <w:kern w:val="0"/>
          <w:shd w:fill="auto" w:val="clear"/>
          <w:lang w:val="pt-BR" w:eastAsia="en-US" w:bidi="ar-SA"/>
        </w:rPr>
        <w:t xml:space="preserve"> R$ 32.775,00</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color w:val="000000"/>
          <w:sz w:val="20"/>
          <w:szCs w:val="20"/>
        </w:rPr>
        <w:t>DESCRIÇÃO DA SOLUÇÃO COMO UM TODO</w:t>
      </w:r>
    </w:p>
    <w:p>
      <w:pPr>
        <w:pStyle w:val="BodyText"/>
        <w:spacing w:lineRule="auto" w:line="360" w:before="0" w:after="0"/>
        <w:jc w:val="both"/>
        <w:rPr>
          <w:rFonts w:ascii="Times New Roman" w:hAnsi="Times New Roman"/>
          <w:sz w:val="22"/>
          <w:szCs w:val="22"/>
        </w:rPr>
      </w:pPr>
      <w:r>
        <w:rPr>
          <w:rFonts w:ascii="Times New Roman" w:hAnsi="Times New Roman"/>
          <w:sz w:val="22"/>
          <w:szCs w:val="22"/>
          <w:shd w:fill="auto" w:val="clear"/>
        </w:rPr>
        <w:t>A solução consiste na aquisição de ingressos de cinema para os alunos do 1º ao 9º ano, possibilitando que os estudantes participem de uma atividade cultural e recreativa durante a semana de comemoração do Dia das Crianças.</w:t>
      </w:r>
      <w:r>
        <w:rPr>
          <w:rFonts w:ascii="Times New Roman" w:hAnsi="Times New Roman"/>
          <w:sz w:val="22"/>
          <w:szCs w:val="22"/>
        </w:rPr>
        <w:t xml:space="preserve"> A Administração pretende contratar diretamente o estabelecimento cinematográfico que comprovadamente possua as condições necessárias para atender à demanda, observados os requisitos legais da contratação direta.</w:t>
      </w:r>
    </w:p>
    <w:p>
      <w:pPr>
        <w:pStyle w:val="BodyText"/>
        <w:spacing w:lineRule="auto" w:line="360" w:before="0" w:after="0"/>
        <w:rPr>
          <w:rFonts w:ascii="Times New Roman" w:hAnsi="Times New Roman"/>
          <w:sz w:val="22"/>
          <w:szCs w:val="22"/>
        </w:rPr>
      </w:pPr>
      <w:r>
        <w:rPr>
          <w:rFonts w:ascii="Times New Roman" w:hAnsi="Times New Roman"/>
          <w:sz w:val="22"/>
          <w:szCs w:val="22"/>
        </w:rPr>
        <w:t>A solução apresenta vantagens porque:</w:t>
      </w:r>
    </w:p>
    <w:p>
      <w:pPr>
        <w:pStyle w:val="BodyText"/>
        <w:numPr>
          <w:ilvl w:val="0"/>
          <w:numId w:val="5"/>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concentra a atividade em ambiente apropriado;</w:t>
      </w:r>
    </w:p>
    <w:p>
      <w:pPr>
        <w:pStyle w:val="BodyText"/>
        <w:numPr>
          <w:ilvl w:val="0"/>
          <w:numId w:val="5"/>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oferece estrutura audiovisual profissional;</w:t>
      </w:r>
    </w:p>
    <w:p>
      <w:pPr>
        <w:pStyle w:val="BodyText"/>
        <w:numPr>
          <w:ilvl w:val="0"/>
          <w:numId w:val="5"/>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proporciona conforto aos estudantes;</w:t>
      </w:r>
    </w:p>
    <w:p>
      <w:pPr>
        <w:pStyle w:val="BodyText"/>
        <w:numPr>
          <w:ilvl w:val="0"/>
          <w:numId w:val="5"/>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permite organização das turmas por sessões;</w:t>
      </w:r>
    </w:p>
    <w:p>
      <w:pPr>
        <w:pStyle w:val="BodyText"/>
        <w:numPr>
          <w:ilvl w:val="0"/>
          <w:numId w:val="5"/>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possibilita controle de entrada dos alunos;</w:t>
      </w:r>
    </w:p>
    <w:p>
      <w:pPr>
        <w:pStyle w:val="BodyText"/>
        <w:numPr>
          <w:ilvl w:val="0"/>
          <w:numId w:val="5"/>
        </w:numPr>
        <w:tabs>
          <w:tab w:val="clear" w:pos="708"/>
          <w:tab w:val="left" w:pos="0" w:leader="none"/>
        </w:tabs>
        <w:spacing w:lineRule="auto" w:line="360"/>
        <w:ind w:hanging="283" w:start="709"/>
        <w:rPr>
          <w:rFonts w:ascii="Times New Roman" w:hAnsi="Times New Roman" w:cs="Times New Roman"/>
          <w:color w:val="000000"/>
          <w:sz w:val="22"/>
          <w:szCs w:val="22"/>
        </w:rPr>
      </w:pPr>
      <w:r>
        <w:rPr>
          <w:rFonts w:cs="Times New Roman" w:ascii="Times New Roman" w:hAnsi="Times New Roman"/>
          <w:color w:val="000000"/>
          <w:sz w:val="22"/>
          <w:szCs w:val="22"/>
        </w:rPr>
        <w:t>oferece atividade cultural adequada ao público escolar.</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color w:val="000000"/>
          <w:sz w:val="20"/>
          <w:szCs w:val="20"/>
        </w:rPr>
        <w:t xml:space="preserve">JUSTIFICATIVA PARA O PARCELAMENTO OU NÃO </w:t>
      </w:r>
      <w:r>
        <w:rPr>
          <w:rFonts w:cs="Times New Roman" w:ascii="Times New Roman" w:hAnsi="Times New Roman"/>
          <w:b/>
          <w:sz w:val="20"/>
          <w:szCs w:val="20"/>
        </w:rPr>
        <w:t>DA CONTRATAÇÃO</w:t>
      </w:r>
    </w:p>
    <w:p>
      <w:pPr>
        <w:pStyle w:val="Normal"/>
        <w:spacing w:lineRule="auto" w:line="360"/>
        <w:jc w:val="both"/>
        <w:rPr>
          <w:sz w:val="22"/>
          <w:szCs w:val="22"/>
        </w:rPr>
      </w:pPr>
      <w:r>
        <w:rPr>
          <w:rFonts w:cs="Times New Roman" w:ascii="Times New Roman" w:hAnsi="Times New Roman"/>
          <w:color w:val="000000"/>
          <w:sz w:val="22"/>
          <w:szCs w:val="22"/>
        </w:rPr>
        <w:t>O pagamento e contratação será realizado em parcela única após a realização do serviço, sem necessidade de parcelamento.</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RESULTADOS PRETENDIDOS</w:t>
      </w:r>
    </w:p>
    <w:p>
      <w:pPr>
        <w:pStyle w:val="BodyText"/>
        <w:spacing w:lineRule="auto" w:line="360" w:before="0" w:after="0"/>
        <w:rPr>
          <w:rFonts w:ascii="Times New Roman" w:hAnsi="Times New Roman"/>
          <w:sz w:val="22"/>
          <w:szCs w:val="22"/>
        </w:rPr>
      </w:pPr>
      <w:r>
        <w:rPr>
          <w:rFonts w:ascii="Times New Roman" w:hAnsi="Times New Roman"/>
          <w:sz w:val="22"/>
          <w:szCs w:val="22"/>
        </w:rPr>
        <w:t>Com a contratação, pretende-se:</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atender os alunos do 1º ao 9º ano;</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proporcionar acesso à cultura cinematográfica;</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promover atividade recreativa em comemoração ao Dia das Crianças;</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fortalecer ações de integração escolar;</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proporcionar experiência cultural diferenciada;</w:t>
      </w:r>
    </w:p>
    <w:p>
      <w:pPr>
        <w:pStyle w:val="BodyText"/>
        <w:numPr>
          <w:ilvl w:val="0"/>
          <w:numId w:val="6"/>
        </w:numPr>
        <w:tabs>
          <w:tab w:val="clear" w:pos="708"/>
          <w:tab w:val="left" w:pos="0" w:leader="none"/>
        </w:tabs>
        <w:spacing w:lineRule="auto" w:line="360" w:before="0" w:after="0"/>
        <w:ind w:hanging="283" w:start="709"/>
        <w:rPr>
          <w:rFonts w:ascii="Times New Roman" w:hAnsi="Times New Roman"/>
          <w:sz w:val="22"/>
          <w:szCs w:val="22"/>
        </w:rPr>
      </w:pPr>
      <w:r>
        <w:rPr>
          <w:rFonts w:ascii="Times New Roman" w:hAnsi="Times New Roman"/>
          <w:sz w:val="22"/>
          <w:szCs w:val="22"/>
        </w:rPr>
        <w:t>garantir atividade organizada e segura;</w:t>
      </w:r>
    </w:p>
    <w:p>
      <w:pPr>
        <w:pStyle w:val="ListParagraph"/>
        <w:numPr>
          <w:ilvl w:val="0"/>
          <w:numId w:val="6"/>
        </w:numPr>
        <w:tabs>
          <w:tab w:val="clear" w:pos="708"/>
          <w:tab w:val="left" w:pos="0" w:leader="none"/>
        </w:tabs>
        <w:spacing w:lineRule="auto" w:line="360" w:before="0" w:after="0"/>
        <w:ind w:hanging="283" w:start="709" w:end="0"/>
        <w:contextualSpacing/>
        <w:jc w:val="both"/>
        <w:rPr/>
      </w:pPr>
      <w:r>
        <w:rPr>
          <w:rFonts w:cs="Times New Roman"/>
          <w:color w:val="000000"/>
        </w:rPr>
        <w:t>utilizar adequadamente os recursos públicos destinados à educação e às atividades culturais.</w:t>
      </w:r>
    </w:p>
    <w:p>
      <w:pPr>
        <w:pStyle w:val="ListParagraph"/>
        <w:numPr>
          <w:ilvl w:val="0"/>
          <w:numId w:val="0"/>
        </w:numPr>
        <w:spacing w:lineRule="auto" w:line="360" w:before="0" w:after="0"/>
        <w:ind w:hanging="0" w:start="0" w:end="0"/>
        <w:contextualSpacing/>
        <w:jc w:val="both"/>
        <w:rPr/>
      </w:pPr>
      <w:r>
        <w:rPr>
          <w:rFonts w:cs="Times New Roman" w:ascii="Times New Roman" w:hAnsi="Times New Roman"/>
          <w:color w:val="000000"/>
          <w:sz w:val="20"/>
          <w:szCs w:val="20"/>
        </w:rPr>
        <w:tab/>
      </w:r>
    </w:p>
    <w:p>
      <w:pPr>
        <w:pStyle w:val="ListParagraph"/>
        <w:numPr>
          <w:ilvl w:val="0"/>
          <w:numId w:val="3"/>
        </w:numPr>
        <w:spacing w:lineRule="auto" w:line="360"/>
        <w:ind w:hanging="360" w:start="360" w:end="0"/>
        <w:jc w:val="both"/>
        <w:rPr>
          <w:sz w:val="20"/>
          <w:szCs w:val="20"/>
        </w:rPr>
      </w:pPr>
      <w:r>
        <w:rPr>
          <w:rFonts w:cs="Times New Roman" w:ascii="Times New Roman" w:hAnsi="Times New Roman"/>
          <w:b/>
          <w:color w:val="000000"/>
          <w:sz w:val="20"/>
          <w:szCs w:val="20"/>
        </w:rPr>
        <w:t>PROVIDÊNCIAS PRÉVIAS AO CONTRATO</w:t>
      </w:r>
    </w:p>
    <w:p>
      <w:pPr>
        <w:pStyle w:val="Normal"/>
        <w:spacing w:lineRule="auto" w:line="360" w:before="0" w:after="0"/>
        <w:jc w:val="both"/>
        <w:rPr>
          <w:sz w:val="22"/>
          <w:szCs w:val="22"/>
        </w:rPr>
      </w:pPr>
      <w:r>
        <w:rPr>
          <w:rFonts w:cs="Times New Roman" w:ascii="Times New Roman" w:hAnsi="Times New Roman"/>
          <w:color w:val="000000"/>
          <w:sz w:val="22"/>
          <w:szCs w:val="22"/>
          <w:lang w:eastAsia="pt-BR"/>
        </w:rPr>
        <w:t xml:space="preserve">O contrato é o acordo e ou vontade entres as partes com propósito de adquirir e resguardar as manifestações expressas da contratante e contratada, afim de aderir equipamentos de qualidade esperada que se torne efetivo pela sua utilização. </w:t>
      </w:r>
    </w:p>
    <w:p>
      <w:pPr>
        <w:pStyle w:val="Normal"/>
        <w:spacing w:lineRule="auto" w:line="360" w:before="0" w:after="0"/>
        <w:jc w:val="both"/>
        <w:rPr>
          <w:sz w:val="22"/>
          <w:szCs w:val="22"/>
        </w:rPr>
      </w:pPr>
      <w:r>
        <w:rPr>
          <w:rFonts w:cs="Times New Roman" w:ascii="Times New Roman" w:hAnsi="Times New Roman"/>
          <w:color w:val="000000"/>
          <w:sz w:val="22"/>
          <w:szCs w:val="22"/>
          <w:lang w:eastAsia="pt-BR"/>
        </w:rPr>
        <w:t>As sessões irão acontecer nos dias 13 a 21 de outubro de 2026.</w:t>
      </w:r>
    </w:p>
    <w:p>
      <w:pPr>
        <w:pStyle w:val="Normal"/>
        <w:spacing w:lineRule="auto" w:line="360" w:before="0" w:after="0"/>
        <w:jc w:val="both"/>
        <w:rPr>
          <w:sz w:val="22"/>
          <w:szCs w:val="22"/>
        </w:rPr>
      </w:pPr>
      <w:r>
        <w:rPr>
          <w:rFonts w:cs="Times New Roman" w:ascii="Times New Roman" w:hAnsi="Times New Roman"/>
          <w:color w:val="000000"/>
          <w:sz w:val="22"/>
          <w:szCs w:val="22"/>
          <w:lang w:eastAsia="pt-BR"/>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pPr>
        <w:pStyle w:val="Normal"/>
        <w:spacing w:lineRule="auto" w:line="360" w:before="0" w:after="0"/>
        <w:jc w:val="both"/>
        <w:rPr>
          <w:sz w:val="22"/>
          <w:szCs w:val="22"/>
        </w:rPr>
      </w:pPr>
      <w:r>
        <w:rPr>
          <w:rFonts w:cs="Times New Roman" w:ascii="Times New Roman" w:hAnsi="Times New Roman"/>
          <w:color w:val="000000"/>
          <w:sz w:val="22"/>
          <w:szCs w:val="22"/>
          <w:lang w:eastAsia="pt-BR"/>
        </w:rPr>
        <w:t>Não será permitida na entrega, a substituição do(s) item(s) ofertado(s), quer em função de outra especificação, outras marcas, etc. Fornecer fielmente os objetos, respondendo pelas consequências de sua inexecução total ou parcial; Pagar todos os tributos que incidam ou venham a incidir, direta ou indiretamente, sobre o material e a mão de obra; Manter atualizados, junto ao Município, os dados cadastrais, com endereço completo, telefone e endereço de correio eletrônico (e-mail), dentre outras informações indispensáveis à comunicação entre o licitante vencedor e o Município, de modo a viabilizar as convocações, intimações e notificações quando se fizerem necessárias; Aceitar os acréscimos ou supressões que se fizerem necessários no quantitativo do objeto, até o limite legal; Fornecer os objetos com boa qualidade, no preço, prazo e forma estipulados na proposta, no edital e seus anexos; Não ceder ou transferir a terceiros a execução do objeto, ainda que parcial, sendo nulo de pleno direito qualquer ato nesse sentido, além de constituir infração passível de penalidade, salvo em caso de autorização expressa do Município; Ser responsável pelos danos causados diretamente ao Município ou a terceiros decorrentes de sua culpa ou dolo na execução do objeto; Disponibilizar, sempre que necessário, equipamentos, ferramentas, materiais e pessoal devidamente habilitado para a execução do objeto; Responder pelo pagamento dos salários devidos pela mão de obra empregada na execução do objeto, pelos encargos trabalhistas, fiscais e previdenciários respectivos, e, por tudo mais que, como empregadora, deve satisfazer; Respeitar e exigir que o seu pessoal observe e respeite as normas sobre segurança, higiene e medicina do trabalho e sua regulamentação devendo fornecer aos seus empregados, quando necessário, os EPI´s de segurança; Arcar com os custos de combustível e manutenção dos equipamentos que porventura necessite utilizar; Prestar ao Município toda e qualquer informação, por este solicitado, necessária à perfeita execução do objeto; O Contrato a ser firmado entre o Município de Três Passos e a empresa vencedora do certame, terá vigência pelo período de 12 meses.</w:t>
      </w:r>
    </w:p>
    <w:p>
      <w:pPr>
        <w:pStyle w:val="Normal"/>
        <w:spacing w:lineRule="auto" w:line="360"/>
        <w:jc w:val="both"/>
        <w:rPr>
          <w:sz w:val="22"/>
          <w:szCs w:val="22"/>
        </w:rPr>
      </w:pPr>
      <w:r>
        <w:rPr>
          <w:rFonts w:cs="Times New Roman" w:ascii="Times New Roman" w:hAnsi="Times New Roman"/>
          <w:color w:val="000000"/>
          <w:sz w:val="22"/>
          <w:szCs w:val="22"/>
          <w:lang w:eastAsia="pt-BR"/>
        </w:rPr>
        <w:t>A Fiscalização da Compra ficará a cargo da Secretária Municipal de Educação, Cultura e Desporto e da servidora</w:t>
      </w:r>
      <w:r>
        <w:rPr>
          <w:rFonts w:eastAsia="Calibri" w:cs="Times New Roman" w:ascii="Times New Roman" w:hAnsi="Times New Roman"/>
          <w:color w:val="000000"/>
          <w:kern w:val="0"/>
          <w:sz w:val="22"/>
          <w:szCs w:val="22"/>
          <w:lang w:val="pt-BR" w:eastAsia="pt-BR" w:bidi="ar-SA"/>
        </w:rPr>
        <w:t xml:space="preserve"> Franciely Daiani dos Santos.</w:t>
      </w:r>
      <w:r>
        <w:rPr>
          <w:rFonts w:cs="Times New Roman" w:ascii="Times New Roman" w:hAnsi="Times New Roman"/>
          <w:color w:val="000000"/>
          <w:sz w:val="22"/>
          <w:szCs w:val="22"/>
          <w:lang w:eastAsia="pt-BR"/>
        </w:rPr>
        <w:t xml:space="preserve"> A Contratada responsabilizar-se pelo fornecimento do objeto deste Estudo Preliminar Técnico e Termo de Referência, respondendo civil e criminalmente por todos os danos, perdas e prejuízos que, por dolo ou culpa sua, de seus empregados, prepostos, ou terceiros no exercício de suas atividades, vier a, direta ou indiretamente, causar ou provocar à Contratante; A Contratada é obrigada a reparar, corrigir, remover, reconstruir ou substituir, às suas expensas, no total ou em parte, o objeto do contrato em que se verificarem vícios, defeitos ou incorreções resultantes da execução ou de materiais empregados.</w:t>
      </w:r>
    </w:p>
    <w:p>
      <w:pPr>
        <w:pStyle w:val="Normal"/>
        <w:spacing w:lineRule="auto" w:line="360"/>
        <w:jc w:val="both"/>
        <w:rPr>
          <w:sz w:val="22"/>
          <w:szCs w:val="22"/>
        </w:rPr>
      </w:pPr>
      <w:r>
        <w:rPr>
          <w:rFonts w:cs="Times New Roman" w:ascii="Times New Roman" w:hAnsi="Times New Roman"/>
          <w:color w:val="000000"/>
          <w:sz w:val="22"/>
          <w:szCs w:val="22"/>
          <w:lang w:eastAsia="pt-BR"/>
        </w:rPr>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CONTRATAÇÕES CORRELATADAS E/OU INTERDEPENDENTES</w:t>
      </w:r>
    </w:p>
    <w:p>
      <w:pPr>
        <w:pStyle w:val="NormalWeb"/>
        <w:spacing w:lineRule="auto" w:line="360" w:before="0" w:after="0"/>
        <w:jc w:val="both"/>
        <w:rPr>
          <w:sz w:val="22"/>
          <w:szCs w:val="22"/>
        </w:rPr>
      </w:pPr>
      <w:r>
        <w:rPr>
          <w:sz w:val="22"/>
          <w:szCs w:val="22"/>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r>
        <w:rPr>
          <w:rFonts w:eastAsia="Times New Roman" w:cs="Times New Roman"/>
          <w:sz w:val="22"/>
          <w:szCs w:val="22"/>
          <w:lang w:eastAsia="pt-BR"/>
        </w:rPr>
        <w:t>O bem que se pretende adquirir portanto e autônomo e não prescindem de contratações correlatas ou interdependentes.</w:t>
      </w:r>
    </w:p>
    <w:p>
      <w:pPr>
        <w:pStyle w:val="NormalWeb"/>
        <w:spacing w:lineRule="auto" w:line="360" w:before="0" w:after="0"/>
        <w:jc w:val="both"/>
        <w:rPr>
          <w:rFonts w:eastAsia="Times New Roman" w:cs="Times New Roman"/>
          <w:sz w:val="20"/>
          <w:szCs w:val="20"/>
          <w:lang w:eastAsia="pt-BR"/>
        </w:rPr>
      </w:pPr>
      <w:r>
        <w:rPr>
          <w:rFonts w:eastAsia="Times New Roman" w:cs="Times New Roman"/>
          <w:sz w:val="20"/>
          <w:szCs w:val="20"/>
          <w:lang w:eastAsia="pt-BR"/>
        </w:rPr>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POSSÍVEIS IMPACTOS AMBIENTAIS</w:t>
      </w:r>
    </w:p>
    <w:p>
      <w:pPr>
        <w:pStyle w:val="BodyText"/>
        <w:spacing w:lineRule="auto" w:line="360" w:before="0" w:after="0"/>
        <w:jc w:val="both"/>
        <w:rPr>
          <w:rFonts w:ascii="Times New Roman" w:hAnsi="Times New Roman"/>
        </w:rPr>
      </w:pPr>
      <w:r>
        <w:rPr>
          <w:rFonts w:ascii="Times New Roman" w:hAnsi="Times New Roman"/>
        </w:rPr>
        <w:t>A contratação possui baixo potencial de impacto ambiental, por se tratar essencialmente da aquisição de ingressos para atividade cultural.</w:t>
      </w:r>
    </w:p>
    <w:p>
      <w:pPr>
        <w:pStyle w:val="BodyText"/>
        <w:spacing w:lineRule="auto" w:line="360" w:before="0" w:after="0"/>
        <w:rPr>
          <w:rFonts w:ascii="Times New Roman" w:hAnsi="Times New Roman"/>
        </w:rPr>
      </w:pPr>
      <w:r>
        <w:rPr>
          <w:rFonts w:ascii="Times New Roman" w:hAnsi="Times New Roman"/>
        </w:rPr>
        <w:t>Deverão ser priorizadas, sempre que possível:</w:t>
      </w:r>
    </w:p>
    <w:p>
      <w:pPr>
        <w:pStyle w:val="BodyText"/>
        <w:numPr>
          <w:ilvl w:val="0"/>
          <w:numId w:val="7"/>
        </w:numPr>
        <w:tabs>
          <w:tab w:val="clear" w:pos="708"/>
          <w:tab w:val="left" w:pos="0" w:leader="none"/>
        </w:tabs>
        <w:spacing w:lineRule="auto" w:line="360" w:before="0" w:after="0"/>
        <w:ind w:hanging="283" w:start="709"/>
        <w:rPr>
          <w:rFonts w:ascii="Times New Roman" w:hAnsi="Times New Roman"/>
        </w:rPr>
      </w:pPr>
      <w:r>
        <w:rPr>
          <w:rFonts w:ascii="Times New Roman" w:hAnsi="Times New Roman"/>
        </w:rPr>
        <w:t>utilização de ingressos digitais;</w:t>
      </w:r>
    </w:p>
    <w:p>
      <w:pPr>
        <w:pStyle w:val="BodyText"/>
        <w:numPr>
          <w:ilvl w:val="0"/>
          <w:numId w:val="7"/>
        </w:numPr>
        <w:tabs>
          <w:tab w:val="clear" w:pos="708"/>
          <w:tab w:val="left" w:pos="0" w:leader="none"/>
        </w:tabs>
        <w:spacing w:lineRule="auto" w:line="360" w:before="0" w:after="0"/>
        <w:ind w:hanging="283" w:start="709"/>
        <w:rPr>
          <w:rFonts w:ascii="Times New Roman" w:hAnsi="Times New Roman"/>
        </w:rPr>
      </w:pPr>
      <w:r>
        <w:rPr>
          <w:rFonts w:ascii="Times New Roman" w:hAnsi="Times New Roman"/>
        </w:rPr>
        <w:t>redução de materiais impressos;</w:t>
      </w:r>
    </w:p>
    <w:p>
      <w:pPr>
        <w:pStyle w:val="BodyText"/>
        <w:numPr>
          <w:ilvl w:val="0"/>
          <w:numId w:val="7"/>
        </w:numPr>
        <w:tabs>
          <w:tab w:val="clear" w:pos="708"/>
          <w:tab w:val="left" w:pos="0" w:leader="none"/>
        </w:tabs>
        <w:spacing w:lineRule="auto" w:line="360" w:before="0" w:after="0"/>
        <w:ind w:hanging="283" w:start="709"/>
        <w:rPr>
          <w:rFonts w:ascii="Times New Roman" w:hAnsi="Times New Roman"/>
        </w:rPr>
      </w:pPr>
      <w:r>
        <w:rPr>
          <w:rFonts w:ascii="Times New Roman" w:hAnsi="Times New Roman"/>
        </w:rPr>
        <w:t>destinação adequada de resíduos;</w:t>
      </w:r>
    </w:p>
    <w:p>
      <w:pPr>
        <w:pStyle w:val="BodyText"/>
        <w:numPr>
          <w:ilvl w:val="0"/>
          <w:numId w:val="7"/>
        </w:numPr>
        <w:tabs>
          <w:tab w:val="clear" w:pos="708"/>
          <w:tab w:val="left" w:pos="0" w:leader="none"/>
        </w:tabs>
        <w:spacing w:lineRule="auto" w:line="360"/>
        <w:ind w:hanging="283" w:start="709"/>
        <w:rPr>
          <w:rFonts w:ascii="Times New Roman" w:hAnsi="Times New Roman" w:cs="Times New Roman"/>
          <w:color w:val="000000"/>
          <w:shd w:fill="auto" w:val="clear"/>
        </w:rPr>
      </w:pPr>
      <w:r>
        <w:rPr>
          <w:rFonts w:cs="Times New Roman" w:ascii="Times New Roman" w:hAnsi="Times New Roman"/>
          <w:color w:val="000000"/>
          <w:shd w:fill="auto" w:val="clear"/>
        </w:rPr>
        <w:t>utilização racional de recursos pelo estabelecimento.</w:t>
      </w:r>
    </w:p>
    <w:p>
      <w:pPr>
        <w:pStyle w:val="ListParagraph"/>
        <w:numPr>
          <w:ilvl w:val="0"/>
          <w:numId w:val="3"/>
        </w:numPr>
        <w:spacing w:lineRule="auto" w:line="360" w:before="0" w:after="0"/>
        <w:ind w:hanging="360" w:start="360" w:end="0"/>
        <w:contextualSpacing/>
        <w:jc w:val="both"/>
        <w:rPr>
          <w:sz w:val="20"/>
          <w:szCs w:val="20"/>
        </w:rPr>
      </w:pPr>
      <w:r>
        <w:rPr>
          <w:rFonts w:cs="Times New Roman" w:ascii="Times New Roman" w:hAnsi="Times New Roman"/>
          <w:b/>
          <w:sz w:val="20"/>
          <w:szCs w:val="20"/>
        </w:rPr>
        <w:t>DECLARAÇÃO DE VIABILIDADE</w:t>
      </w:r>
    </w:p>
    <w:p>
      <w:pPr>
        <w:pStyle w:val="NormalWeb"/>
        <w:spacing w:lineRule="auto" w:line="360" w:before="0" w:after="0"/>
        <w:jc w:val="both"/>
        <w:rPr>
          <w:sz w:val="22"/>
          <w:szCs w:val="22"/>
        </w:rPr>
      </w:pPr>
      <w:r>
        <w:rPr>
          <w:sz w:val="22"/>
          <w:szCs w:val="22"/>
        </w:rPr>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pPr>
        <w:pStyle w:val="Normal"/>
        <w:spacing w:lineRule="auto" w:line="360"/>
        <w:jc w:val="end"/>
        <w:rPr>
          <w:sz w:val="22"/>
          <w:szCs w:val="22"/>
        </w:rPr>
      </w:pPr>
      <w:r>
        <w:rPr>
          <w:rFonts w:cs="Times New Roman" w:ascii="Times New Roman" w:hAnsi="Times New Roman"/>
          <w:sz w:val="22"/>
          <w:szCs w:val="22"/>
        </w:rPr>
        <w:t>Três Passos, 09</w:t>
      </w:r>
      <w:r>
        <w:rPr>
          <w:rFonts w:eastAsia="Calibri" w:cs="Times New Roman" w:ascii="Times New Roman" w:hAnsi="Times New Roman"/>
          <w:color w:val="auto"/>
          <w:kern w:val="0"/>
          <w:sz w:val="22"/>
          <w:szCs w:val="22"/>
          <w:lang w:val="pt-BR" w:eastAsia="en-US" w:bidi="ar-SA"/>
        </w:rPr>
        <w:t xml:space="preserve"> de setembro de 2026.</w:t>
      </w:r>
    </w:p>
    <w:p>
      <w:pPr>
        <w:pStyle w:val="Normal"/>
        <w:spacing w:lineRule="auto" w:line="360"/>
        <w:jc w:val="end"/>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40" w:before="0" w:after="0"/>
        <w:jc w:val="center"/>
        <w:rPr>
          <w:rFonts w:ascii="Times New Roman" w:hAnsi="Times New Roman" w:eastAsia="Calibri" w:cs="Times New Roman"/>
          <w:color w:val="auto"/>
          <w:kern w:val="0"/>
          <w:sz w:val="22"/>
          <w:szCs w:val="22"/>
          <w:lang w:val="pt-BR" w:eastAsia="en-US" w:bidi="ar-SA"/>
        </w:rPr>
      </w:pPr>
      <w:r>
        <w:rPr>
          <w:rFonts w:eastAsia="Calibri" w:cs="Times New Roman" w:ascii="Times New Roman" w:hAnsi="Times New Roman"/>
          <w:color w:val="auto"/>
          <w:kern w:val="0"/>
          <w:sz w:val="22"/>
          <w:szCs w:val="22"/>
          <w:lang w:val="pt-BR" w:eastAsia="en-US" w:bidi="ar-SA"/>
        </w:rPr>
      </w:r>
    </w:p>
    <w:p>
      <w:pPr>
        <w:pStyle w:val="Normal"/>
        <w:spacing w:lineRule="auto" w:line="240" w:before="0" w:after="0"/>
        <w:jc w:val="center"/>
        <w:rPr>
          <w:rFonts w:ascii="Times New Roman" w:hAnsi="Times New Roman" w:eastAsia="Calibri" w:cs="Times New Roman"/>
          <w:color w:val="auto"/>
          <w:kern w:val="0"/>
          <w:sz w:val="22"/>
          <w:szCs w:val="22"/>
          <w:lang w:val="pt-BR" w:eastAsia="en-US" w:bidi="ar-SA"/>
        </w:rPr>
      </w:pPr>
      <w:r>
        <w:rPr>
          <w:rFonts w:eastAsia="Calibri" w:cs="Times New Roman" w:ascii="Times New Roman" w:hAnsi="Times New Roman"/>
          <w:color w:val="auto"/>
          <w:kern w:val="0"/>
          <w:sz w:val="22"/>
          <w:szCs w:val="22"/>
          <w:lang w:val="pt-BR" w:eastAsia="en-US" w:bidi="ar-SA"/>
        </w:rPr>
        <w:t xml:space="preserve">Aline Dapper </w:t>
      </w:r>
    </w:p>
    <w:p>
      <w:pPr>
        <w:pStyle w:val="Normal"/>
        <w:spacing w:lineRule="auto" w:line="240" w:before="0" w:after="0"/>
        <w:jc w:val="center"/>
        <w:rPr/>
      </w:pPr>
      <w:r>
        <w:rPr>
          <w:rFonts w:cs="Times New Roman" w:ascii="Times New Roman" w:hAnsi="Times New Roman"/>
          <w:sz w:val="22"/>
          <w:szCs w:val="22"/>
        </w:rPr>
        <w:t>Secretária Municipal de Educação, Desporto e Cultura</w:t>
      </w:r>
    </w:p>
    <w:p>
      <w:pPr>
        <w:pStyle w:val="Normal"/>
        <w:spacing w:lineRule="auto" w:line="360" w:before="0" w:after="0"/>
        <w:jc w:val="center"/>
        <w:rPr>
          <w:sz w:val="20"/>
          <w:szCs w:val="20"/>
        </w:rPr>
      </w:pPr>
      <w:r>
        <w:rPr>
          <w:sz w:val="20"/>
          <w:szCs w:val="20"/>
        </w:rPr>
        <w:t>__________________________________________________________________________________________</w:t>
      </w:r>
    </w:p>
    <w:p>
      <w:pPr>
        <w:pStyle w:val="Heading3"/>
        <w:numPr>
          <w:ilvl w:val="2"/>
          <w:numId w:val="2"/>
        </w:numPr>
        <w:spacing w:lineRule="auto" w:line="360" w:before="0" w:after="0"/>
        <w:jc w:val="center"/>
        <w:rPr>
          <w:sz w:val="22"/>
          <w:szCs w:val="22"/>
        </w:rPr>
      </w:pPr>
      <w:r>
        <w:rPr>
          <w:rFonts w:cs="Times New Roman" w:ascii="Times New Roman" w:hAnsi="Times New Roman"/>
          <w:b/>
          <w:bCs/>
          <w:sz w:val="22"/>
          <w:szCs w:val="22"/>
        </w:rPr>
        <w:t>Autorização</w:t>
      </w:r>
    </w:p>
    <w:p>
      <w:pPr>
        <w:pStyle w:val="BodyText"/>
        <w:jc w:val="both"/>
        <w:rPr/>
      </w:pPr>
      <w:r>
        <w:rPr>
          <w:rStyle w:val="Strong"/>
          <w:rFonts w:ascii="Times New Roman" w:hAnsi="Times New Roman"/>
          <w:b/>
          <w:bCs/>
          <w:sz w:val="22"/>
          <w:szCs w:val="22"/>
          <w:shd w:fill="auto" w:val="clear"/>
        </w:rPr>
        <w:t xml:space="preserve">Autorizo a continuidade do processo de </w:t>
      </w:r>
      <w:r>
        <w:rPr>
          <w:rStyle w:val="Strong"/>
          <w:rFonts w:eastAsia="Calibri" w:cs="Times New Roman" w:ascii="Times New Roman" w:hAnsi="Times New Roman"/>
          <w:b/>
          <w:bCs/>
          <w:color w:val="auto"/>
          <w:kern w:val="0"/>
          <w:sz w:val="22"/>
          <w:szCs w:val="22"/>
          <w:shd w:fill="auto" w:val="clear"/>
          <w:lang w:val="pt-BR" w:eastAsia="en-US" w:bidi="ar-SA"/>
        </w:rPr>
        <w:t xml:space="preserve">aquisição de ingressos para sessão de cinema destinada aos alunos do </w:t>
      </w:r>
      <w:r>
        <w:rPr>
          <w:rStyle w:val="Strong"/>
          <w:rFonts w:eastAsia="Calibri" w:cs="Times New Roman" w:ascii="Times New Roman" w:hAnsi="Times New Roman"/>
          <w:b/>
          <w:bCs/>
          <w:color w:val="auto"/>
          <w:kern w:val="0"/>
          <w:sz w:val="22"/>
          <w:szCs w:val="22"/>
          <w:shd w:fill="auto" w:val="clear"/>
          <w:lang w:val="pt-BR" w:eastAsia="en-US" w:bidi="ar-SA"/>
        </w:rPr>
        <w:t>1º ao 9º ano</w:t>
      </w:r>
      <w:r>
        <w:rPr>
          <w:rStyle w:val="Strong"/>
          <w:rFonts w:eastAsia="Calibri" w:cs="Times New Roman" w:ascii="Times New Roman" w:hAnsi="Times New Roman"/>
          <w:b/>
          <w:bCs/>
          <w:color w:val="auto"/>
          <w:kern w:val="0"/>
          <w:sz w:val="22"/>
          <w:szCs w:val="22"/>
          <w:shd w:fill="auto" w:val="clear"/>
          <w:lang w:val="pt-BR" w:eastAsia="en-US" w:bidi="ar-SA"/>
        </w:rPr>
        <w:t xml:space="preserve"> do ensino fundamental, em comemoração ao dia das crianças</w:t>
      </w:r>
      <w:r>
        <w:rPr>
          <w:rStyle w:val="Strong"/>
          <w:rFonts w:eastAsia="Calibri" w:cs="Times New Roman" w:ascii="Times New Roman" w:hAnsi="Times New Roman"/>
          <w:b w:val="false"/>
          <w:bCs w:val="false"/>
          <w:color w:val="auto"/>
          <w:kern w:val="0"/>
          <w:sz w:val="22"/>
          <w:szCs w:val="22"/>
          <w:shd w:fill="auto" w:val="clear"/>
          <w:lang w:val="pt-BR" w:eastAsia="en-US" w:bidi="ar-SA"/>
        </w:rPr>
        <w:t xml:space="preserve">, </w:t>
      </w:r>
      <w:r>
        <w:rPr>
          <w:rStyle w:val="Strong"/>
          <w:rFonts w:ascii="Times New Roman" w:hAnsi="Times New Roman"/>
          <w:b/>
          <w:bCs/>
          <w:sz w:val="22"/>
          <w:szCs w:val="22"/>
          <w:shd w:fill="auto" w:val="clear"/>
        </w:rPr>
        <w:t>conforme descrito neste Estudo Técnico Preliminar.</w:t>
      </w:r>
    </w:p>
    <w:p>
      <w:pPr>
        <w:pStyle w:val="BodyText"/>
        <w:jc w:val="both"/>
        <w:rPr>
          <w:rStyle w:val="Strong"/>
          <w:rFonts w:ascii="Times New Roman" w:hAnsi="Times New Roman"/>
          <w:b/>
          <w:bCs/>
          <w:sz w:val="22"/>
          <w:szCs w:val="22"/>
          <w:highlight w:val="none"/>
          <w:shd w:fill="auto" w:val="clear"/>
        </w:rPr>
      </w:pPr>
      <w:r>
        <w:rPr/>
      </w:r>
    </w:p>
    <w:p>
      <w:pPr>
        <w:pStyle w:val="BodyText"/>
        <w:jc w:val="both"/>
        <w:rPr>
          <w:rStyle w:val="Strong"/>
          <w:rFonts w:ascii="Times New Roman" w:hAnsi="Times New Roman"/>
          <w:b/>
          <w:bCs/>
          <w:sz w:val="22"/>
          <w:szCs w:val="22"/>
          <w:highlight w:val="none"/>
          <w:shd w:fill="auto" w:val="clear"/>
        </w:rPr>
      </w:pPr>
      <w:r>
        <w:rPr/>
      </w:r>
    </w:p>
    <w:p>
      <w:pPr>
        <w:pStyle w:val="BodyText"/>
        <w:spacing w:lineRule="auto" w:line="240" w:before="0" w:after="0"/>
        <w:jc w:val="center"/>
        <w:rPr/>
      </w:pPr>
      <w:r>
        <w:rPr>
          <w:rStyle w:val="Strong"/>
          <w:rFonts w:eastAsia="Calibri" w:cs="Tahoma" w:ascii="Times New Roman" w:hAnsi="Times New Roman"/>
          <w:b/>
          <w:bCs/>
          <w:color w:val="auto"/>
          <w:kern w:val="0"/>
          <w:sz w:val="22"/>
          <w:szCs w:val="22"/>
          <w:lang w:val="pt-BR" w:eastAsia="en-US" w:bidi="ar-SA"/>
        </w:rPr>
        <w:t>Arlei Luis Tomazoni</w:t>
      </w:r>
      <w:r>
        <w:rPr>
          <w:rFonts w:cs="Times New Roman" w:ascii="Times New Roman" w:hAnsi="Times New Roman"/>
          <w:b/>
          <w:bCs/>
          <w:sz w:val="22"/>
          <w:szCs w:val="22"/>
        </w:rPr>
        <w:br/>
        <w:t>Prefeito Municipal</w:t>
        <w:br/>
        <w:t>Três Passos, ____ de __________ de 2026.</w:t>
      </w:r>
    </w:p>
    <w:sectPr>
      <w:headerReference w:type="even" r:id="rId2"/>
      <w:headerReference w:type="default" r:id="rId3"/>
      <w:headerReference w:type="first" r:id="rId4"/>
      <w:type w:val="nextPage"/>
      <w:pgSz w:w="11906" w:h="16838"/>
      <w:pgMar w:left="915" w:right="1121" w:gutter="0" w:header="708"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Segoe UI">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Liberation Sans">
    <w:altName w:val="Arial"/>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drawing>
        <wp:inline distT="0" distB="0" distL="0" distR="0">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pPr>
      <w:pStyle w:val="Cabealho1"/>
      <w:jc w:val="center"/>
      <w:rPr>
        <w:b/>
        <w:bCs/>
      </w:rPr>
    </w:pPr>
    <w:r>
      <w:rPr>
        <w:b/>
        <w:bCs/>
      </w:rPr>
      <w:t>ESTADO DO RIO GRANDE DO SUL</w:t>
    </w:r>
  </w:p>
  <w:p>
    <w:pPr>
      <w:pStyle w:val="Cabealho1"/>
      <w:jc w:val="center"/>
      <w:rPr>
        <w:b/>
        <w:bCs/>
      </w:rPr>
    </w:pPr>
    <w:r>
      <w:rPr>
        <w:b/>
        <w:bCs/>
      </w:rPr>
      <w:t>MUNICÍPIO DE TRÊS PASSOS</w:t>
    </w:r>
  </w:p>
  <w:p>
    <w:pPr>
      <w:pStyle w:val="Cabealho1"/>
      <w:jc w:val="center"/>
      <w:rPr>
        <w:b/>
        <w:bCs/>
        <w:lang w:eastAsia="pt-BR"/>
      </w:rPr>
    </w:pPr>
    <w:r>
      <w:rPr>
        <w:b/>
        <w:bCs/>
        <w:lang w:eastAsia="pt-BR"/>
      </w:rPr>
      <w:t>PODER EXECUTIVO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drawing>
        <wp:inline distT="0" distB="0" distL="0" distR="0">
          <wp:extent cx="676275" cy="666750"/>
          <wp:effectExtent l="0" t="0" r="0" b="0"/>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pPr>
      <w:pStyle w:val="Cabealho1"/>
      <w:jc w:val="center"/>
      <w:rPr>
        <w:b/>
        <w:bCs/>
      </w:rPr>
    </w:pPr>
    <w:r>
      <w:rPr>
        <w:b/>
        <w:bCs/>
      </w:rPr>
      <w:t>ESTADO DO RIO GRANDE DO SUL</w:t>
    </w:r>
  </w:p>
  <w:p>
    <w:pPr>
      <w:pStyle w:val="Cabealho1"/>
      <w:jc w:val="center"/>
      <w:rPr>
        <w:b/>
        <w:bCs/>
      </w:rPr>
    </w:pPr>
    <w:r>
      <w:rPr>
        <w:b/>
        <w:bCs/>
      </w:rPr>
      <w:t>MUNICÍPIO DE TRÊS PASSOS</w:t>
    </w:r>
  </w:p>
  <w:p>
    <w:pPr>
      <w:pStyle w:val="Cabealho1"/>
      <w:jc w:val="center"/>
      <w:rPr>
        <w:b/>
        <w:bCs/>
        <w:lang w:eastAsia="pt-BR"/>
      </w:rPr>
    </w:pPr>
    <w:r>
      <w:rPr>
        <w:b/>
        <w:bCs/>
        <w:lang w:eastAsia="pt-BR"/>
      </w:rPr>
      <w:t>PODER EXECUTIVO</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0"/>
      <w:lvlJc w:val="start"/>
      <w:pPr>
        <w:tabs>
          <w:tab w:val="num" w:pos="0"/>
        </w:tabs>
        <w:ind w:start="360" w:hanging="360"/>
      </w:pPr>
      <w:rPr/>
    </w:lvl>
    <w:lvl w:ilvl="1">
      <w:start w:val="1"/>
      <w:numFmt w:val="decimal"/>
      <w:lvlText w:val="%1.%2"/>
      <w:lvlJc w:val="start"/>
      <w:pPr>
        <w:tabs>
          <w:tab w:val="num" w:pos="0"/>
        </w:tabs>
        <w:ind w:start="1068" w:hanging="360"/>
      </w:pPr>
      <w:rPr/>
    </w:lvl>
    <w:lvl w:ilvl="2">
      <w:start w:val="1"/>
      <w:numFmt w:val="decimal"/>
      <w:lvlText w:val="%1.%2.%3"/>
      <w:lvlJc w:val="start"/>
      <w:pPr>
        <w:tabs>
          <w:tab w:val="num" w:pos="0"/>
        </w:tabs>
        <w:ind w:start="2136" w:hanging="720"/>
      </w:pPr>
      <w:rPr/>
    </w:lvl>
    <w:lvl w:ilvl="3">
      <w:start w:val="1"/>
      <w:numFmt w:val="decimal"/>
      <w:lvlText w:val="%1.%2.%3.%4"/>
      <w:lvlJc w:val="start"/>
      <w:pPr>
        <w:tabs>
          <w:tab w:val="num" w:pos="0"/>
        </w:tabs>
        <w:ind w:start="2844" w:hanging="720"/>
      </w:pPr>
      <w:rPr/>
    </w:lvl>
    <w:lvl w:ilvl="4">
      <w:start w:val="1"/>
      <w:numFmt w:val="decimal"/>
      <w:lvlText w:val="%1.%2.%3.%4.%5"/>
      <w:lvlJc w:val="start"/>
      <w:pPr>
        <w:tabs>
          <w:tab w:val="num" w:pos="0"/>
        </w:tabs>
        <w:ind w:start="3912" w:hanging="1080"/>
      </w:pPr>
      <w:rPr/>
    </w:lvl>
    <w:lvl w:ilvl="5">
      <w:start w:val="1"/>
      <w:numFmt w:val="decimal"/>
      <w:lvlText w:val="%1.%2.%3.%4.%5.%6"/>
      <w:lvlJc w:val="start"/>
      <w:pPr>
        <w:tabs>
          <w:tab w:val="num" w:pos="0"/>
        </w:tabs>
        <w:ind w:start="4620" w:hanging="1080"/>
      </w:pPr>
      <w:rPr/>
    </w:lvl>
    <w:lvl w:ilvl="6">
      <w:start w:val="1"/>
      <w:numFmt w:val="decimal"/>
      <w:lvlText w:val="%1.%2.%3.%4.%5.%6.%7"/>
      <w:lvlJc w:val="start"/>
      <w:pPr>
        <w:tabs>
          <w:tab w:val="num" w:pos="0"/>
        </w:tabs>
        <w:ind w:start="5688" w:hanging="1440"/>
      </w:pPr>
      <w:rPr/>
    </w:lvl>
    <w:lvl w:ilvl="7">
      <w:start w:val="1"/>
      <w:numFmt w:val="decimal"/>
      <w:lvlText w:val="%1.%2.%3.%4.%5.%6.%7.%8"/>
      <w:lvlJc w:val="start"/>
      <w:pPr>
        <w:tabs>
          <w:tab w:val="num" w:pos="0"/>
        </w:tabs>
        <w:ind w:start="6396" w:hanging="1440"/>
      </w:pPr>
      <w:rPr/>
    </w:lvl>
    <w:lvl w:ilvl="8">
      <w:start w:val="1"/>
      <w:numFmt w:val="decimal"/>
      <w:lvlText w:val="%1.%2.%3.%4.%5.%6.%7.%8.%9"/>
      <w:lvlJc w:val="start"/>
      <w:pPr>
        <w:tabs>
          <w:tab w:val="num" w:pos="0"/>
        </w:tabs>
        <w:ind w:start="7104" w:hanging="1440"/>
      </w:pPr>
      <w:rPr/>
    </w:lvl>
  </w:abstractNum>
  <w:abstractNum w:abstractNumId="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59" w:before="0" w:after="160"/>
      <w:jc w:val="start"/>
    </w:pPr>
    <w:rPr>
      <w:rFonts w:ascii="Calibri" w:hAnsi="Calibri" w:eastAsia="Calibri" w:cs="Tahoma"/>
      <w:color w:val="auto"/>
      <w:kern w:val="0"/>
      <w:sz w:val="22"/>
      <w:szCs w:val="22"/>
      <w:lang w:val="pt-BR" w:eastAsia="en-US" w:bidi="ar-SA"/>
    </w:rPr>
  </w:style>
  <w:style w:type="paragraph" w:styleId="Heading3">
    <w:name w:val="heading 3"/>
    <w:basedOn w:val="Ttulo"/>
    <w:next w:val="BodyText"/>
    <w:qFormat/>
    <w:pPr>
      <w:numPr>
        <w:ilvl w:val="2"/>
        <w:numId w:val="1"/>
      </w:numPr>
      <w:spacing w:before="140" w:after="120"/>
      <w:outlineLvl w:val="2"/>
    </w:pPr>
    <w:rPr>
      <w:rFonts w:ascii="Liberation Serif" w:hAnsi="Liberation Serif" w:eastAsia="Segoe UI" w:cs="Tahoma"/>
      <w:b/>
      <w:bCs/>
      <w:sz w:val="28"/>
      <w:szCs w:val="28"/>
    </w:rPr>
  </w:style>
  <w:style w:type="character" w:styleId="DefaultParagraphFont">
    <w:name w:val="Default Paragraph Font"/>
    <w:qFormat/>
    <w:rPr/>
  </w:style>
  <w:style w:type="character" w:styleId="TextodebaloChar">
    <w:name w:val="Texto de balão Char"/>
    <w:basedOn w:val="DefaultParagraphFont"/>
    <w:qFormat/>
    <w:rPr>
      <w:rFonts w:ascii="Segoe UI" w:hAnsi="Segoe UI" w:cs="Segoe UI"/>
      <w:sz w:val="18"/>
      <w:szCs w:val="18"/>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Strong">
    <w:name w:val="Strong"/>
    <w:qFormat/>
    <w:rPr>
      <w:b/>
      <w:bCs/>
    </w:rPr>
  </w:style>
  <w:style w:type="character" w:styleId="Hyperlink">
    <w:name w:val="Hyperlink"/>
    <w:qFormat/>
    <w:rPr>
      <w:color w:val="000080"/>
      <w:u w:val="single"/>
      <w:lang w:val="zxx" w:eastAsia="zxx" w:bidi="zxx"/>
    </w:rPr>
  </w:style>
  <w:style w:type="character" w:styleId="Fontepargpadro">
    <w:name w:val="Fonte parág. padrão"/>
    <w:qFormat/>
    <w:rPr/>
  </w:style>
  <w:style w:type="character" w:styleId="Emphasis">
    <w:name w:val="Emphasis"/>
    <w:qFormat/>
    <w:rPr>
      <w:i/>
      <w:iCs/>
    </w:rPr>
  </w:style>
  <w:style w:type="character" w:styleId="Marcadores">
    <w:name w:val="Marcadores"/>
    <w:qFormat/>
    <w:rPr>
      <w:rFonts w:ascii="OpenSymbol" w:hAnsi="OpenSymbol" w:eastAsia="OpenSymbol" w:cs="OpenSymbol"/>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qFormat/>
    <w:pPr>
      <w:spacing w:before="0" w:after="160"/>
      <w:ind w:hanging="0" w:start="720" w:end="0"/>
      <w:contextualSpacing/>
    </w:pPr>
    <w:rPr/>
  </w:style>
  <w:style w:type="paragraph" w:styleId="NoSpacing">
    <w:name w:val="No Spacing"/>
    <w:qFormat/>
    <w:pPr>
      <w:widowControl/>
      <w:suppressAutoHyphens w:val="true"/>
      <w:overflowPunct w:val="true"/>
      <w:bidi w:val="0"/>
      <w:spacing w:lineRule="auto" w:line="240" w:before="0" w:after="0"/>
      <w:jc w:val="start"/>
    </w:pPr>
    <w:rPr>
      <w:rFonts w:ascii="Times New Roman" w:hAnsi="Times New Roman" w:eastAsia="Times New Roman" w:cs="Times New Roman"/>
      <w:color w:val="auto"/>
      <w:kern w:val="0"/>
      <w:sz w:val="20"/>
      <w:szCs w:val="20"/>
      <w:lang w:val="pt-BR" w:eastAsia="zh-CN" w:bidi="ar-SA"/>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pt-BR"/>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pPr>
      <w:tabs>
        <w:tab w:val="clear" w:pos="708"/>
        <w:tab w:val="center" w:pos="4252" w:leader="none"/>
        <w:tab w:val="right" w:pos="8504" w:leader="none"/>
      </w:tabs>
      <w:spacing w:lineRule="auto" w:line="240" w:before="0" w:after="0"/>
    </w:pPr>
    <w:rPr/>
  </w:style>
  <w:style w:type="paragraph" w:styleId="Footer">
    <w:name w:val="footer"/>
    <w:basedOn w:val="Normal"/>
    <w:pPr>
      <w:tabs>
        <w:tab w:val="clear" w:pos="708"/>
        <w:tab w:val="center" w:pos="4252" w:leader="none"/>
        <w:tab w:val="right" w:pos="8504" w:leader="none"/>
      </w:tabs>
      <w:spacing w:lineRule="auto" w:line="240" w:before="0" w:after="0"/>
    </w:pPr>
    <w:rPr/>
  </w:style>
  <w:style w:type="paragraph" w:styleId="Cabealho1">
    <w:name w:val="Cabeçalho1"/>
    <w:basedOn w:val="Normal"/>
    <w:qFormat/>
    <w:pPr>
      <w:tabs>
        <w:tab w:val="clear" w:pos="708"/>
        <w:tab w:val="center" w:pos="4252" w:leader="none"/>
        <w:tab w:val="right" w:pos="8504" w:leader="none"/>
      </w:tabs>
      <w:suppressAutoHyphens w:val="true"/>
      <w:spacing w:lineRule="auto" w:line="240" w:before="0" w:after="0"/>
      <w:textAlignment w:val="baseline"/>
    </w:pPr>
    <w:rPr>
      <w:rFonts w:ascii="Liberation Serif" w:hAnsi="Liberation Serif" w:eastAsia="NSimSun" w:cs="Mangal"/>
      <w:kern w:val="2"/>
      <w:sz w:val="24"/>
      <w:szCs w:val="21"/>
      <w:lang w:eastAsia="zh-CN" w:bidi="hi-IN"/>
    </w:rPr>
  </w:style>
  <w:style w:type="paragraph" w:styleId="Contedodatabela">
    <w:name w:val="Conteúdo da tabela"/>
    <w:basedOn w:val="Normal"/>
    <w:qFormat/>
    <w:pPr>
      <w:widowControl w:val="false"/>
      <w:suppressLineNumbers/>
    </w:pPr>
    <w:rPr/>
  </w:style>
  <w:style w:type="paragraph" w:styleId="LO-Normal1">
    <w:name w:val="LO-Normal1"/>
    <w:qFormat/>
    <w:pPr>
      <w:widowControl w:val="false"/>
      <w:suppressAutoHyphens w:val="true"/>
      <w:bidi w:val="0"/>
      <w:spacing w:before="0" w:after="0"/>
      <w:jc w:val="start"/>
    </w:pPr>
    <w:rPr>
      <w:rFonts w:ascii="Liberation Serif;Times New Roman" w:hAnsi="Liberation Serif;Times New Roman" w:eastAsia="NSimSun" w:cs="Lucida Sans"/>
      <w:color w:val="auto"/>
      <w:kern w:val="0"/>
      <w:sz w:val="24"/>
      <w:szCs w:val="24"/>
      <w:lang w:val="pt-BR" w:eastAsia="zh-CN" w:bidi="hi-IN"/>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318</TotalTime>
  <Application>LibreOffice/26.2.5.2$Windows_X86_64 LibreOffice_project/cd7284b4cbbfeb507e630c1aac019f4157393acb</Application>
  <AppVersion>15.0000</AppVersion>
  <Pages>6</Pages>
  <Words>1882</Words>
  <Characters>10877</Characters>
  <CharactersWithSpaces>12579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2023-12-28T12:15:00Z</dcterms:created>
  <dc:creator>User</dc:creator>
  <dc:description/>
  <dc:language>pt-BR</dc:language>
  <cp:lastModifiedBy/>
  <cp:lastPrinted>2026-09-11T07:44:17Z</cp:lastPrinted>
  <dcterms:modified xsi:type="dcterms:W3CDTF">2026-09-11T07:46:14Z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file>