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4CE" w:rsidRDefault="004E0FBE">
      <w:pPr>
        <w:spacing w:line="360" w:lineRule="auto"/>
        <w:jc w:val="both"/>
        <w:rPr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18"/>
          <w:szCs w:val="18"/>
        </w:rPr>
        <w:t>ESTU</w:t>
      </w:r>
      <w:r>
        <w:rPr>
          <w:rFonts w:ascii="Times New Roman" w:hAnsi="Times New Roman" w:cs="Times New Roman"/>
          <w:b/>
          <w:sz w:val="20"/>
          <w:szCs w:val="20"/>
        </w:rPr>
        <w:t>DO TÉCNICO PRELIMINAR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NECESSIDADE DA ADMINISTRAÇÃO: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Aquisição de instrumentos musicais, equipamentos de sonorização e materiais acessórios destinados ao Projeto Cante e Encante e às aulas de música do CMEFI. Prof. José Luis Rhoden. 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:rsidR="008E34CE" w:rsidRDefault="004E0FBE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Aquisição de instrumentos musicais, equipamento</w:t>
      </w:r>
      <w:r>
        <w:rPr>
          <w:rFonts w:ascii="Times New Roman" w:hAnsi="Times New Roman"/>
        </w:rPr>
        <w:t>s e materiais de apoio para atender às atividades do Projeto Cante e Encante e às aulas de música desenvolvidas no CMEFI. Prof. José Luis Rhoden.</w:t>
      </w:r>
    </w:p>
    <w:p w:rsidR="008E34CE" w:rsidRDefault="004E0FBE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 aquisição visa proporcionar melhores condições de ensino, ampliar o acesso dos estudantes à educação musica</w:t>
      </w:r>
      <w:r>
        <w:rPr>
          <w:rFonts w:ascii="Times New Roman" w:hAnsi="Times New Roman"/>
        </w:rPr>
        <w:t>l e fortalecer atividades culturais e pedagógicas.</w:t>
      </w:r>
    </w:p>
    <w:p w:rsidR="008E34CE" w:rsidRDefault="004E0FBE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Os quantitativos foram definidos com base no número de alunos atendidos pelo Projeto Cante e Encante, nas aulas de música do CMEFI e na necessidade de reposição de equipamentos danificados.</w:t>
      </w:r>
    </w:p>
    <w:p w:rsidR="008E34CE" w:rsidRDefault="004E0FBE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 aquisição c</w:t>
      </w:r>
      <w:r>
        <w:rPr>
          <w:rFonts w:ascii="Times New Roman" w:hAnsi="Times New Roman"/>
        </w:rPr>
        <w:t>ontribuirá para o desenvolvimento cultural, inclusão social, fortalecimento das atividades pedagógicas e ampliação das oportunidades de aprendizagem musical para os estudantes da rede municipal.</w:t>
      </w:r>
    </w:p>
    <w:p w:rsidR="008E34CE" w:rsidRDefault="008E34CE">
      <w:pPr>
        <w:spacing w:after="0" w:line="360" w:lineRule="auto"/>
        <w:jc w:val="both"/>
        <w:rPr>
          <w:rFonts w:ascii="Times New Roman" w:hAnsi="Times New Roman"/>
        </w:rPr>
      </w:pP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</w:t>
      </w:r>
      <w:r>
        <w:rPr>
          <w:rFonts w:ascii="Times New Roman" w:hAnsi="Times New Roman" w:cs="Times New Roman"/>
          <w:color w:val="000000"/>
          <w:sz w:val="20"/>
          <w:szCs w:val="20"/>
        </w:rPr>
        <w:t>ão de instrumentos e equipamentos musicais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está alinhada ao planejamento estratégico da secretaria, que visa proporcionar melhores condições aos seus alunos.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Entre os objetos, serão adquiridos os itens abaixo:</w:t>
      </w:r>
    </w:p>
    <w:tbl>
      <w:tblPr>
        <w:tblW w:w="9615" w:type="dxa"/>
        <w:tblInd w:w="173" w:type="dxa"/>
        <w:tblLayout w:type="fixed"/>
        <w:tblCellMar>
          <w:left w:w="7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5129"/>
        <w:gridCol w:w="824"/>
        <w:gridCol w:w="1412"/>
        <w:gridCol w:w="1710"/>
      </w:tblGrid>
      <w:tr w:rsidR="008E34CE">
        <w:trPr>
          <w:trHeight w:val="369"/>
        </w:trPr>
        <w:tc>
          <w:tcPr>
            <w:tcW w:w="54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8E34CE" w:rsidRDefault="004E0FBE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Nº</w:t>
            </w:r>
          </w:p>
          <w:p w:rsidR="008E34CE" w:rsidRDefault="008E34CE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12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:rsidR="008E34CE" w:rsidRDefault="004E0FBE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  <w:p w:rsidR="008E34CE" w:rsidRDefault="008E34CE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82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8E34CE" w:rsidRDefault="004E0FBE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QUANT</w:t>
            </w:r>
          </w:p>
        </w:tc>
        <w:tc>
          <w:tcPr>
            <w:tcW w:w="141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8E34CE" w:rsidRDefault="004E0FBE">
            <w:pPr>
              <w:widowControl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 xml:space="preserve">VALOR UNITÁRIO </w:t>
            </w:r>
          </w:p>
        </w:tc>
        <w:tc>
          <w:tcPr>
            <w:tcW w:w="1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:rsidR="008E34CE" w:rsidRDefault="004E0FBE">
            <w:pPr>
              <w:widowControl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 xml:space="preserve">VALOR </w:t>
            </w:r>
          </w:p>
          <w:p w:rsidR="008E34CE" w:rsidRDefault="004E0FBE">
            <w:pPr>
              <w:widowControl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</w:tr>
      <w:tr w:rsidR="008E34CE">
        <w:trPr>
          <w:trHeight w:val="269"/>
        </w:trPr>
        <w:tc>
          <w:tcPr>
            <w:tcW w:w="9615" w:type="dxa"/>
            <w:gridSpan w:val="5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b/>
                <w:bCs/>
                <w:color w:val="000000"/>
                <w:sz w:val="20"/>
                <w:szCs w:val="20"/>
              </w:rPr>
              <w:t xml:space="preserve">LOTE 01 – CANTE E ENCANTE 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pStyle w:val="Corpodetexto"/>
            </w:pPr>
            <w:r>
              <w:rPr>
                <w:rStyle w:val="Forte"/>
                <w:rFonts w:ascii="Times New Roman" w:hAnsi="Times New Roman" w:cs="Arial"/>
                <w:color w:val="000000"/>
                <w:sz w:val="20"/>
                <w:szCs w:val="20"/>
              </w:rPr>
              <w:t>Chave de fenda reta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 com haste em aço cromo-vanádio ou aço temperado de alta resistência, ponta chata de aproximadamente 3 a 4 mm, cabo anatômico e ergonômico em material antiderrapante, adequada para serviços de manutenção e ajustes diversos. (CANTE E ENCANTE)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R$ 19,00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$ 19,00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Chave Phillips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com haste em aço cromo-vanádio ou aço temperado, ponta cruzada tipo Phillips nº 1 ou nº 2, cabo ergonômico em material resistente e antiderrapante, indicada para manutenção e montagem de equipamentos.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ENCANTE).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5,10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R$ 5,10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Alicate universal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fabricado em aço carbono de alta resistência, com tratamento térmico, comprimento aproximado de 8 polegadas, cabos revestidos com material isolante e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empunhadura ergonômica, adequado para corte, aperto e manipulação de fi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 e componentes diversos.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ENCANTE).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lastRenderedPageBreak/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R$ 38,13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R$ 38,13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Afinador eletrônico digital portátil tipo clip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com display de fácil visualização, sistema de captação por vibração e/ou microfone integrado, alimentação por bateria, compatível com instrumentos de corda como violão, guitarra, baixo e similares.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 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04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R$ 52,50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R$ 210,00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Violão acústico para canhoto, cordas de aço, mínimo de 20 trastes, adequado para estudos e apresentações, com boa projeção sonora e acabamento resistente (CANTE E ENCANTE) 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R$ 1004,00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R$ 1004,00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Violão eletroacústico de 6 cordas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 para destros, cordas de aço, sistema de captação e pré-amplificação integrado, tampo em madeira laminada ou equivalente, escala em madeira resistente, acabamento fosco, acompanhado de capa para transporte, adequado para estudos, ensaios e apresentações m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usicais.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 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05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R$ 650,00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R$ 3250,00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Régua elétrica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com no mínimo 10 tomadas padrão NBR 14136, tensão nominal de 220V, corpo confeccionado em material termoplástico de alta resistência (ABS ou equivalente), com proteção para sobrecarga e cabo de alimentação compatível com a corrente nominal do equipamento.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 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R$ 38,67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R$ 38,67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Extensão elétrica reforçada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comprimento mínimo de 10 metros, cabo flexível de seção mínima de 2 x 2,5 mm², tensão de operação 220V, corrente nominal mínima de 20A, equipada com no mínimo 2 tomadas padrão brasileiro NBR 14136 e plugue compatível.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R$ 99,00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</w:t>
            </w:r>
            <w:r>
              <w:rPr>
                <w:sz w:val="20"/>
                <w:szCs w:val="20"/>
              </w:rPr>
              <w:t>9,00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Forte"/>
                <w:rFonts w:ascii="Times New Roman" w:hAnsi="Times New Roman"/>
                <w:color w:val="000000"/>
                <w:sz w:val="20"/>
                <w:szCs w:val="20"/>
              </w:rPr>
              <w:t>Prato para bateria acústica tipo Crash ou equivalente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confeccionado em liga de bronze B20 ou superior, diâmetro de 16 polegadas, acabamento polido ou similar, com resposta sonora rápida, boa projeção, sustain equilibrado e aplicação em diferentes estilos musicais.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(CANTE E ENCANTE)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  <w:r>
              <w:rPr>
                <w:rFonts w:ascii="Times New Roman" w:hAnsi="Times New Roman" w:cs="Arial"/>
                <w:color w:val="000000"/>
                <w:lang w:eastAsia="pt-BR"/>
              </w:rPr>
              <w:t>02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R$ 544,74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R$1.089,48 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8E34C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8E34CE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8E34CE">
            <w:pPr>
              <w:snapToGrid w:val="0"/>
              <w:spacing w:after="0" w:line="276" w:lineRule="auto"/>
              <w:jc w:val="center"/>
              <w:rPr>
                <w:rFonts w:ascii="Times New Roman" w:hAnsi="Times New Roman" w:cs="Arial"/>
                <w:color w:val="000000"/>
                <w:lang w:eastAsia="pt-BR"/>
              </w:rPr>
            </w:pP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R$ 5.753,38 </w:t>
            </w:r>
          </w:p>
        </w:tc>
      </w:tr>
      <w:tr w:rsidR="008E34CE">
        <w:trPr>
          <w:trHeight w:val="269"/>
        </w:trPr>
        <w:tc>
          <w:tcPr>
            <w:tcW w:w="9615" w:type="dxa"/>
            <w:gridSpan w:val="5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b/>
                <w:bCs/>
                <w:color w:val="000000"/>
                <w:sz w:val="20"/>
                <w:szCs w:val="20"/>
              </w:rPr>
              <w:t>LOTE 02 -</w:t>
            </w:r>
            <w:r>
              <w:rPr>
                <w:rStyle w:val="Forte"/>
                <w:rFonts w:ascii="Times New Roman" w:hAnsi="Times New Roman" w:cs="Arial"/>
                <w:color w:val="000000"/>
                <w:sz w:val="20"/>
                <w:szCs w:val="20"/>
              </w:rPr>
              <w:t xml:space="preserve"> (CMEFI PROF. JOSÉ LUIS RHODEN)</w:t>
            </w:r>
            <w:r>
              <w:rPr>
                <w:rFonts w:ascii="Times New Roman" w:hAnsi="Times New Roman" w:cs="Liberation Sans;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pStyle w:val="Corpodetexto"/>
              <w:jc w:val="both"/>
            </w:pPr>
            <w:r>
              <w:rPr>
                <w:rStyle w:val="Forte"/>
                <w:rFonts w:ascii="Times New Roman" w:hAnsi="Times New Roman" w:cs="Arial"/>
                <w:b w:val="0"/>
                <w:bCs w:val="0"/>
                <w:sz w:val="20"/>
                <w:szCs w:val="20"/>
              </w:rPr>
              <w:t xml:space="preserve">Microfone dinâmico com padrão polar cardioide, corpo metálico, resposta de frequência adequada para voz e instrumentos, com conector XLR. Cor preta. Acompanha clipe para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sz w:val="20"/>
                <w:szCs w:val="20"/>
              </w:rPr>
              <w:t>pedestal e estojo ou embalagem individual. (CMEFI PROF. JOSÉ LUIS RHODEN)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>03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R$ 473,76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R$ 1.421,28 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pStyle w:val="Contedodatabelauser"/>
              <w:spacing w:line="240" w:lineRule="auto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Mesa de som de 08 canais de entrada xlr, player, efx, auxiliar, interface USB e gravador.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sz w:val="20"/>
                <w:szCs w:val="20"/>
              </w:rPr>
              <w:t>(CMEFI PROF. JOSÉ LUIS RHODEN)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>01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R$ 1529,50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R$ 1529,50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pStyle w:val="Contedodatabelauser"/>
              <w:spacing w:line="240" w:lineRule="auto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Suporte estante para partitura, modelo pedestal tripé.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sz w:val="20"/>
                <w:szCs w:val="20"/>
              </w:rPr>
              <w:t>(CMEFI PROF. JOSÉ LUIS RHODEN)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>04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R$ 95,85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R$383,40 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4E0FBE">
            <w:pPr>
              <w:pStyle w:val="Contedodatabelauser"/>
              <w:spacing w:line="240" w:lineRule="auto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Cabos de áudio estéreo P2 para P10, com 3m de comprimento, destinados ao teclado. </w:t>
            </w:r>
            <w:r>
              <w:rPr>
                <w:rStyle w:val="Forte"/>
                <w:rFonts w:ascii="Times New Roman" w:hAnsi="Times New Roman" w:cs="Arial"/>
                <w:b w:val="0"/>
                <w:bCs w:val="0"/>
                <w:sz w:val="20"/>
                <w:szCs w:val="20"/>
              </w:rPr>
              <w:t>(CMEFI PROF. JOSÉ LUIS RHODEN)</w:t>
            </w: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>02</w:t>
            </w: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R$ 74,20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R$ 148,40</w:t>
            </w:r>
          </w:p>
        </w:tc>
      </w:tr>
      <w:tr w:rsidR="008E34CE">
        <w:trPr>
          <w:trHeight w:val="269"/>
        </w:trPr>
        <w:tc>
          <w:tcPr>
            <w:tcW w:w="540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8E34CE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</w:rPr>
            </w:pPr>
          </w:p>
        </w:tc>
        <w:tc>
          <w:tcPr>
            <w:tcW w:w="5129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E34CE" w:rsidRDefault="008E34CE">
            <w:pPr>
              <w:pStyle w:val="Contedodatabelauser"/>
              <w:spacing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24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8E34C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412" w:type="dxa"/>
            <w:tcBorders>
              <w:left w:val="single" w:sz="6" w:space="0" w:color="666666"/>
              <w:bottom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1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E34CE" w:rsidRDefault="004E0FBE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R$3.482,58 </w:t>
            </w:r>
          </w:p>
        </w:tc>
      </w:tr>
    </w:tbl>
    <w:p w:rsidR="008E34CE" w:rsidRDefault="004E0FBE">
      <w:pPr>
        <w:spacing w:before="171" w:after="331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será realizada por meio de licitação, na modalidade Pregão, na sua forma eletrônica, com critério de julgamento por menor preço, nos termos dos artigos 6º, inciso XLI, 17, § 2º, e 3, todos da Lei Federal nº14.133/2021.</w:t>
      </w:r>
    </w:p>
    <w:p w:rsidR="008E34CE" w:rsidRDefault="004E0FBE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ALTERNATIVAS DISPONÍVEL DO MERCADO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Conforme pesquisa de mercado realizada, para a solução da necessidade administrativa, objeto do presente Estudo Técnico Preliminar, vislumbra-se possível, sob o aspecto técnico e econômico, a contratação de empresa especi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alizada em fornecer instrumentos e equipamentos musicais. 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Nesse sentido, o mercado disponibiliza uma diversidade de fornecedores/prestadores de serviços. Os critérios utilizados para a descrição desses produtos foram selecionados de modo a atender as nece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ssidades educacionais como: produtos de qualidade e garantia de utilização segura. 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Tais referências foram obtidas por meio de pesquisa em sites da internet e nos comércios do município e região, efetuadas com base no Decreto Municipal nº 26 de março de 20</w:t>
      </w:r>
      <w:r>
        <w:rPr>
          <w:rFonts w:ascii="Times New Roman" w:hAnsi="Times New Roman" w:cs="Times New Roman"/>
          <w:color w:val="000000"/>
          <w:sz w:val="20"/>
          <w:szCs w:val="20"/>
        </w:rPr>
        <w:t>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</w:t>
      </w:r>
      <w:r>
        <w:rPr>
          <w:rFonts w:ascii="Times New Roman" w:hAnsi="Times New Roman" w:cs="Times New Roman"/>
          <w:b/>
          <w:sz w:val="20"/>
          <w:szCs w:val="20"/>
        </w:rPr>
        <w:t>IMATIVA DO VALOR DA CONTRATAÇÃO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  <w:sz w:val="20"/>
          <w:szCs w:val="20"/>
        </w:rPr>
        <w:t>amentos apresentados. Desta maneira o p</w:t>
      </w:r>
      <w:r>
        <w:rPr>
          <w:rFonts w:ascii="Times New Roman" w:hAnsi="Times New Roman" w:cs="Times New Roman"/>
          <w:sz w:val="20"/>
          <w:szCs w:val="20"/>
        </w:rPr>
        <w:t>reço médio ficou e</w:t>
      </w: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lang w:eastAsia="pt-BR"/>
        </w:rPr>
        <w:t>R$ 9.235,96.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DESCRIÇÃO DA SOLUÇÃO COMO UM TODO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município desenvolve atividades de educação musical por meio do Projeto Cante e Encante e das aulas ofertadas na Escola de Ensino Integral. Entretanto, verifica-se insuficiência e </w:t>
      </w:r>
      <w:r>
        <w:rPr>
          <w:rFonts w:ascii="Times New Roman" w:hAnsi="Times New Roman" w:cs="Times New Roman"/>
          <w:color w:val="000000"/>
          <w:sz w:val="20"/>
          <w:szCs w:val="20"/>
        </w:rPr>
        <w:t>desgaste dos instrumentos atualmente disponíveis, comprometendo a qualidade das atividades.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aquisição permitirá: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• ampliar o número de alunos atendidos;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• renovar instrumentos deteriorados;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• diversificar as práticas musicais;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   • promover </w:t>
      </w:r>
      <w:r>
        <w:rPr>
          <w:rFonts w:ascii="Times New Roman" w:hAnsi="Times New Roman" w:cs="Times New Roman"/>
          <w:color w:val="000000"/>
          <w:sz w:val="20"/>
          <w:szCs w:val="20"/>
        </w:rPr>
        <w:t>inclusão social e cultural;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• fortalecer atividades extracurriculares.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0"/>
          <w:szCs w:val="20"/>
        </w:rPr>
        <w:t>DA CONTRATAÇÃO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pagamento e contratação será realizado em parcela única após a entrega do material, sem necessidade de parcelamento.</w:t>
      </w:r>
    </w:p>
    <w:p w:rsidR="008E34CE" w:rsidRDefault="004E0FBE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RESULT</w:t>
      </w:r>
      <w:r>
        <w:rPr>
          <w:rFonts w:ascii="Times New Roman" w:hAnsi="Times New Roman" w:cs="Times New Roman"/>
          <w:b/>
          <w:sz w:val="20"/>
          <w:szCs w:val="20"/>
        </w:rPr>
        <w:t>ADOS PRETENDIDOS</w:t>
      </w:r>
    </w:p>
    <w:p w:rsidR="008E34CE" w:rsidRDefault="004E0FBE">
      <w:pPr>
        <w:pStyle w:val="PargrafodaLista"/>
        <w:spacing w:after="0" w:line="360" w:lineRule="auto"/>
        <w:ind w:left="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dos munícipes. 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 contr</w:t>
      </w:r>
      <w:r>
        <w:rPr>
          <w:rFonts w:ascii="Times New Roman" w:hAnsi="Times New Roman" w:cs="Times New Roman"/>
          <w:color w:val="000000"/>
          <w:sz w:val="20"/>
          <w:szCs w:val="20"/>
        </w:rPr>
        <w:t>atação decorrente do presente processo licitatório exigirá da contratada o cumprimento das boas práticas de sustentabilidade, contribuindo para a racionalização e otimização do uso dos recursos, bem como para a redução dos impactos ambientais e de baixa ma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nutenção. Além disso: </w:t>
      </w:r>
    </w:p>
    <w:p w:rsidR="008E34CE" w:rsidRDefault="004E0FBE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Ampliação do número de alunos atendidos; </w:t>
      </w:r>
    </w:p>
    <w:p w:rsidR="008E34CE" w:rsidRDefault="004E0FBE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Percentual de renovação dos instrumentos; </w:t>
      </w:r>
    </w:p>
    <w:p w:rsidR="008E34CE" w:rsidRDefault="004E0FBE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Número de apresentações culturais realizadas; </w:t>
      </w:r>
    </w:p>
    <w:p w:rsidR="008E34CE" w:rsidRDefault="004E0FBE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Redução de gastos com manutenção. 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PROVIDÊNCIAS PRÉVIAS AO CONTRATO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 contrato é o acordo e ou vontade entre as partes com propósito de adquirir e resguardar as manifestações expressas da contratante e contratada, afim de adquirir equipamentos de qualidade esperada que se torne efetivo pela sua utilização. 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 prazo para en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trega do objeto licitado será de 20 (vinte) dias corridos após o recebimento da Nota de Empenho pela Contratada e, será realizada de forma única e imediata. Não haverá prorrogação ante a necessidade dos objetos. 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A entrega deverá ser agendada na Secretaria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Municipal de Educação pelo n° 55 99626-5768. 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A nota fiscal será emitida pela CONTRATADA em inteira conformidade com as exigências legais e contratuais, especialmente as de natureza fiscal, dela constando, ainda: o tipo e nº da Licitação (Pregão Eletrônic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 nº __/___) e número de empenho, e deverá obrigatoriamente, ser entregue junto com o seu objeto licitado. </w:t>
      </w:r>
    </w:p>
    <w:p w:rsidR="008E34CE" w:rsidRDefault="004E0FBE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Não será permitida na entrega, a substituição do(s) item(s) ofertado(s), quer em função de outra especificação, outras marcas, etc. Fornecer fielmen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te os objetos, respondendo pelas consequências de sua inexecução total ou parcial; Pagar todos os tributos que incidam ou venham a incidir, direta ou indiretamente, sobre o material e a mão de obra; Manter atualizados, junto ao Município, os dados cadastra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is, com endereço completo, telefone e endereço de correio eletrônico (e-mail), dentre outras informações indispensáveis à comunicação entre o licitante vencedor e o Município, de modo a viabilizar as convocações, intimações e notificações quando se fizerem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necessárias; Aceitar os acréscimos ou supressões que se fizerem necessários no quantitativo do objeto, até o limite legal; Fornecer os objetos com boa qualidade, no preço, prazo e forma estipulados na proposta, no edital e seus anexos; Não ceder ou transf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erir a terceiros a execução do objeto, ainda que parcial,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lastRenderedPageBreak/>
        <w:t>sendo nulo de pleno direito qualquer ato nesse sentido, além de constituir infração passível de penalidade, salvo em caso de autorização expressa do Município; Ser responsável pelos danos causados d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iretamente ao Município ou a terceiros decorrentes de sua culpa ou dolo na execução do objeto; Disponibilizar, sempre que necessário, equipamentos, ferramentas, materiais e pessoal devidamente habilitado para a execução do objeto; Responder pelo pagamento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dos salários devidos pela mão de obra empregada na execução do objeto, pelos encargos trabalhistas, fiscais e previdenciários respectivos, e, por tudo mais que, como empregadora, deve satisfazer; Respeitar e exigir que o seu pessoal observe e respeite as n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ormas sobre segurança, higiene e medicina do trabalho e sua regulamentação devendo fornecer aos seus empregados, quando necessário, os EPI´s de segurança; Arcar com os custos de combustível e manutenção dos equipamentos que porventura necessite utilizar; P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restar ao Município toda e qualquer informação, por este solicitado, necessária à perfeita execução do objeto; O Contrato a ser firmado entre o Município de Três Passos e a empresa vencedora do certame, terá vigência pelo período de 12 meses.</w:t>
      </w:r>
    </w:p>
    <w:p w:rsidR="008E34CE" w:rsidRDefault="004E0FBE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ab/>
        <w:t xml:space="preserve">A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Fiscalização da Compra ficará a cargo da Secretária Municipal de Educação, Cultura e Desporto e da servidora Franciely Daiani dos Santos. A Contratada responsabilizar-se pelo fornecimento do objeto deste Estudo Preliminar Técnico e Termo de Referência, res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pondendo civil e criminalmente por todos os danos, perdas e prejuízos que, por dolo ou culpa sua, de seus empregados, prepostos, ou terceiros no exercício de suas atividades, vier a, direta ou indiretamente, causar ou provocar à Contratante; A Contratada é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CONTRATAÇÕES CORRELATA</w:t>
      </w:r>
      <w:r>
        <w:rPr>
          <w:rFonts w:ascii="Times New Roman" w:hAnsi="Times New Roman" w:cs="Times New Roman"/>
          <w:b/>
          <w:sz w:val="20"/>
          <w:szCs w:val="20"/>
        </w:rPr>
        <w:t>DAS E/OU INTERDEPENDENTES</w:t>
      </w:r>
    </w:p>
    <w:p w:rsidR="008E34CE" w:rsidRDefault="004E0FBE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</w:t>
      </w:r>
      <w:r>
        <w:rPr>
          <w:sz w:val="20"/>
          <w:szCs w:val="20"/>
        </w:rPr>
        <w:t xml:space="preserve"> a contratação ora proposta. </w:t>
      </w:r>
      <w:r>
        <w:rPr>
          <w:sz w:val="20"/>
          <w:szCs w:val="20"/>
        </w:rPr>
        <w:t>O bem que se pretende adquirir portanto e autônomo e não prescindem de contratações correlatas ou interdependentes.</w:t>
      </w:r>
    </w:p>
    <w:p w:rsidR="008E34CE" w:rsidRDefault="008E34CE">
      <w:pPr>
        <w:pStyle w:val="NormalWeb"/>
        <w:spacing w:before="0" w:after="0" w:line="360" w:lineRule="auto"/>
        <w:jc w:val="both"/>
        <w:rPr>
          <w:sz w:val="20"/>
          <w:szCs w:val="20"/>
        </w:rPr>
      </w:pP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POSSÍVEIS IMPACTOS AMBIENTAIS</w:t>
      </w:r>
    </w:p>
    <w:p w:rsidR="008E34CE" w:rsidRDefault="004E0FBE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Vislumbram-se impactos ambientais provenientes desta contratação, mencionados na</w:t>
      </w:r>
      <w:r>
        <w:rPr>
          <w:sz w:val="20"/>
          <w:szCs w:val="20"/>
        </w:rPr>
        <w:t xml:space="preserve"> tabela abaixo, juntamente com as medidas de tratamento a serem adotadas pela contratada:</w:t>
      </w:r>
    </w:p>
    <w:tbl>
      <w:tblPr>
        <w:tblW w:w="9975" w:type="dxa"/>
        <w:tblLayout w:type="fixed"/>
        <w:tblLook w:val="0000" w:firstRow="0" w:lastRow="0" w:firstColumn="0" w:lastColumn="0" w:noHBand="0" w:noVBand="0"/>
      </w:tblPr>
      <w:tblGrid>
        <w:gridCol w:w="4196"/>
        <w:gridCol w:w="5779"/>
      </w:tblGrid>
      <w:tr w:rsidR="008E34CE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IMPACTO AMBIENTAL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 DE TRATAMENTO</w:t>
            </w:r>
          </w:p>
        </w:tc>
      </w:tr>
      <w:tr w:rsidR="008E34CE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 contratante deverá orientar seus empregados quanto à forma ambientalmente adequada do descarte.</w:t>
            </w:r>
          </w:p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  • Destinação adequada de pilhas e baterias; </w:t>
            </w:r>
          </w:p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  • Descarte correto de embalagens; </w:t>
            </w:r>
          </w:p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  • Preferência por equipamentos de maior durabilidade; </w:t>
            </w:r>
          </w:p>
          <w:p w:rsidR="008E34CE" w:rsidRDefault="004E0FBE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  • Atendimento à Política Nacional de Resíduos Sólidos. </w:t>
            </w:r>
          </w:p>
        </w:tc>
      </w:tr>
    </w:tbl>
    <w:p w:rsidR="008E34CE" w:rsidRDefault="004E0FBE">
      <w:pPr>
        <w:spacing w:before="114" w:after="274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Orientações complementares acerca da sustentabi</w:t>
      </w:r>
      <w:r>
        <w:rPr>
          <w:rFonts w:ascii="Times New Roman" w:hAnsi="Times New Roman" w:cs="Times New Roman"/>
          <w:color w:val="000000"/>
          <w:sz w:val="20"/>
          <w:szCs w:val="20"/>
        </w:rPr>
        <w:t>lidade da prestação almejada poderão ser repassadas pela fiscalização competente.</w:t>
      </w:r>
    </w:p>
    <w:p w:rsidR="008E34CE" w:rsidRDefault="004E0FB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DECLARAÇÃO DE VIABILIDADE</w:t>
      </w:r>
    </w:p>
    <w:p w:rsidR="008E34CE" w:rsidRDefault="004E0FBE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Com base na justificativa e nas especificações técnicas constantes neste Estudo Técnico Preliminar (ETP) e seus anexos, e na existência de planejame</w:t>
      </w:r>
      <w:r>
        <w:rPr>
          <w:sz w:val="20"/>
          <w:szCs w:val="20"/>
        </w:rPr>
        <w:t>nto orçamentário para subsidiar esta contratação, declaramos que a contratação é viável, atendendo aos padrões e preços de mercado.</w:t>
      </w:r>
    </w:p>
    <w:p w:rsidR="008E34CE" w:rsidRDefault="008E34CE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E34CE" w:rsidRDefault="004E0FBE">
      <w:pPr>
        <w:spacing w:line="36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Três Passos, 14</w:t>
      </w:r>
      <w:r>
        <w:rPr>
          <w:rFonts w:ascii="Times New Roman" w:hAnsi="Times New Roman" w:cs="Times New Roman"/>
          <w:sz w:val="20"/>
          <w:szCs w:val="20"/>
        </w:rPr>
        <w:t xml:space="preserve"> de setembro</w:t>
      </w:r>
      <w:r>
        <w:rPr>
          <w:rFonts w:ascii="Times New Roman" w:hAnsi="Times New Roman" w:cs="Times New Roman"/>
          <w:sz w:val="20"/>
          <w:szCs w:val="20"/>
        </w:rPr>
        <w:t xml:space="preserve"> de 2026.</w:t>
      </w:r>
    </w:p>
    <w:p w:rsidR="008E34CE" w:rsidRDefault="008E34CE">
      <w:pPr>
        <w:spacing w:line="360" w:lineRule="auto"/>
        <w:jc w:val="right"/>
        <w:rPr>
          <w:sz w:val="20"/>
          <w:szCs w:val="20"/>
        </w:rPr>
      </w:pPr>
    </w:p>
    <w:p w:rsidR="008E34CE" w:rsidRDefault="008E34CE">
      <w:pPr>
        <w:spacing w:line="360" w:lineRule="auto"/>
        <w:jc w:val="right"/>
        <w:rPr>
          <w:sz w:val="20"/>
          <w:szCs w:val="20"/>
        </w:rPr>
      </w:pPr>
    </w:p>
    <w:p w:rsidR="008E34CE" w:rsidRDefault="004E0FBE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Aline Regina Dapper </w:t>
      </w:r>
    </w:p>
    <w:p w:rsidR="008E34CE" w:rsidRDefault="004E0FBE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 Municipal de Educação, Desporto e Cultura</w:t>
      </w:r>
    </w:p>
    <w:p w:rsidR="008E34CE" w:rsidRDefault="008E34CE">
      <w:pPr>
        <w:spacing w:after="0" w:line="360" w:lineRule="auto"/>
        <w:jc w:val="center"/>
        <w:rPr>
          <w:sz w:val="18"/>
          <w:szCs w:val="18"/>
        </w:rPr>
      </w:pPr>
    </w:p>
    <w:p w:rsidR="008E34CE" w:rsidRDefault="008E34CE">
      <w:pPr>
        <w:spacing w:after="0" w:line="360" w:lineRule="auto"/>
        <w:jc w:val="center"/>
        <w:rPr>
          <w:sz w:val="18"/>
          <w:szCs w:val="18"/>
        </w:rPr>
      </w:pPr>
    </w:p>
    <w:sectPr w:rsidR="008E34CE">
      <w:headerReference w:type="even" r:id="rId7"/>
      <w:headerReference w:type="default" r:id="rId8"/>
      <w:headerReference w:type="first" r:id="rId9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FBE" w:rsidRDefault="004E0FBE">
      <w:pPr>
        <w:spacing w:after="0" w:line="240" w:lineRule="auto"/>
      </w:pPr>
      <w:r>
        <w:separator/>
      </w:r>
    </w:p>
  </w:endnote>
  <w:endnote w:type="continuationSeparator" w:id="0">
    <w:p w:rsidR="004E0FBE" w:rsidRDefault="004E0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2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panose1 w:val="00000000000000000000"/>
    <w:charset w:val="0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FBE" w:rsidRDefault="004E0FBE">
      <w:pPr>
        <w:spacing w:after="0" w:line="240" w:lineRule="auto"/>
      </w:pPr>
      <w:r>
        <w:separator/>
      </w:r>
    </w:p>
  </w:footnote>
  <w:footnote w:type="continuationSeparator" w:id="0">
    <w:p w:rsidR="004E0FBE" w:rsidRDefault="004E0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4CE" w:rsidRDefault="008E34C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4CE" w:rsidRDefault="004E0FBE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34CE" w:rsidRDefault="004E0FBE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8E34CE" w:rsidRDefault="004E0FBE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8E34CE" w:rsidRDefault="004E0FBE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8E34CE" w:rsidRDefault="008E34C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4CE" w:rsidRDefault="004E0FBE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34CE" w:rsidRDefault="004E0FBE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8E34CE" w:rsidRDefault="004E0FBE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8E34CE" w:rsidRDefault="004E0FBE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8E34CE" w:rsidRDefault="008E34C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1331E"/>
    <w:multiLevelType w:val="multilevel"/>
    <w:tmpl w:val="8B6E6D8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525A099C"/>
    <w:multiLevelType w:val="multilevel"/>
    <w:tmpl w:val="CC6029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CC4285A"/>
    <w:multiLevelType w:val="multilevel"/>
    <w:tmpl w:val="A4082F98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3" w15:restartNumberingAfterBreak="0">
    <w:nsid w:val="65CD235D"/>
    <w:multiLevelType w:val="multilevel"/>
    <w:tmpl w:val="A4B8AA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4CE"/>
    <w:rsid w:val="004E0FBE"/>
    <w:rsid w:val="008E34CE"/>
    <w:rsid w:val="00E9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20AA0-22FE-4386-A90A-653C0758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2">
    <w:name w:val="heading 2"/>
    <w:basedOn w:val="Ttulouser"/>
    <w:next w:val="Corpodetexto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paragraph" w:styleId="Ttulo3">
    <w:name w:val="heading 3"/>
    <w:basedOn w:val="Ttulouser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Ttulo4">
    <w:name w:val="heading 4"/>
    <w:basedOn w:val="Ttulouser"/>
    <w:next w:val="Corpodetexto"/>
    <w:qFormat/>
    <w:pPr>
      <w:numPr>
        <w:ilvl w:val="3"/>
        <w:numId w:val="1"/>
      </w:numPr>
      <w:spacing w:before="120"/>
      <w:outlineLvl w:val="3"/>
    </w:pPr>
    <w:rPr>
      <w:rFonts w:ascii="Liberation Serif" w:eastAsia="Segoe UI" w:hAnsi="Liberation Serif" w:cs="Tahoma"/>
      <w:b/>
      <w:bCs/>
      <w:sz w:val="24"/>
      <w:szCs w:val="24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styleId="nfase">
    <w:name w:val="Emphasis"/>
    <w:qFormat/>
    <w:rPr>
      <w:i/>
      <w:iCs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2104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2026-09-14T11:27:00Z</cp:lastPrinted>
  <dcterms:created xsi:type="dcterms:W3CDTF">2026-10-07T10:40:00Z</dcterms:created>
  <dcterms:modified xsi:type="dcterms:W3CDTF">2026-10-07T10:40:00Z</dcterms:modified>
  <dc:language>pt-BR</dc:language>
</cp:coreProperties>
</file>