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styles.xml" ContentType="application/vnd.openxmlformats-officedocument.wordprocessingml.styles+xml"/>
  <Override PartName="/word/header1.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header2.xml" ContentType="application/vnd.openxmlformats-officedocument.wordprocessingml.header+xml"/>
  <Override PartName="/word/settings.xml" ContentType="application/vnd.openxmlformats-officedocument.wordprocessingml.settings+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lineRule="auto" w:line="360"/>
        <w:jc w:val="both"/>
        <w:rPr>
          <w:rFonts w:ascii="Arial" w:hAnsi="Arial" w:cs="Times New Roman"/>
          <w:b/>
          <w:sz w:val="24"/>
          <w:szCs w:val="24"/>
        </w:rPr>
      </w:pPr>
      <w:r>
        <w:rPr>
          <w:rFonts w:cs="Times New Roman" w:ascii="Arial" w:hAnsi="Arial"/>
          <w:b/>
          <w:sz w:val="24"/>
          <w:szCs w:val="24"/>
        </w:rPr>
        <w:t>ESTUDO TÉCNICO PRELIMINAR</w:t>
      </w:r>
    </w:p>
    <w:p>
      <w:pPr>
        <w:pStyle w:val="Normal"/>
        <w:spacing w:lineRule="auto" w:line="360"/>
        <w:jc w:val="both"/>
        <w:rPr/>
      </w:pPr>
      <w:r>
        <w:rPr>
          <w:rFonts w:cs="Times New Roman" w:ascii="Arial" w:hAnsi="Arial"/>
          <w:b/>
          <w:sz w:val="24"/>
          <w:szCs w:val="24"/>
        </w:rPr>
        <w:t>PROCESSO ADMINSTRATIVO</w:t>
      </w:r>
      <w:r>
        <w:rPr>
          <w:rFonts w:cs="Times New Roman" w:ascii="Arial" w:hAnsi="Arial"/>
          <w:sz w:val="24"/>
          <w:szCs w:val="24"/>
        </w:rPr>
        <w:t xml:space="preserve"> </w:t>
      </w:r>
      <w:r>
        <w:rPr>
          <w:rFonts w:cs="Times New Roman" w:ascii="Arial" w:hAnsi="Arial"/>
          <w:b/>
          <w:sz w:val="24"/>
          <w:szCs w:val="24"/>
        </w:rPr>
        <w:t xml:space="preserve">N° </w:t>
      </w:r>
      <w:r>
        <w:rPr>
          <w:rFonts w:cs="Times New Roman" w:ascii="Arial" w:hAnsi="Arial"/>
          <w:sz w:val="24"/>
          <w:szCs w:val="24"/>
        </w:rPr>
        <w:t xml:space="preserve"> </w:t>
      </w:r>
    </w:p>
    <w:p>
      <w:pPr>
        <w:pStyle w:val="Normal"/>
        <w:spacing w:lineRule="auto" w:line="360"/>
        <w:jc w:val="both"/>
        <w:rPr>
          <w:rFonts w:ascii="Arial" w:hAnsi="Arial" w:cs="Times New Roman"/>
          <w:b/>
          <w:sz w:val="24"/>
          <w:szCs w:val="24"/>
        </w:rPr>
      </w:pPr>
      <w:r>
        <w:rPr>
          <w:rFonts w:cs="Times New Roman" w:ascii="Arial" w:hAnsi="Arial"/>
          <w:b/>
          <w:sz w:val="24"/>
          <w:szCs w:val="24"/>
        </w:rPr>
        <w:t>SECRETARIA MUNICIPAL DE EDUCAÇÃO, CULTURA E DESPORTO</w:t>
      </w:r>
    </w:p>
    <w:p>
      <w:pPr>
        <w:pStyle w:val="Normal"/>
        <w:spacing w:lineRule="auto" w:line="360"/>
        <w:jc w:val="both"/>
        <w:rPr/>
      </w:pPr>
      <w:r>
        <w:rPr>
          <w:rFonts w:cs="Times New Roman" w:ascii="Arial" w:hAnsi="Arial"/>
          <w:b/>
          <w:sz w:val="24"/>
          <w:szCs w:val="24"/>
        </w:rPr>
        <w:t>NECESSIDADE DA ADMINISTRAÇÃO:</w:t>
      </w:r>
      <w:r>
        <w:rPr>
          <w:rFonts w:cs="Times New Roman" w:ascii="Arial" w:hAnsi="Arial"/>
          <w:sz w:val="24"/>
          <w:szCs w:val="24"/>
        </w:rPr>
        <w:t xml:space="preserve"> </w:t>
      </w:r>
      <w:r>
        <w:rPr>
          <w:rFonts w:cs="Times New Roman" w:ascii="Arial" w:hAnsi="Arial"/>
          <w:sz w:val="24"/>
          <w:szCs w:val="24"/>
          <w:u w:val="single"/>
        </w:rPr>
        <w:t xml:space="preserve">CONTRATAÇÃO DE EMPRESA </w:t>
      </w:r>
      <w:r>
        <w:rPr>
          <w:rFonts w:eastAsia="Calibri" w:cs="Times New Roman" w:ascii="Arial" w:hAnsi="Arial"/>
          <w:color w:val="auto"/>
          <w:kern w:val="0"/>
          <w:sz w:val="24"/>
          <w:szCs w:val="24"/>
          <w:u w:val="single"/>
          <w:lang w:val="pt-BR" w:eastAsia="en-US" w:bidi="ar-SA"/>
        </w:rPr>
        <w:t>PARA REALIZAR TRANSPORTE ESCOLAR</w:t>
      </w:r>
    </w:p>
    <w:p>
      <w:pPr>
        <w:pStyle w:val="ListParagraph"/>
        <w:numPr>
          <w:ilvl w:val="0"/>
          <w:numId w:val="1"/>
        </w:numPr>
        <w:spacing w:lineRule="auto" w:line="276"/>
        <w:ind w:hanging="360" w:left="360" w:right="0"/>
        <w:jc w:val="both"/>
        <w:rPr>
          <w:rFonts w:ascii="Arial" w:hAnsi="Arial" w:cs="Times New Roman"/>
          <w:b/>
          <w:sz w:val="24"/>
          <w:szCs w:val="24"/>
        </w:rPr>
      </w:pPr>
      <w:r>
        <w:rPr>
          <w:rFonts w:cs="Times New Roman" w:ascii="Arial" w:hAnsi="Arial"/>
          <w:b/>
          <w:sz w:val="24"/>
          <w:szCs w:val="24"/>
        </w:rPr>
        <w:t xml:space="preserve">– </w:t>
      </w:r>
      <w:r>
        <w:rPr>
          <w:rFonts w:cs="Times New Roman" w:ascii="Arial" w:hAnsi="Arial"/>
          <w:b/>
          <w:sz w:val="24"/>
          <w:szCs w:val="24"/>
        </w:rPr>
        <w:t>DESCRIÇÃO DA NECESSIDADE</w:t>
      </w:r>
    </w:p>
    <w:p>
      <w:pPr>
        <w:pStyle w:val="Normal"/>
        <w:widowControl/>
        <w:bidi w:val="0"/>
        <w:spacing w:lineRule="auto" w:line="276" w:before="0" w:after="0"/>
        <w:ind w:firstLine="850" w:left="0" w:right="0"/>
        <w:jc w:val="both"/>
        <w:rPr>
          <w:rFonts w:ascii="Arial" w:hAnsi="Arial" w:cs="Times New Roman"/>
          <w:sz w:val="24"/>
          <w:szCs w:val="24"/>
        </w:rPr>
      </w:pPr>
      <w:r>
        <w:rPr>
          <w:rFonts w:cs="Times New Roman" w:ascii="Arial" w:hAnsi="Arial"/>
          <w:sz w:val="24"/>
          <w:szCs w:val="24"/>
        </w:rPr>
        <w:t>O objeto da presente licitação é a c</w:t>
      </w:r>
      <w:r>
        <w:rPr>
          <w:rFonts w:cs="Arial" w:ascii="Arial" w:hAnsi="Arial"/>
          <w:sz w:val="24"/>
          <w:szCs w:val="24"/>
        </w:rPr>
        <w:t>ontratação de empresa para realizar o Transporte Escolar aos alunos que residem na Zona Rural e urbano do Município de Três Passos, nas modalidades de Educação Infantil, Ensino Fundamental, Ensino Médio (diurno).</w:t>
      </w:r>
    </w:p>
    <w:p>
      <w:pPr>
        <w:pStyle w:val="Normal"/>
        <w:spacing w:lineRule="auto" w:line="276" w:before="0" w:after="0"/>
        <w:jc w:val="both"/>
        <w:rPr/>
      </w:pPr>
      <w:r>
        <w:rPr>
          <w:rFonts w:cs="Arial" w:ascii="Arial" w:hAnsi="Arial"/>
          <w:sz w:val="24"/>
          <w:szCs w:val="24"/>
        </w:rPr>
        <w:tab/>
        <w:t>No Município de Três Passos/RS, os alunos da rede municipal e estadual, residentes na zona rural e urbana, necessitam e utilizam do transporte escolar para frequentar regularmente a Escola, cabendo então ao Município esta responsabilidade nos termos da lei.</w:t>
      </w:r>
    </w:p>
    <w:p>
      <w:pPr>
        <w:pStyle w:val="Normal"/>
        <w:jc w:val="both"/>
        <w:rPr>
          <w:rFonts w:ascii="Arial" w:hAnsi="Arial" w:cs="Arial"/>
          <w:sz w:val="24"/>
          <w:szCs w:val="24"/>
        </w:rPr>
      </w:pPr>
      <w:r>
        <w:rPr>
          <w:rFonts w:eastAsia="Calibri" w:cs="Times New Roman" w:ascii="Arial" w:hAnsi="Arial"/>
          <w:b w:val="false"/>
          <w:bCs w:val="false"/>
          <w:color w:val="000000"/>
          <w:kern w:val="0"/>
          <w:sz w:val="22"/>
          <w:szCs w:val="22"/>
          <w:lang w:val="pt-BR" w:eastAsia="zh-CN" w:bidi="ar-SA"/>
        </w:rPr>
        <w:t xml:space="preserve">          </w:t>
      </w:r>
      <w:r>
        <w:rPr>
          <w:rFonts w:eastAsia="Calibri" w:cs="Times New Roman" w:ascii="Arial" w:hAnsi="Arial"/>
          <w:b w:val="false"/>
          <w:bCs w:val="false"/>
          <w:color w:val="000000"/>
          <w:kern w:val="0"/>
          <w:sz w:val="22"/>
          <w:szCs w:val="22"/>
          <w:lang w:val="pt-BR" w:eastAsia="zh-CN" w:bidi="ar-SA"/>
        </w:rPr>
        <w:t>A frota que o município  possui é insuficiente para realizar o transporte escolar, que vem tendo um aumento significativo de alunos ao longo do ano letivo, justificando assim a necessidade de terceirizar mais uma linha deste serviço através do processo licitatório. O veículo a ser contratado será disponibilizado,</w:t>
      </w:r>
      <w:r>
        <w:rPr>
          <w:rFonts w:cs="Arial" w:ascii="Arial" w:hAnsi="Arial"/>
          <w:sz w:val="24"/>
          <w:szCs w:val="24"/>
        </w:rPr>
        <w:t xml:space="preserve"> de forma exclusiva, para a realização do transporte escolar.  </w:t>
      </w:r>
    </w:p>
    <w:p>
      <w:pPr>
        <w:pStyle w:val="Normal"/>
        <w:jc w:val="both"/>
        <w:rPr>
          <w:rFonts w:ascii="Arial" w:hAnsi="Arial" w:eastAsia="Arial" w:cs="Arial"/>
          <w:sz w:val="24"/>
          <w:szCs w:val="24"/>
        </w:rPr>
      </w:pPr>
      <w:r>
        <w:rPr>
          <w:rFonts w:eastAsia="Arial" w:cs="Arial" w:ascii="Arial" w:hAnsi="Arial"/>
          <w:sz w:val="24"/>
          <w:szCs w:val="24"/>
        </w:rPr>
        <w:t xml:space="preserve">      </w:t>
      </w:r>
      <w:r>
        <w:rPr>
          <w:rFonts w:eastAsia="Arial" w:cs="Arial" w:ascii="Arial" w:hAnsi="Arial"/>
          <w:sz w:val="24"/>
          <w:szCs w:val="24"/>
        </w:rPr>
        <w:t xml:space="preserve">As Escolas municipais e estaduais beneficiadas são:  Ledi Libardoni, João Padilha,  Professor José Luiz Rodhen, IEE Erico Veríssimo  e Escola José Anchieta. Bem como faz-se necessário a realização do transporte no contraturno para os alunos que necessitam do transporte a exemplo do Programa Semeando Educação e Saúde na Agricultura Familiar, Comunidade, Treinos Esportivos, Projeto de Xadrez, alunos do Curso Normal e Ensino Médio. </w:t>
        <w:tab/>
      </w:r>
    </w:p>
    <w:p>
      <w:pPr>
        <w:pStyle w:val="ListParagraph"/>
        <w:numPr>
          <w:ilvl w:val="0"/>
          <w:numId w:val="1"/>
        </w:numPr>
        <w:spacing w:lineRule="auto" w:line="276"/>
        <w:ind w:hanging="360" w:left="360" w:right="0"/>
        <w:jc w:val="both"/>
        <w:rPr>
          <w:rFonts w:ascii="Arial" w:hAnsi="Arial" w:cs="Times New Roman"/>
          <w:b/>
          <w:color w:val="000000"/>
          <w:sz w:val="24"/>
          <w:szCs w:val="24"/>
        </w:rPr>
      </w:pPr>
      <w:r>
        <w:rPr>
          <w:rFonts w:cs="Times New Roman" w:ascii="Arial" w:hAnsi="Arial"/>
          <w:b/>
          <w:color w:val="000000"/>
          <w:sz w:val="24"/>
          <w:szCs w:val="24"/>
        </w:rPr>
        <w:t>ALINHAMENTO ENTRE A CONTRATAÇÃO E O PLANEJAMENTO</w:t>
      </w:r>
    </w:p>
    <w:p>
      <w:pPr>
        <w:pStyle w:val="Normal"/>
        <w:widowControl/>
        <w:tabs>
          <w:tab w:val="clear" w:pos="708"/>
          <w:tab w:val="left" w:pos="800" w:leader="none"/>
        </w:tabs>
        <w:bidi w:val="0"/>
        <w:spacing w:lineRule="auto" w:line="276" w:before="0" w:after="160"/>
        <w:ind w:firstLine="850" w:left="0" w:right="0"/>
        <w:jc w:val="both"/>
        <w:rPr>
          <w:rFonts w:ascii="Arial" w:hAnsi="Arial" w:eastAsia="Calibri" w:cs="Times New Roman"/>
          <w:color w:val="000000"/>
          <w:kern w:val="0"/>
          <w:sz w:val="24"/>
          <w:szCs w:val="24"/>
          <w:lang w:val="pt-BR" w:eastAsia="en-US" w:bidi="ar-SA"/>
        </w:rPr>
      </w:pPr>
      <w:r>
        <w:rPr>
          <w:rFonts w:eastAsia="Calibri" w:cs="Times New Roman" w:ascii="Arial" w:hAnsi="Arial"/>
          <w:color w:val="000000"/>
          <w:kern w:val="0"/>
          <w:sz w:val="24"/>
          <w:szCs w:val="24"/>
          <w:lang w:val="pt-BR" w:eastAsia="en-US" w:bidi="ar-SA"/>
        </w:rPr>
        <w:t xml:space="preserve">A terceirização dessa linha se faz necessário devido ao </w:t>
      </w:r>
      <w:r>
        <w:rPr>
          <w:rFonts w:eastAsia="Calibri" w:cs="Times New Roman" w:ascii="Arial" w:hAnsi="Arial"/>
          <w:b w:val="false"/>
          <w:bCs w:val="false"/>
          <w:color w:val="000000"/>
          <w:kern w:val="0"/>
          <w:sz w:val="22"/>
          <w:szCs w:val="22"/>
          <w:lang w:val="pt-BR" w:eastAsia="zh-CN" w:bidi="ar-SA"/>
        </w:rPr>
        <w:t xml:space="preserve">aumento significativo de alunos ao longo do ano letivo, justificando assim a necessidade de terceirizar mais uma linha deste serviço através do processo licitatório. </w:t>
      </w:r>
      <w:r>
        <w:rPr>
          <w:rFonts w:eastAsia="Calibri" w:cs="Times New Roman" w:ascii="Arial" w:hAnsi="Arial"/>
          <w:color w:val="000000"/>
          <w:kern w:val="0"/>
          <w:sz w:val="24"/>
          <w:szCs w:val="24"/>
          <w:lang w:val="pt-BR" w:eastAsia="en-US" w:bidi="ar-SA"/>
        </w:rPr>
        <w:t xml:space="preserve"> Assim, terceirizando essa linha, garante-se o transporte escolar para os estudantes. </w:t>
      </w:r>
    </w:p>
    <w:p>
      <w:pPr>
        <w:pStyle w:val="Normal"/>
        <w:widowControl/>
        <w:bidi w:val="0"/>
        <w:spacing w:lineRule="auto" w:line="276" w:before="0" w:after="160"/>
        <w:ind w:firstLine="794" w:left="57" w:right="0"/>
        <w:jc w:val="both"/>
        <w:rPr>
          <w:rFonts w:ascii="Arial" w:hAnsi="Arial" w:cs="Times New Roman"/>
          <w:color w:val="000000"/>
          <w:sz w:val="24"/>
          <w:szCs w:val="24"/>
        </w:rPr>
      </w:pPr>
      <w:r>
        <w:rPr>
          <w:rFonts w:cs="Times New Roman" w:ascii="Arial" w:hAnsi="Arial"/>
          <w:color w:val="000000"/>
          <w:sz w:val="24"/>
          <w:szCs w:val="24"/>
        </w:rPr>
      </w:r>
    </w:p>
    <w:p>
      <w:pPr>
        <w:pStyle w:val="Normal"/>
        <w:widowControl/>
        <w:bidi w:val="0"/>
        <w:spacing w:lineRule="auto" w:line="276" w:before="0" w:after="160"/>
        <w:ind w:firstLine="794" w:left="57" w:right="0"/>
        <w:jc w:val="both"/>
        <w:rPr>
          <w:rFonts w:ascii="Arial" w:hAnsi="Arial" w:cs="Times New Roman"/>
          <w:color w:val="000000"/>
          <w:sz w:val="24"/>
          <w:szCs w:val="24"/>
        </w:rPr>
      </w:pPr>
      <w:r>
        <w:rPr>
          <w:rFonts w:cs="Times New Roman" w:ascii="Arial" w:hAnsi="Arial"/>
          <w:color w:val="000000"/>
          <w:sz w:val="24"/>
          <w:szCs w:val="24"/>
        </w:rPr>
      </w:r>
    </w:p>
    <w:p>
      <w:pPr>
        <w:pStyle w:val="Normal"/>
        <w:widowControl/>
        <w:bidi w:val="0"/>
        <w:spacing w:lineRule="auto" w:line="276" w:before="0" w:after="160"/>
        <w:ind w:firstLine="794" w:left="57" w:right="0"/>
        <w:jc w:val="both"/>
        <w:rPr>
          <w:rFonts w:ascii="Arial" w:hAnsi="Arial" w:cs="Times New Roman"/>
          <w:color w:val="000000"/>
          <w:sz w:val="24"/>
          <w:szCs w:val="24"/>
        </w:rPr>
      </w:pPr>
      <w:r>
        <w:rPr>
          <w:rFonts w:cs="Times New Roman" w:ascii="Arial" w:hAnsi="Arial"/>
          <w:color w:val="000000"/>
          <w:sz w:val="24"/>
          <w:szCs w:val="24"/>
        </w:rPr>
      </w:r>
    </w:p>
    <w:p>
      <w:pPr>
        <w:pStyle w:val="Normal"/>
        <w:spacing w:lineRule="auto" w:line="276"/>
        <w:ind w:hanging="0" w:left="360" w:right="0"/>
        <w:jc w:val="both"/>
        <w:rPr>
          <w:rFonts w:ascii="Arial" w:hAnsi="Arial" w:cs="Times New Roman"/>
          <w:color w:val="000000"/>
          <w:sz w:val="24"/>
          <w:szCs w:val="24"/>
        </w:rPr>
      </w:pPr>
      <w:r>
        <w:rPr>
          <w:rFonts w:cs="Times New Roman" w:ascii="Arial" w:hAnsi="Arial"/>
          <w:color w:val="000000"/>
          <w:sz w:val="24"/>
          <w:szCs w:val="24"/>
        </w:rPr>
      </w:r>
    </w:p>
    <w:p>
      <w:pPr>
        <w:pStyle w:val="ListParagraph"/>
        <w:numPr>
          <w:ilvl w:val="0"/>
          <w:numId w:val="1"/>
        </w:numPr>
        <w:spacing w:lineRule="auto" w:line="276"/>
        <w:ind w:hanging="360" w:left="360" w:right="0"/>
        <w:jc w:val="both"/>
        <w:rPr>
          <w:rFonts w:ascii="Arial" w:hAnsi="Arial" w:cs="Times New Roman"/>
          <w:b/>
          <w:sz w:val="24"/>
          <w:szCs w:val="24"/>
        </w:rPr>
      </w:pPr>
      <w:r>
        <w:rPr>
          <w:rFonts w:cs="Times New Roman" w:ascii="Times New Roman" w:hAnsi="Times New Roman"/>
          <w:b/>
          <w:bCs/>
          <w:sz w:val="24"/>
          <w:szCs w:val="24"/>
          <w:lang w:val="pt-BR"/>
        </w:rPr>
        <w:t>ALINHAMENTO E REQUISITOS DA CONTRATAÇÃO</w:t>
      </w:r>
    </w:p>
    <w:p>
      <w:pPr>
        <w:pStyle w:val="Normal"/>
        <w:jc w:val="both"/>
        <w:rPr>
          <w:rFonts w:ascii="Arial" w:hAnsi="Arial" w:cs="Arial"/>
          <w:sz w:val="24"/>
          <w:szCs w:val="24"/>
        </w:rPr>
      </w:pPr>
      <w:r>
        <w:rPr>
          <w:rFonts w:cs="Arial" w:ascii="Arial" w:hAnsi="Arial"/>
          <w:sz w:val="24"/>
          <w:szCs w:val="24"/>
        </w:rPr>
        <w:t xml:space="preserve">- </w:t>
      </w:r>
      <w:r>
        <w:rPr>
          <w:rFonts w:cs="Arial" w:ascii="Times New Roman" w:hAnsi="Times New Roman"/>
          <w:sz w:val="24"/>
          <w:szCs w:val="24"/>
          <w:lang w:val="pt-BR"/>
        </w:rPr>
        <w:t>A contratação pretendida se dá, baseada nas seguintes legislações:</w:t>
      </w:r>
    </w:p>
    <w:p>
      <w:pPr>
        <w:pStyle w:val="Standard"/>
        <w:spacing w:lineRule="auto" w:line="360" w:before="57" w:after="57"/>
        <w:ind w:firstLine="850"/>
        <w:jc w:val="both"/>
        <w:rPr>
          <w:rFonts w:ascii="Times New Roman" w:hAnsi="Times New Roman"/>
          <w:lang w:val="pt-BR"/>
        </w:rPr>
      </w:pPr>
      <w:r>
        <w:rPr>
          <w:rFonts w:ascii="Times New Roman" w:hAnsi="Times New Roman"/>
          <w:lang w:val="pt-BR"/>
        </w:rPr>
        <w:t>Lei Federal nº 9.503/1997 – CTB- Código de Trânsito Brasileiro</w:t>
      </w:r>
    </w:p>
    <w:p>
      <w:pPr>
        <w:pStyle w:val="Standard"/>
        <w:spacing w:lineRule="auto" w:line="360" w:before="57" w:after="57"/>
        <w:ind w:firstLine="850"/>
        <w:jc w:val="both"/>
        <w:rPr>
          <w:rFonts w:ascii="Times New Roman" w:hAnsi="Times New Roman"/>
          <w:lang w:val="pt-BR"/>
        </w:rPr>
      </w:pPr>
      <w:r>
        <w:rPr>
          <w:rFonts w:ascii="Times New Roman" w:hAnsi="Times New Roman"/>
          <w:lang w:val="pt-BR"/>
        </w:rPr>
        <w:t xml:space="preserve">Lei Municipal nº </w:t>
      </w:r>
      <w:r>
        <w:rPr>
          <w:rFonts w:cs="Arial" w:ascii="Times New Roman" w:hAnsi="Times New Roman"/>
          <w:lang w:val="pt-BR"/>
        </w:rPr>
        <w:t>5.271/2017, que dispõe sobre a Regulamentação do Transporte Escolar do Município de Três  Passos e dá outras providências.</w:t>
      </w:r>
    </w:p>
    <w:p>
      <w:pPr>
        <w:pStyle w:val="Normal"/>
        <w:widowControl/>
        <w:bidi w:val="0"/>
        <w:spacing w:lineRule="auto" w:line="276" w:before="0" w:after="0"/>
        <w:ind w:hanging="0" w:left="0" w:right="0"/>
        <w:jc w:val="both"/>
        <w:rPr>
          <w:rFonts w:ascii="Arial" w:hAnsi="Arial" w:cs="Times New Roman"/>
          <w:color w:val="000000"/>
          <w:sz w:val="24"/>
          <w:szCs w:val="24"/>
        </w:rPr>
      </w:pPr>
      <w:r>
        <w:rPr>
          <w:rFonts w:cs="Times New Roman" w:ascii="Arial" w:hAnsi="Arial"/>
          <w:color w:val="000000"/>
          <w:sz w:val="24"/>
          <w:szCs w:val="24"/>
        </w:rPr>
        <w:t>A contratação será realizada por meio de licitação, na modalidade Pregão, na sua forma eletrônica, com critério de julgamento por menor preço, nos termos dos artigos 6º, inciso XLI, 17, § 2º, e 3, todos da Lei Federal nº14.133/2021</w:t>
      </w:r>
    </w:p>
    <w:p>
      <w:pPr>
        <w:pStyle w:val="Normal"/>
        <w:widowControl/>
        <w:bidi w:val="0"/>
        <w:spacing w:lineRule="auto" w:line="276" w:before="0" w:after="0"/>
        <w:ind w:hanging="0" w:left="0" w:right="0"/>
        <w:jc w:val="both"/>
        <w:rPr>
          <w:rFonts w:ascii="Arial" w:hAnsi="Arial" w:cs="Times New Roman"/>
          <w:color w:val="000000"/>
          <w:sz w:val="24"/>
          <w:szCs w:val="24"/>
        </w:rPr>
      </w:pPr>
      <w:r>
        <w:rPr>
          <w:rFonts w:cs="Times New Roman" w:ascii="Arial" w:hAnsi="Arial"/>
          <w:color w:val="000000"/>
          <w:sz w:val="24"/>
          <w:szCs w:val="24"/>
        </w:rPr>
      </w:r>
    </w:p>
    <w:p>
      <w:pPr>
        <w:pStyle w:val="Normal"/>
        <w:jc w:val="both"/>
        <w:rPr>
          <w:rFonts w:ascii="Arial" w:hAnsi="Arial" w:cs="Arial"/>
          <w:sz w:val="24"/>
          <w:szCs w:val="24"/>
        </w:rPr>
      </w:pPr>
      <w:r>
        <w:rPr>
          <w:rFonts w:cs="Arial" w:ascii="Times New Roman" w:hAnsi="Times New Roman"/>
          <w:sz w:val="24"/>
          <w:szCs w:val="24"/>
          <w:lang w:val="pt-BR"/>
        </w:rPr>
        <w:t>O serviço é supervisionado pela Secretaria Municipal de Educação, através do setor do Transporte Escola e/ou por comissão a ser designada.</w:t>
      </w:r>
    </w:p>
    <w:p>
      <w:pPr>
        <w:pStyle w:val="Normal"/>
        <w:jc w:val="both"/>
        <w:rPr>
          <w:rFonts w:ascii="Arial" w:hAnsi="Arial" w:cs="Arial"/>
          <w:sz w:val="24"/>
          <w:szCs w:val="24"/>
        </w:rPr>
      </w:pPr>
      <w:r>
        <w:rPr>
          <w:rFonts w:cs="Arial" w:ascii="Arial" w:hAnsi="Arial"/>
          <w:sz w:val="24"/>
          <w:szCs w:val="24"/>
        </w:rPr>
        <w:t xml:space="preserve">O veículo deverá estar equipado com cinto de segurança e demais acessórios obrigatórios, respeitando os Artigos 136 a 139 do Código Brasileiro de Trânsito; </w:t>
      </w:r>
    </w:p>
    <w:p>
      <w:pPr>
        <w:pStyle w:val="Normal"/>
        <w:jc w:val="both"/>
        <w:rPr>
          <w:rFonts w:ascii="Arial" w:hAnsi="Arial" w:cs="Arial"/>
          <w:sz w:val="24"/>
          <w:szCs w:val="24"/>
        </w:rPr>
      </w:pPr>
      <w:r>
        <w:rPr>
          <w:rFonts w:cs="Arial" w:ascii="Arial" w:hAnsi="Arial"/>
          <w:sz w:val="24"/>
          <w:szCs w:val="24"/>
        </w:rPr>
        <w:t>- O Transporte Escolar deverá acontecer a partir do início do mês de Dezembro, conforme o calendário escolar da rede municipal e terá duração até o encerramento do ano letivo. Os horários, datas e trajetos da prestação de serviços serão informados pela Secretaria Municipal de Educação;</w:t>
      </w:r>
    </w:p>
    <w:p>
      <w:pPr>
        <w:pStyle w:val="Normal"/>
        <w:jc w:val="both"/>
        <w:rPr>
          <w:rFonts w:ascii="Arial" w:hAnsi="Arial" w:cs="Arial"/>
          <w:sz w:val="24"/>
          <w:szCs w:val="24"/>
        </w:rPr>
      </w:pPr>
      <w:r>
        <w:rPr>
          <w:rFonts w:cs="Arial" w:ascii="Arial" w:hAnsi="Arial"/>
          <w:sz w:val="24"/>
          <w:szCs w:val="24"/>
        </w:rPr>
        <w:t>- Ficará a cargo da Secretaria Municipal de Educação a Fiscalização da quilometragem efetivamente prestada no mês, bem como, a emissão do pedido de pagamento a contabilidade da mesma Secretaria de Educação;</w:t>
      </w:r>
    </w:p>
    <w:p>
      <w:pPr>
        <w:pStyle w:val="Normal"/>
        <w:jc w:val="both"/>
        <w:rPr>
          <w:rFonts w:ascii="Arial" w:hAnsi="Arial" w:cs="Arial"/>
          <w:sz w:val="24"/>
          <w:szCs w:val="24"/>
        </w:rPr>
      </w:pPr>
      <w:r>
        <w:rPr>
          <w:rFonts w:cs="Arial" w:ascii="Arial" w:hAnsi="Arial"/>
          <w:sz w:val="24"/>
          <w:szCs w:val="24"/>
        </w:rPr>
        <w:t>- O veículo que foi identificado como vencedor do certame (linha) não poderá ser substituído, salvo comprovar problemas mecânicos e mediante pedido formal/escrito.</w:t>
      </w:r>
    </w:p>
    <w:p>
      <w:pPr>
        <w:pStyle w:val="Normal"/>
        <w:jc w:val="both"/>
        <w:rPr>
          <w:rFonts w:ascii="Arial" w:hAnsi="Arial" w:cs="Arial"/>
          <w:sz w:val="24"/>
          <w:szCs w:val="24"/>
        </w:rPr>
      </w:pPr>
      <w:r>
        <w:rPr>
          <w:rFonts w:cs="Arial" w:ascii="Arial" w:hAnsi="Arial"/>
          <w:sz w:val="24"/>
          <w:szCs w:val="24"/>
        </w:rPr>
        <w:t>-Todas as despesas decorrentes com veículos (manutenção, encargos) serão de responsabilidade do proprietário;</w:t>
      </w:r>
    </w:p>
    <w:p>
      <w:pPr>
        <w:pStyle w:val="Normal"/>
        <w:jc w:val="both"/>
        <w:rPr>
          <w:rFonts w:ascii="Arial" w:hAnsi="Arial" w:cs="Arial"/>
          <w:sz w:val="24"/>
          <w:szCs w:val="24"/>
        </w:rPr>
      </w:pPr>
      <w:r>
        <w:rPr>
          <w:rFonts w:cs="Arial" w:ascii="Arial" w:hAnsi="Arial"/>
          <w:sz w:val="24"/>
          <w:szCs w:val="24"/>
        </w:rPr>
        <w:t>- Quaisquer incidentes que por ventura vier ocorrer será de inteira responsabilidade do contratado;</w:t>
      </w:r>
    </w:p>
    <w:p>
      <w:pPr>
        <w:pStyle w:val="Normal"/>
        <w:jc w:val="both"/>
        <w:rPr>
          <w:rFonts w:ascii="Arial" w:hAnsi="Arial" w:cs="Arial"/>
          <w:sz w:val="24"/>
          <w:szCs w:val="24"/>
        </w:rPr>
      </w:pPr>
      <w:r>
        <w:rPr>
          <w:rFonts w:cs="Arial" w:ascii="Arial" w:hAnsi="Arial"/>
          <w:sz w:val="24"/>
          <w:szCs w:val="24"/>
        </w:rPr>
        <w:t>- Manter o veículo em perfeitas condições de uso, sempre revisado, com manutenção adequada e devidamente limpa;</w:t>
      </w:r>
    </w:p>
    <w:p>
      <w:pPr>
        <w:pStyle w:val="Normal"/>
        <w:jc w:val="both"/>
        <w:rPr>
          <w:rFonts w:ascii="Arial" w:hAnsi="Arial" w:cs="Arial"/>
          <w:sz w:val="24"/>
          <w:szCs w:val="24"/>
        </w:rPr>
      </w:pPr>
      <w:r>
        <w:rPr>
          <w:rFonts w:cs="Arial" w:ascii="Arial" w:hAnsi="Arial"/>
          <w:sz w:val="24"/>
          <w:szCs w:val="24"/>
        </w:rPr>
        <w:t xml:space="preserve">- Tratar com cortesia os alunos e os agentes de fiscalização; </w:t>
      </w:r>
    </w:p>
    <w:p>
      <w:pPr>
        <w:pStyle w:val="Normal"/>
        <w:jc w:val="both"/>
        <w:rPr>
          <w:rFonts w:ascii="Arial" w:hAnsi="Arial" w:cs="Arial"/>
          <w:sz w:val="24"/>
          <w:szCs w:val="24"/>
        </w:rPr>
      </w:pPr>
      <w:r>
        <w:rPr>
          <w:rFonts w:cs="Arial" w:ascii="Arial" w:hAnsi="Arial"/>
          <w:sz w:val="24"/>
          <w:szCs w:val="24"/>
        </w:rPr>
        <w:t>- O veículo a ser utilizado no transporte escolar não poderá exceder a 18 anos de vida útil para Kombi e 20 anos para ônibus, vans e micro-ônibus;</w:t>
      </w:r>
    </w:p>
    <w:p>
      <w:pPr>
        <w:pStyle w:val="Normal"/>
        <w:jc w:val="both"/>
        <w:rPr>
          <w:rFonts w:ascii="Arial" w:hAnsi="Arial" w:cs="Arial"/>
          <w:sz w:val="24"/>
          <w:szCs w:val="24"/>
        </w:rPr>
      </w:pPr>
      <w:r>
        <w:rPr>
          <w:rFonts w:cs="Arial" w:ascii="Arial" w:hAnsi="Arial"/>
          <w:sz w:val="24"/>
          <w:szCs w:val="24"/>
        </w:rPr>
        <w:t>- Fica vedada a subcontratação, a terceiros;</w:t>
      </w:r>
    </w:p>
    <w:p>
      <w:pPr>
        <w:pStyle w:val="Normal"/>
        <w:widowControl/>
        <w:bidi w:val="0"/>
        <w:spacing w:lineRule="auto" w:line="276" w:before="0" w:after="160"/>
        <w:ind w:firstLine="794" w:left="0" w:right="0"/>
        <w:jc w:val="both"/>
        <w:rPr>
          <w:rFonts w:ascii="Arial" w:hAnsi="Arial" w:cs="Arial"/>
          <w:b w:val="false"/>
          <w:bCs w:val="false"/>
          <w:sz w:val="24"/>
          <w:szCs w:val="24"/>
        </w:rPr>
      </w:pPr>
      <w:r>
        <w:rPr>
          <w:rFonts w:cs="Times New Roman" w:ascii="Arial" w:hAnsi="Arial"/>
          <w:b w:val="false"/>
          <w:bCs w:val="false"/>
          <w:color w:val="000000"/>
          <w:sz w:val="24"/>
          <w:szCs w:val="24"/>
        </w:rPr>
        <w:t xml:space="preserve">A nota fiscal será emitida pela CONTRATADA em inteira conformidade com as exigências legais e contratuais, especialmente as de natureza fiscal, dela constando, ainda: o tipo e nº da Licitação (Pregão Eletrônico nº __/___) e número de empenho, e deverá obrigatoriamente, ser entregue junto com o seu objeto licitado. </w:t>
      </w:r>
    </w:p>
    <w:p>
      <w:pPr>
        <w:pStyle w:val="Normal"/>
        <w:spacing w:before="0" w:after="0"/>
        <w:jc w:val="both"/>
        <w:rPr>
          <w:rFonts w:ascii="Arial" w:hAnsi="Arial" w:cs="Arial"/>
          <w:sz w:val="24"/>
          <w:szCs w:val="24"/>
        </w:rPr>
      </w:pPr>
      <w:r>
        <w:rPr>
          <w:rFonts w:cs="Arial" w:ascii="Arial" w:hAnsi="Arial"/>
          <w:sz w:val="24"/>
          <w:szCs w:val="24"/>
        </w:rPr>
        <w:t xml:space="preserve">- Faz-se necessário a realização do transporte no contraturno para os alunos que necessitam do transporte a exemplo do Programa Semeando Educação e Saúde na Agricultura Familiar, do Curso Normal e Ensino Médio e para treinos esportivos. </w:t>
      </w:r>
    </w:p>
    <w:p>
      <w:pPr>
        <w:pStyle w:val="Normal"/>
        <w:spacing w:before="0" w:after="0"/>
        <w:jc w:val="both"/>
        <w:rPr>
          <w:rFonts w:ascii="Arial" w:hAnsi="Arial" w:cs="Arial"/>
          <w:sz w:val="24"/>
          <w:szCs w:val="24"/>
        </w:rPr>
      </w:pPr>
      <w:r>
        <w:rPr>
          <w:rFonts w:cs="Arial" w:ascii="Arial" w:hAnsi="Arial"/>
          <w:sz w:val="24"/>
          <w:szCs w:val="24"/>
        </w:rPr>
        <w:t xml:space="preserve"> </w:t>
      </w:r>
      <w:r>
        <w:rPr>
          <w:rFonts w:cs="Arial" w:ascii="Arial" w:hAnsi="Arial"/>
          <w:sz w:val="24"/>
          <w:szCs w:val="24"/>
        </w:rPr>
        <w:t xml:space="preserve">- Havendo necessidade de transporte dos alunos em sábados ou domingos, ou em turnos inversos aos estabelecidos pela Secretaria Municipal de Educação, os valores serão pagos por quilômetro rodado, conforme termo emitido pelo responsável da pasta.  </w:t>
      </w:r>
    </w:p>
    <w:p>
      <w:pPr>
        <w:pStyle w:val="Normal"/>
        <w:spacing w:before="0" w:after="0"/>
        <w:jc w:val="both"/>
        <w:rPr>
          <w:rFonts w:ascii="Arial" w:hAnsi="Arial" w:cs="Arial"/>
          <w:sz w:val="24"/>
          <w:szCs w:val="24"/>
        </w:rPr>
      </w:pPr>
      <w:r>
        <w:rPr>
          <w:rFonts w:cs="Arial" w:ascii="Arial" w:hAnsi="Arial"/>
          <w:sz w:val="24"/>
          <w:szCs w:val="24"/>
        </w:rPr>
      </w:r>
    </w:p>
    <w:p>
      <w:pPr>
        <w:pStyle w:val="Normal"/>
        <w:spacing w:lineRule="auto" w:line="276" w:before="0" w:after="0"/>
        <w:jc w:val="both"/>
        <w:rPr>
          <w:color w:val="000000"/>
        </w:rPr>
      </w:pPr>
      <w:r>
        <w:rPr>
          <w:rFonts w:cs="Arial" w:ascii="Arial" w:hAnsi="Arial"/>
          <w:color w:val="000000"/>
          <w:sz w:val="24"/>
          <w:szCs w:val="24"/>
        </w:rPr>
        <w:t xml:space="preserve">- A SMEC não fica obrigada a contratar toda quilometragem, podendo haver redução a depender das necessidades da SMEC, tendo em vista diversos fatores, como instabilidade climática, calendário, eventos, programação não planejada...... </w:t>
      </w:r>
    </w:p>
    <w:p>
      <w:pPr>
        <w:pStyle w:val="Normal"/>
        <w:widowControl/>
        <w:bidi w:val="0"/>
        <w:spacing w:lineRule="auto" w:line="276" w:before="0" w:after="0"/>
        <w:ind w:hanging="0" w:left="0" w:right="0"/>
        <w:jc w:val="both"/>
        <w:rPr>
          <w:rFonts w:ascii="Arial" w:hAnsi="Arial" w:cs="Times New Roman"/>
          <w:color w:val="000000"/>
          <w:sz w:val="24"/>
          <w:szCs w:val="24"/>
        </w:rPr>
      </w:pPr>
      <w:r>
        <w:rPr>
          <w:rFonts w:cs="Times New Roman" w:ascii="Arial" w:hAnsi="Arial"/>
          <w:color w:val="000000"/>
          <w:sz w:val="24"/>
          <w:szCs w:val="24"/>
        </w:rPr>
      </w:r>
    </w:p>
    <w:p>
      <w:pPr>
        <w:pStyle w:val="ListParagraph"/>
        <w:numPr>
          <w:ilvl w:val="0"/>
          <w:numId w:val="1"/>
        </w:numPr>
        <w:spacing w:lineRule="auto" w:line="276"/>
        <w:ind w:hanging="360" w:left="360" w:right="0"/>
        <w:jc w:val="both"/>
        <w:rPr>
          <w:rFonts w:ascii="Arial" w:hAnsi="Arial" w:cs="Times New Roman"/>
          <w:b/>
          <w:sz w:val="24"/>
          <w:szCs w:val="24"/>
        </w:rPr>
      </w:pPr>
      <w:r>
        <w:rPr>
          <w:rFonts w:cs="Times New Roman" w:ascii="Arial" w:hAnsi="Arial"/>
          <w:b/>
          <w:sz w:val="24"/>
          <w:szCs w:val="24"/>
        </w:rPr>
        <w:t xml:space="preserve"> </w:t>
      </w:r>
      <w:r>
        <w:rPr>
          <w:rFonts w:cs="Times New Roman" w:ascii="Arial" w:hAnsi="Arial"/>
          <w:b/>
          <w:sz w:val="24"/>
          <w:szCs w:val="24"/>
        </w:rPr>
        <w:t>DO OBJETIVO A SER CONTRATADA E DA ESTIMATIVA DAS QUANTIDADES</w:t>
      </w:r>
    </w:p>
    <w:p>
      <w:pPr>
        <w:pStyle w:val="ListParagraph"/>
        <w:spacing w:lineRule="auto" w:line="276"/>
        <w:jc w:val="both"/>
        <w:rPr>
          <w:rFonts w:ascii="Arial" w:hAnsi="Arial" w:cs="Times New Roman"/>
          <w:color w:val="FF0000"/>
          <w:sz w:val="24"/>
          <w:szCs w:val="24"/>
        </w:rPr>
      </w:pPr>
      <w:r>
        <w:rPr>
          <w:rFonts w:cs="Times New Roman" w:ascii="Arial" w:hAnsi="Arial"/>
          <w:color w:val="FF0000"/>
          <w:sz w:val="24"/>
          <w:szCs w:val="24"/>
        </w:rPr>
      </w:r>
    </w:p>
    <w:p>
      <w:pPr>
        <w:pStyle w:val="Normal"/>
        <w:spacing w:lineRule="auto" w:line="276"/>
        <w:jc w:val="both"/>
        <w:rPr>
          <w:rFonts w:ascii="Arial" w:hAnsi="Arial" w:cs="Times New Roman"/>
          <w:color w:val="000000"/>
          <w:sz w:val="24"/>
          <w:szCs w:val="24"/>
        </w:rPr>
      </w:pPr>
      <w:r>
        <w:rPr>
          <w:rFonts w:eastAsia="Calibri" w:cs="Times New Roman" w:ascii="Arial" w:hAnsi="Arial"/>
          <w:color w:val="000000"/>
          <w:kern w:val="0"/>
          <w:sz w:val="24"/>
          <w:szCs w:val="24"/>
          <w:lang w:val="pt-BR" w:eastAsia="en-US" w:bidi="ar-SA"/>
        </w:rPr>
        <w:t>Será contratada linha que beneficiara alunos que estudam nas escolas:  Ledi Libardoni, João Padilha, Professor José Luiz Rodhen</w:t>
      </w:r>
      <w:r>
        <w:rPr>
          <w:rFonts w:eastAsia="Times New Roman" w:cs="Arial" w:ascii="Arial" w:hAnsi="Arial"/>
          <w:color w:val="auto"/>
          <w:kern w:val="0"/>
          <w:sz w:val="24"/>
          <w:szCs w:val="24"/>
          <w:lang w:val="pt-BR" w:eastAsia="zh-CN" w:bidi="ar-SA"/>
        </w:rPr>
        <w:t>, Erico Veríssimo, Escola José de Anchieta,  c</w:t>
      </w:r>
      <w:r>
        <w:rPr>
          <w:rFonts w:eastAsia="Calibri" w:cs="Arial" w:ascii="Arial" w:hAnsi="Arial"/>
          <w:color w:val="000000"/>
          <w:kern w:val="0"/>
          <w:sz w:val="24"/>
          <w:szCs w:val="24"/>
          <w:lang w:val="pt-BR" w:eastAsia="en-US" w:bidi="ar-SA"/>
        </w:rPr>
        <w:t>onforme mapas em anexo, totalizando 112,70</w:t>
      </w:r>
      <w:r>
        <w:rPr>
          <w:rFonts w:eastAsia="Calibri" w:cs="Arial" w:ascii="Arial" w:hAnsi="Arial"/>
          <w:color w:val="000000"/>
          <w:kern w:val="0"/>
          <w:sz w:val="24"/>
          <w:szCs w:val="24"/>
          <w:shd w:fill="FFFFFF" w:val="clear"/>
          <w:lang w:val="pt-BR" w:eastAsia="en-US" w:bidi="ar-SA"/>
        </w:rPr>
        <w:t xml:space="preserve"> </w:t>
      </w:r>
      <w:r>
        <w:rPr>
          <w:rFonts w:eastAsia="Calibri" w:cs="Arial" w:ascii="Arial" w:hAnsi="Arial"/>
          <w:color w:val="000000"/>
          <w:kern w:val="0"/>
          <w:sz w:val="24"/>
          <w:szCs w:val="24"/>
          <w:lang w:val="pt-BR" w:eastAsia="en-US" w:bidi="ar-SA"/>
        </w:rPr>
        <w:t>km diários.</w:t>
      </w:r>
      <w:r>
        <w:rPr>
          <w:rFonts w:eastAsia="Calibri" w:cs="Times New Roman" w:ascii="Arial" w:hAnsi="Arial"/>
          <w:color w:val="000000"/>
          <w:kern w:val="0"/>
          <w:sz w:val="24"/>
          <w:szCs w:val="24"/>
          <w:lang w:val="pt-BR" w:eastAsia="en-US" w:bidi="ar-SA"/>
        </w:rPr>
        <w:t xml:space="preserve"> </w:t>
      </w:r>
      <w:r>
        <w:rPr>
          <w:rFonts w:cs="Times New Roman" w:ascii="Arial" w:hAnsi="Arial"/>
          <w:color w:val="000000"/>
          <w:sz w:val="24"/>
          <w:szCs w:val="24"/>
        </w:rPr>
        <w:tab/>
      </w:r>
    </w:p>
    <w:p>
      <w:pPr>
        <w:pStyle w:val="Normal"/>
        <w:jc w:val="both"/>
        <w:rPr>
          <w:rFonts w:ascii="Arial" w:hAnsi="Arial" w:cs="Arial"/>
          <w:sz w:val="24"/>
          <w:szCs w:val="24"/>
        </w:rPr>
      </w:pPr>
      <w:r>
        <w:rPr>
          <w:rFonts w:cs="Arial" w:ascii="Arial" w:hAnsi="Arial"/>
          <w:sz w:val="24"/>
          <w:szCs w:val="24"/>
        </w:rPr>
      </w:r>
    </w:p>
    <w:tbl>
      <w:tblPr>
        <w:tblW w:w="10694" w:type="dxa"/>
        <w:jc w:val="left"/>
        <w:tblInd w:w="-598" w:type="dxa"/>
        <w:tblLayout w:type="fixed"/>
        <w:tblCellMar>
          <w:top w:w="0" w:type="dxa"/>
          <w:left w:w="108" w:type="dxa"/>
          <w:bottom w:w="0" w:type="dxa"/>
          <w:right w:w="108" w:type="dxa"/>
        </w:tblCellMar>
      </w:tblPr>
      <w:tblGrid>
        <w:gridCol w:w="1070"/>
        <w:gridCol w:w="108"/>
        <w:gridCol w:w="5917"/>
        <w:gridCol w:w="1850"/>
        <w:gridCol w:w="1749"/>
      </w:tblGrid>
      <w:tr>
        <w:trPr>
          <w:trHeight w:val="273" w:hRule="atLeast"/>
        </w:trPr>
        <w:tc>
          <w:tcPr>
            <w:tcW w:w="1070" w:type="dxa"/>
            <w:tcBorders>
              <w:top w:val="single" w:sz="4" w:space="0" w:color="000000"/>
              <w:left w:val="single" w:sz="4" w:space="0" w:color="000000"/>
              <w:bottom w:val="single" w:sz="4" w:space="0" w:color="000000"/>
            </w:tcBorders>
          </w:tcPr>
          <w:p>
            <w:pPr>
              <w:pStyle w:val="Normal"/>
              <w:widowControl w:val="false"/>
              <w:spacing w:lineRule="auto" w:line="240" w:before="0" w:after="0"/>
              <w:rPr>
                <w:rFonts w:ascii="Arial" w:hAnsi="Arial"/>
                <w:sz w:val="18"/>
                <w:szCs w:val="18"/>
              </w:rPr>
            </w:pPr>
            <w:r>
              <w:rPr>
                <w:rFonts w:ascii="Arial" w:hAnsi="Arial"/>
                <w:sz w:val="18"/>
                <w:szCs w:val="18"/>
              </w:rPr>
              <w:t>Item</w:t>
            </w:r>
          </w:p>
        </w:tc>
        <w:tc>
          <w:tcPr>
            <w:tcW w:w="108" w:type="dxa"/>
            <w:tcBorders>
              <w:top w:val="single" w:sz="4" w:space="0" w:color="000000"/>
              <w:left w:val="single" w:sz="4" w:space="0" w:color="000000"/>
              <w:bottom w:val="single" w:sz="4" w:space="0" w:color="000000"/>
            </w:tcBorders>
          </w:tcPr>
          <w:p>
            <w:pPr>
              <w:pStyle w:val="Normal"/>
              <w:widowControl w:val="false"/>
              <w:spacing w:lineRule="auto" w:line="240" w:before="0" w:after="0"/>
              <w:rPr>
                <w:rFonts w:ascii="Arial" w:hAnsi="Arial"/>
                <w:sz w:val="18"/>
                <w:szCs w:val="18"/>
              </w:rPr>
            </w:pPr>
            <w:r>
              <w:rPr>
                <w:rFonts w:ascii="Arial" w:hAnsi="Arial"/>
                <w:sz w:val="18"/>
                <w:szCs w:val="18"/>
              </w:rPr>
              <w:t>Linha</w:t>
            </w:r>
          </w:p>
        </w:tc>
        <w:tc>
          <w:tcPr>
            <w:tcW w:w="5917" w:type="dxa"/>
            <w:tcBorders>
              <w:top w:val="single" w:sz="4" w:space="0" w:color="000000"/>
              <w:left w:val="single" w:sz="4" w:space="0" w:color="000000"/>
              <w:bottom w:val="single" w:sz="4" w:space="0" w:color="000000"/>
            </w:tcBorders>
          </w:tcPr>
          <w:p>
            <w:pPr>
              <w:pStyle w:val="Normal"/>
              <w:widowControl w:val="false"/>
              <w:spacing w:lineRule="auto" w:line="240" w:before="0" w:after="0"/>
              <w:rPr>
                <w:rFonts w:ascii="Arial" w:hAnsi="Arial"/>
                <w:sz w:val="18"/>
                <w:szCs w:val="18"/>
              </w:rPr>
            </w:pPr>
            <w:r>
              <w:rPr>
                <w:rFonts w:ascii="Arial" w:hAnsi="Arial"/>
                <w:sz w:val="18"/>
                <w:szCs w:val="18"/>
              </w:rPr>
              <w:t>Descrição do trajeto/2026</w:t>
            </w:r>
          </w:p>
        </w:tc>
        <w:tc>
          <w:tcPr>
            <w:tcW w:w="1850" w:type="dxa"/>
            <w:tcBorders>
              <w:top w:val="single" w:sz="4" w:space="0" w:color="000000"/>
              <w:left w:val="single" w:sz="4" w:space="0" w:color="000000"/>
              <w:bottom w:val="single" w:sz="4" w:space="0" w:color="000000"/>
            </w:tcBorders>
          </w:tcPr>
          <w:p>
            <w:pPr>
              <w:pStyle w:val="Normal"/>
              <w:widowControl w:val="false"/>
              <w:spacing w:lineRule="auto" w:line="240" w:before="0" w:after="0"/>
              <w:rPr>
                <w:rFonts w:ascii="Arial" w:hAnsi="Arial"/>
                <w:sz w:val="18"/>
                <w:szCs w:val="18"/>
              </w:rPr>
            </w:pPr>
            <w:r>
              <w:rPr>
                <w:rFonts w:ascii="Arial" w:hAnsi="Arial"/>
                <w:sz w:val="18"/>
                <w:szCs w:val="18"/>
              </w:rPr>
              <w:t>Km p/dia</w:t>
            </w:r>
          </w:p>
        </w:tc>
        <w:tc>
          <w:tcPr>
            <w:tcW w:w="1749"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Arial" w:hAnsi="Arial"/>
                <w:sz w:val="18"/>
                <w:szCs w:val="18"/>
              </w:rPr>
            </w:pPr>
            <w:r>
              <w:rPr>
                <w:rFonts w:ascii="Arial" w:hAnsi="Arial"/>
                <w:sz w:val="18"/>
                <w:szCs w:val="18"/>
              </w:rPr>
              <w:t>Valor médio</w:t>
            </w:r>
          </w:p>
        </w:tc>
      </w:tr>
      <w:tr>
        <w:trPr/>
        <w:tc>
          <w:tcPr>
            <w:tcW w:w="1070" w:type="dxa"/>
            <w:tcBorders>
              <w:left w:val="single" w:sz="4" w:space="0" w:color="000000"/>
              <w:bottom w:val="single" w:sz="4" w:space="0" w:color="000000"/>
            </w:tcBorders>
          </w:tcPr>
          <w:p>
            <w:pPr>
              <w:pStyle w:val="Normal"/>
              <w:widowControl w:val="false"/>
              <w:spacing w:lineRule="auto" w:line="240" w:before="0" w:after="0"/>
              <w:rPr>
                <w:rFonts w:ascii="Arial" w:hAnsi="Arial"/>
                <w:sz w:val="18"/>
                <w:szCs w:val="18"/>
              </w:rPr>
            </w:pPr>
            <w:r>
              <w:rPr>
                <w:rFonts w:ascii="Arial" w:hAnsi="Arial"/>
                <w:sz w:val="18"/>
                <w:szCs w:val="18"/>
              </w:rPr>
              <w:t>01</w:t>
            </w:r>
          </w:p>
        </w:tc>
        <w:tc>
          <w:tcPr>
            <w:tcW w:w="108" w:type="dxa"/>
            <w:tcBorders>
              <w:left w:val="single" w:sz="4" w:space="0" w:color="000000"/>
              <w:bottom w:val="single" w:sz="4" w:space="0" w:color="000000"/>
            </w:tcBorders>
          </w:tcPr>
          <w:p>
            <w:pPr>
              <w:pStyle w:val="Normal"/>
              <w:widowControl w:val="false"/>
              <w:spacing w:lineRule="auto" w:line="240" w:before="0" w:after="0"/>
              <w:rPr>
                <w:rFonts w:ascii="Arial" w:hAnsi="Arial"/>
                <w:sz w:val="18"/>
                <w:szCs w:val="18"/>
              </w:rPr>
            </w:pPr>
            <w:r>
              <w:rPr>
                <w:rFonts w:ascii="Arial" w:hAnsi="Arial"/>
                <w:sz w:val="18"/>
                <w:szCs w:val="18"/>
              </w:rPr>
            </w:r>
          </w:p>
        </w:tc>
        <w:tc>
          <w:tcPr>
            <w:tcW w:w="5917" w:type="dxa"/>
            <w:tcBorders>
              <w:left w:val="single" w:sz="4" w:space="0" w:color="000000"/>
              <w:bottom w:val="single" w:sz="4" w:space="0" w:color="000000"/>
            </w:tcBorders>
          </w:tcPr>
          <w:p>
            <w:pPr>
              <w:pStyle w:val="Normal"/>
              <w:spacing w:lineRule="auto" w:line="240" w:before="0" w:after="0"/>
              <w:jc w:val="both"/>
              <w:rPr/>
            </w:pPr>
            <w:r>
              <w:rPr/>
              <w:t>Trajeto da Linha 26 -  com saída Sede Três Passos, Interior de Bela Vista, Escola José Anchieta, Emei Ledi Libardoni, Escola João Padilha, e escola Complexo José Luis Rodhen. Conforme mapas em anexo. Compreendendo o trajeto nos Turnos Manhã, Meio dia e Tardinha. Ônibus com capacidade mínima de 28 lugares, e com idade máxima de 20 anos</w:t>
            </w:r>
          </w:p>
        </w:tc>
        <w:tc>
          <w:tcPr>
            <w:tcW w:w="1850" w:type="dxa"/>
            <w:tcBorders>
              <w:left w:val="single" w:sz="4" w:space="0" w:color="000000"/>
              <w:bottom w:val="single" w:sz="4" w:space="0" w:color="000000"/>
            </w:tcBorders>
          </w:tcPr>
          <w:p>
            <w:pPr>
              <w:pStyle w:val="Normal"/>
              <w:spacing w:before="0" w:after="0"/>
              <w:jc w:val="both"/>
              <w:rPr>
                <w:rFonts w:ascii="Arial" w:hAnsi="Arial" w:cs="Arial"/>
                <w:b/>
                <w:bCs/>
                <w:sz w:val="18"/>
                <w:szCs w:val="18"/>
                <w:lang w:eastAsia="pt-BR"/>
              </w:rPr>
            </w:pPr>
            <w:r>
              <w:rPr>
                <w:rFonts w:cs="Arial" w:ascii="Arial" w:hAnsi="Arial"/>
                <w:b/>
                <w:bCs/>
                <w:sz w:val="18"/>
                <w:szCs w:val="18"/>
                <w:lang w:eastAsia="pt-BR"/>
              </w:rPr>
              <w:t>M: 39,5</w:t>
            </w:r>
          </w:p>
          <w:p>
            <w:pPr>
              <w:pStyle w:val="Normal"/>
              <w:spacing w:before="0" w:after="0"/>
              <w:jc w:val="both"/>
              <w:rPr>
                <w:rFonts w:ascii="Arial" w:hAnsi="Arial" w:cs="Arial"/>
                <w:b/>
                <w:bCs/>
                <w:sz w:val="18"/>
                <w:szCs w:val="18"/>
                <w:lang w:eastAsia="pt-BR"/>
              </w:rPr>
            </w:pPr>
            <w:r>
              <w:rPr>
                <w:rFonts w:cs="Arial" w:ascii="Arial" w:hAnsi="Arial"/>
                <w:b/>
                <w:bCs/>
                <w:sz w:val="18"/>
                <w:szCs w:val="18"/>
                <w:lang w:eastAsia="pt-BR"/>
              </w:rPr>
              <w:t>MD: 39,9</w:t>
            </w:r>
          </w:p>
          <w:p>
            <w:pPr>
              <w:pStyle w:val="Normal"/>
              <w:spacing w:before="0" w:after="0"/>
              <w:jc w:val="both"/>
              <w:rPr>
                <w:rFonts w:ascii="Arial" w:hAnsi="Arial" w:cs="Arial"/>
                <w:b/>
                <w:bCs/>
                <w:sz w:val="18"/>
                <w:szCs w:val="18"/>
                <w:lang w:eastAsia="pt-BR"/>
              </w:rPr>
            </w:pPr>
            <w:r>
              <w:rPr>
                <w:rFonts w:cs="Arial" w:ascii="Arial" w:hAnsi="Arial"/>
                <w:b/>
                <w:bCs/>
                <w:sz w:val="18"/>
                <w:szCs w:val="18"/>
                <w:lang w:eastAsia="pt-BR"/>
              </w:rPr>
              <w:t>T: 33,3</w:t>
            </w:r>
          </w:p>
          <w:p>
            <w:pPr>
              <w:pStyle w:val="Normal"/>
              <w:spacing w:before="0" w:after="0"/>
              <w:jc w:val="both"/>
              <w:rPr/>
            </w:pPr>
            <w:r>
              <w:rPr>
                <w:rFonts w:cs="Arial" w:ascii="Arial" w:hAnsi="Arial"/>
                <w:b/>
                <w:bCs/>
                <w:sz w:val="18"/>
                <w:szCs w:val="18"/>
                <w:lang w:eastAsia="pt-BR"/>
              </w:rPr>
              <w:t>112,7 km x 210: 23.667 km por trajeto.</w:t>
            </w:r>
          </w:p>
        </w:tc>
        <w:tc>
          <w:tcPr>
            <w:tcW w:w="1749" w:type="dxa"/>
            <w:tcBorders>
              <w:left w:val="single" w:sz="4" w:space="0" w:color="000000"/>
              <w:bottom w:val="single" w:sz="4" w:space="0" w:color="000000"/>
              <w:right w:val="single" w:sz="4" w:space="0" w:color="000000"/>
            </w:tcBorders>
          </w:tcPr>
          <w:p>
            <w:pPr>
              <w:pStyle w:val="Normal"/>
              <w:snapToGrid w:val="false"/>
              <w:spacing w:lineRule="auto" w:line="240" w:before="0" w:after="0"/>
              <w:jc w:val="both"/>
              <w:rPr>
                <w:rFonts w:ascii="Arial" w:hAnsi="Arial" w:eastAsia="" w:cs="Arial"/>
                <w:b/>
                <w:bCs/>
                <w:sz w:val="20"/>
                <w:szCs w:val="20"/>
                <w:lang w:eastAsia="pt-BR"/>
              </w:rPr>
            </w:pPr>
            <w:r>
              <w:rPr>
                <w:rFonts w:eastAsia="" w:cs="Arial" w:ascii="Arial" w:hAnsi="Arial"/>
                <w:b/>
                <w:bCs/>
                <w:sz w:val="20"/>
                <w:szCs w:val="20"/>
                <w:u w:val="none"/>
                <w:lang w:eastAsia="pt-BR"/>
              </w:rPr>
              <w:t>R$ 6,83</w:t>
            </w:r>
          </w:p>
        </w:tc>
      </w:tr>
      <w:tr>
        <w:trPr/>
        <w:tc>
          <w:tcPr>
            <w:tcW w:w="1070" w:type="dxa"/>
            <w:tcBorders>
              <w:left w:val="single" w:sz="4" w:space="0" w:color="000000"/>
              <w:bottom w:val="single" w:sz="4" w:space="0" w:color="000000"/>
            </w:tcBorders>
          </w:tcPr>
          <w:p>
            <w:pPr>
              <w:pStyle w:val="Normal"/>
              <w:widowControl w:val="false"/>
              <w:spacing w:lineRule="auto" w:line="240" w:before="0" w:after="0"/>
              <w:rPr>
                <w:rFonts w:ascii="Arial" w:hAnsi="Arial"/>
                <w:sz w:val="18"/>
                <w:szCs w:val="18"/>
              </w:rPr>
            </w:pPr>
            <w:r>
              <w:rPr>
                <w:rFonts w:ascii="Arial" w:hAnsi="Arial"/>
                <w:sz w:val="18"/>
                <w:szCs w:val="18"/>
              </w:rPr>
            </w:r>
          </w:p>
        </w:tc>
        <w:tc>
          <w:tcPr>
            <w:tcW w:w="108" w:type="dxa"/>
            <w:tcBorders>
              <w:left w:val="single" w:sz="4" w:space="0" w:color="000000"/>
              <w:bottom w:val="single" w:sz="4" w:space="0" w:color="000000"/>
            </w:tcBorders>
          </w:tcPr>
          <w:p>
            <w:pPr>
              <w:pStyle w:val="Normal"/>
              <w:widowControl w:val="false"/>
              <w:spacing w:lineRule="auto" w:line="240" w:before="0" w:after="0"/>
              <w:rPr>
                <w:rFonts w:ascii="Arial" w:hAnsi="Arial"/>
                <w:sz w:val="18"/>
                <w:szCs w:val="18"/>
              </w:rPr>
            </w:pPr>
            <w:r>
              <w:rPr>
                <w:rFonts w:ascii="Arial" w:hAnsi="Arial"/>
                <w:sz w:val="18"/>
                <w:szCs w:val="18"/>
              </w:rPr>
            </w:r>
          </w:p>
        </w:tc>
        <w:tc>
          <w:tcPr>
            <w:tcW w:w="5917" w:type="dxa"/>
            <w:tcBorders>
              <w:left w:val="single" w:sz="4" w:space="0" w:color="000000"/>
              <w:bottom w:val="single" w:sz="4" w:space="0" w:color="000000"/>
            </w:tcBorders>
          </w:tcPr>
          <w:p>
            <w:pPr>
              <w:pStyle w:val="Normal"/>
              <w:widowControl w:val="false"/>
              <w:spacing w:lineRule="auto" w:line="240" w:before="0" w:after="0"/>
              <w:rPr>
                <w:rFonts w:ascii="Arial" w:hAnsi="Arial"/>
                <w:sz w:val="18"/>
                <w:szCs w:val="18"/>
              </w:rPr>
            </w:pPr>
            <w:r>
              <w:rPr>
                <w:rFonts w:ascii="Arial" w:hAnsi="Arial"/>
                <w:sz w:val="18"/>
                <w:szCs w:val="18"/>
              </w:rPr>
            </w:r>
          </w:p>
        </w:tc>
        <w:tc>
          <w:tcPr>
            <w:tcW w:w="1850" w:type="dxa"/>
            <w:tcBorders>
              <w:left w:val="single" w:sz="4" w:space="0" w:color="000000"/>
              <w:bottom w:val="single" w:sz="4" w:space="0" w:color="000000"/>
            </w:tcBorders>
          </w:tcPr>
          <w:p>
            <w:pPr>
              <w:pStyle w:val="Normal"/>
              <w:widowControl w:val="false"/>
              <w:spacing w:lineRule="auto" w:line="240" w:before="57" w:after="57"/>
              <w:rPr>
                <w:rFonts w:ascii="Arial" w:hAnsi="Arial"/>
                <w:sz w:val="18"/>
                <w:szCs w:val="18"/>
              </w:rPr>
            </w:pPr>
            <w:r>
              <w:rPr>
                <w:rFonts w:ascii="Arial" w:hAnsi="Arial"/>
                <w:sz w:val="18"/>
                <w:szCs w:val="18"/>
              </w:rPr>
            </w:r>
          </w:p>
        </w:tc>
        <w:tc>
          <w:tcPr>
            <w:tcW w:w="1749" w:type="dxa"/>
            <w:tcBorders>
              <w:left w:val="single" w:sz="4" w:space="0" w:color="000000"/>
              <w:bottom w:val="single" w:sz="4" w:space="0" w:color="000000"/>
              <w:right w:val="single" w:sz="4" w:space="0" w:color="000000"/>
            </w:tcBorders>
          </w:tcPr>
          <w:p>
            <w:pPr>
              <w:pStyle w:val="Normal"/>
              <w:widowControl w:val="false"/>
              <w:spacing w:lineRule="auto" w:line="240" w:before="0" w:after="0"/>
              <w:rPr>
                <w:rFonts w:ascii="Arial" w:hAnsi="Arial"/>
                <w:sz w:val="18"/>
                <w:szCs w:val="18"/>
              </w:rPr>
            </w:pPr>
            <w:r>
              <w:rPr>
                <w:rFonts w:eastAsia="" w:cs="Arial" w:ascii="Arial" w:hAnsi="Arial"/>
                <w:b/>
                <w:bCs/>
                <w:color w:val="auto"/>
                <w:kern w:val="0"/>
                <w:sz w:val="18"/>
                <w:szCs w:val="18"/>
                <w:u w:val="none"/>
                <w:lang w:val="pt-BR" w:eastAsia="pt-BR" w:bidi="ar-SA"/>
              </w:rPr>
              <w:t>161.645,61</w:t>
            </w:r>
          </w:p>
        </w:tc>
      </w:tr>
    </w:tbl>
    <w:p>
      <w:pPr>
        <w:pStyle w:val="Normal"/>
        <w:spacing w:before="0" w:after="0"/>
        <w:jc w:val="both"/>
        <w:rPr>
          <w:rFonts w:ascii="Arial" w:hAnsi="Arial" w:cs="Arial"/>
          <w:sz w:val="22"/>
          <w:szCs w:val="22"/>
        </w:rPr>
      </w:pPr>
      <w:r>
        <w:rPr>
          <w:rFonts w:cs="Arial" w:ascii="Arial" w:hAnsi="Arial"/>
          <w:sz w:val="22"/>
          <w:szCs w:val="22"/>
        </w:rPr>
      </w:r>
    </w:p>
    <w:p>
      <w:pPr>
        <w:pStyle w:val="Normal"/>
        <w:spacing w:before="0" w:after="0"/>
        <w:jc w:val="both"/>
        <w:rPr>
          <w:rFonts w:ascii="Arial" w:hAnsi="Arial" w:cs="Arial"/>
          <w:sz w:val="22"/>
          <w:szCs w:val="22"/>
        </w:rPr>
      </w:pPr>
      <w:r>
        <w:rPr>
          <w:rFonts w:cs="Arial" w:ascii="Arial" w:hAnsi="Arial"/>
          <w:sz w:val="22"/>
          <w:szCs w:val="22"/>
        </w:rPr>
      </w:r>
    </w:p>
    <w:p>
      <w:pPr>
        <w:pStyle w:val="ListParagraph"/>
        <w:numPr>
          <w:ilvl w:val="0"/>
          <w:numId w:val="1"/>
        </w:numPr>
        <w:spacing w:lineRule="auto" w:line="276"/>
        <w:ind w:hanging="360" w:left="360" w:right="0"/>
        <w:jc w:val="both"/>
        <w:rPr>
          <w:sz w:val="22"/>
          <w:szCs w:val="22"/>
        </w:rPr>
      </w:pPr>
      <w:r>
        <w:rPr>
          <w:rFonts w:cs="Times New Roman" w:ascii="Arial" w:hAnsi="Arial"/>
          <w:b/>
          <w:sz w:val="22"/>
          <w:szCs w:val="22"/>
          <w:shd w:fill="auto" w:val="clear"/>
        </w:rPr>
        <w:t>ALTERNATIVAS DISPONÍVEL DO MERCADO</w:t>
      </w:r>
    </w:p>
    <w:p>
      <w:pPr>
        <w:pStyle w:val="Normal"/>
        <w:widowControl/>
        <w:bidi w:val="0"/>
        <w:spacing w:lineRule="auto" w:line="276" w:before="0" w:after="160"/>
        <w:ind w:firstLine="850" w:left="0" w:right="0"/>
        <w:jc w:val="both"/>
        <w:rPr>
          <w:sz w:val="22"/>
          <w:szCs w:val="22"/>
        </w:rPr>
      </w:pPr>
      <w:r>
        <w:rPr>
          <w:rFonts w:cs="Times New Roman" w:ascii="Arial" w:hAnsi="Arial"/>
          <w:color w:val="000000"/>
          <w:sz w:val="22"/>
          <w:szCs w:val="22"/>
        </w:rPr>
        <w:t xml:space="preserve">Conforme pesquisa de mercado realizada, para a solução da necessidade administrativa, objeto do presente Estudo Técnico Preliminar, vislumbra-se possível, sob o aspecto técnico e econômico, a contratação de empresas para realizar </w:t>
      </w:r>
      <w:r>
        <w:rPr>
          <w:rFonts w:cs="Arial" w:ascii="Arial" w:hAnsi="Arial"/>
          <w:color w:val="000000"/>
          <w:sz w:val="22"/>
          <w:szCs w:val="22"/>
        </w:rPr>
        <w:t>o Transporte Escolar aos alunos que residem na Zona Rural e Urbana do Município de Três Passos nas modalidades de Educação Infantil, Ensino Fundamental, Ensino Médio (Diurno).</w:t>
      </w:r>
    </w:p>
    <w:p>
      <w:pPr>
        <w:pStyle w:val="Normal"/>
        <w:widowControl/>
        <w:bidi w:val="0"/>
        <w:spacing w:lineRule="auto" w:line="276" w:before="0" w:after="160"/>
        <w:ind w:firstLine="850" w:left="0" w:right="0"/>
        <w:jc w:val="both"/>
        <w:rPr>
          <w:sz w:val="22"/>
          <w:szCs w:val="22"/>
        </w:rPr>
      </w:pPr>
      <w:r>
        <w:rPr>
          <w:rFonts w:cs="Times New Roman" w:ascii="Arial" w:hAnsi="Arial"/>
          <w:color w:val="000000"/>
          <w:sz w:val="22"/>
          <w:szCs w:val="22"/>
        </w:rPr>
        <w:t xml:space="preserve">Nesse sentido, realizou-se uma pesquisa de preços do valor da quilometragem, com empresas locais que já realizam esse serviço, seguindo o critério do menor preço coletado, para a realização do processo licitatório. Tais referências foram obtidas </w:t>
      </w:r>
      <w:r>
        <w:rPr>
          <w:rFonts w:eastAsia="Calibri" w:cs="Times New Roman" w:ascii="Arial" w:hAnsi="Arial"/>
          <w:color w:val="000000"/>
          <w:kern w:val="0"/>
          <w:sz w:val="22"/>
          <w:szCs w:val="22"/>
          <w:lang w:val="pt-BR" w:eastAsia="en-US" w:bidi="ar-SA"/>
        </w:rPr>
        <w:t>seguindo como b</w:t>
      </w:r>
      <w:r>
        <w:rPr>
          <w:rFonts w:cs="Times New Roman" w:ascii="Arial" w:hAnsi="Arial"/>
          <w:color w:val="000000"/>
          <w:sz w:val="22"/>
          <w:szCs w:val="22"/>
        </w:rPr>
        <w:t>ase o Decreto Municipal nº 26 de março de 2023, que “</w:t>
      </w:r>
      <w:r>
        <w:rPr>
          <w:rFonts w:eastAsia="Times New Roman" w:cs="Calibri" w:ascii="Arial" w:hAnsi="Arial"/>
          <w:color w:val="000000"/>
          <w:sz w:val="22"/>
          <w:szCs w:val="22"/>
          <w:lang w:eastAsia="pt-BR"/>
        </w:rPr>
        <w:t>estabelece critérios para formação de preços para aquisições e serviços, e/ou criar banco de preços para os mesmos fins, podendo, para tanto, valer-se de banco de preços de âmbito federal ou estadual”, nos termos da Lei Federal nº 14.133/2021.</w:t>
      </w:r>
    </w:p>
    <w:p>
      <w:pPr>
        <w:pStyle w:val="Normal"/>
        <w:widowControl/>
        <w:bidi w:val="0"/>
        <w:spacing w:lineRule="auto" w:line="276" w:before="0" w:after="160"/>
        <w:ind w:firstLine="850" w:left="0" w:right="0"/>
        <w:jc w:val="both"/>
        <w:rPr>
          <w:sz w:val="22"/>
          <w:szCs w:val="22"/>
        </w:rPr>
      </w:pPr>
      <w:r>
        <w:rPr>
          <w:sz w:val="22"/>
          <w:szCs w:val="22"/>
        </w:rPr>
      </w:r>
    </w:p>
    <w:p>
      <w:pPr>
        <w:pStyle w:val="Normal"/>
        <w:widowControl/>
        <w:bidi w:val="0"/>
        <w:spacing w:lineRule="auto" w:line="276" w:before="0" w:after="160"/>
        <w:ind w:firstLine="850" w:left="0" w:right="0"/>
        <w:jc w:val="both"/>
        <w:rPr>
          <w:sz w:val="22"/>
          <w:szCs w:val="22"/>
        </w:rPr>
      </w:pPr>
      <w:r>
        <w:rPr>
          <w:sz w:val="22"/>
          <w:szCs w:val="22"/>
        </w:rPr>
      </w:r>
    </w:p>
    <w:p>
      <w:pPr>
        <w:pStyle w:val="ListParagraph"/>
        <w:numPr>
          <w:ilvl w:val="0"/>
          <w:numId w:val="1"/>
        </w:numPr>
        <w:spacing w:lineRule="auto" w:line="276"/>
        <w:ind w:hanging="360" w:left="360" w:right="0"/>
        <w:jc w:val="both"/>
        <w:rPr>
          <w:sz w:val="22"/>
          <w:szCs w:val="22"/>
        </w:rPr>
      </w:pPr>
      <w:r>
        <w:rPr>
          <w:rFonts w:cs="Times New Roman" w:ascii="Arial" w:hAnsi="Arial"/>
          <w:b/>
          <w:sz w:val="22"/>
          <w:szCs w:val="22"/>
        </w:rPr>
        <w:t>ESTIMATIVA DO VALOR DA CONTRATAÇÃO</w:t>
      </w:r>
    </w:p>
    <w:p>
      <w:pPr>
        <w:pStyle w:val="ListParagraph"/>
        <w:spacing w:lineRule="auto" w:line="276"/>
        <w:jc w:val="both"/>
        <w:rPr>
          <w:rFonts w:ascii="Arial" w:hAnsi="Arial" w:cs="Times New Roman"/>
          <w:color w:val="000000"/>
          <w:sz w:val="24"/>
          <w:szCs w:val="24"/>
        </w:rPr>
      </w:pPr>
      <w:r>
        <w:rPr>
          <w:rFonts w:cs="Times New Roman" w:ascii="Arial" w:hAnsi="Arial"/>
          <w:color w:val="000000"/>
          <w:sz w:val="24"/>
          <w:szCs w:val="24"/>
        </w:rPr>
      </w:r>
    </w:p>
    <w:p>
      <w:pPr>
        <w:pStyle w:val="Normal"/>
        <w:widowControl/>
        <w:bidi w:val="0"/>
        <w:spacing w:lineRule="auto" w:line="276" w:before="0" w:after="160"/>
        <w:ind w:firstLine="850" w:left="0" w:right="0"/>
        <w:jc w:val="both"/>
        <w:rPr/>
      </w:pPr>
      <w:r>
        <w:rPr>
          <w:rFonts w:cs="Times New Roman" w:ascii="Arial" w:hAnsi="Arial"/>
          <w:color w:val="000000"/>
          <w:sz w:val="24"/>
          <w:szCs w:val="24"/>
        </w:rPr>
        <w:t>A estimativa de preço levou-se em consideração orçamentos apresentados pelas empresas locais, seguindo o critério do menor valor coletado</w:t>
      </w:r>
      <w:bookmarkStart w:id="0" w:name="_GoBack"/>
      <w:r>
        <w:rPr>
          <w:rFonts w:cs="Times New Roman" w:ascii="Arial" w:hAnsi="Arial"/>
          <w:sz w:val="24"/>
          <w:szCs w:val="24"/>
        </w:rPr>
        <w:t xml:space="preserve">. Desta maneira  ficou </w:t>
      </w:r>
      <w:r>
        <w:rPr>
          <w:rFonts w:cs="Times New Roman" w:ascii="Arial" w:hAnsi="Arial"/>
          <w:b w:val="false"/>
          <w:bCs w:val="false"/>
          <w:sz w:val="24"/>
          <w:szCs w:val="24"/>
        </w:rPr>
        <w:t xml:space="preserve">sendo o valor para o  210 dias letivos de </w:t>
      </w:r>
      <w:r>
        <w:rPr>
          <w:rFonts w:cs="Times New Roman" w:ascii="Arial" w:hAnsi="Arial"/>
          <w:b/>
          <w:bCs/>
          <w:sz w:val="24"/>
          <w:szCs w:val="24"/>
        </w:rPr>
        <w:t xml:space="preserve">R$ 161.645,61( Cento e sessenta e um mil, seiscentos e quarenta e cinco reais e sessenta e um </w:t>
      </w:r>
      <w:r>
        <w:rPr>
          <w:rFonts w:cs="Times New Roman" w:ascii="Arial" w:hAnsi="Arial"/>
          <w:b/>
          <w:bCs/>
          <w:sz w:val="24"/>
          <w:szCs w:val="24"/>
          <w:shd w:fill="FFFFFF" w:val="clear"/>
        </w:rPr>
        <w:t>centavos)</w:t>
      </w:r>
      <w:r>
        <w:rPr>
          <w:rFonts w:cs="Times New Roman" w:ascii="Arial" w:hAnsi="Arial"/>
          <w:b w:val="false"/>
          <w:bCs w:val="false"/>
          <w:sz w:val="24"/>
          <w:szCs w:val="24"/>
          <w:shd w:fill="FFFFFF" w:val="clear"/>
        </w:rPr>
        <w:t xml:space="preserve">. </w:t>
      </w:r>
      <w:bookmarkEnd w:id="0"/>
    </w:p>
    <w:p>
      <w:pPr>
        <w:pStyle w:val="Normal"/>
        <w:spacing w:lineRule="auto" w:line="276"/>
        <w:jc w:val="both"/>
        <w:rPr>
          <w:rFonts w:ascii="Arial" w:hAnsi="Arial" w:cs="Times New Roman"/>
          <w:color w:val="FF0000"/>
          <w:sz w:val="22"/>
          <w:szCs w:val="22"/>
        </w:rPr>
      </w:pPr>
      <w:r>
        <w:rPr>
          <w:rFonts w:cs="Times New Roman" w:ascii="Arial" w:hAnsi="Arial"/>
          <w:color w:val="FF0000"/>
          <w:sz w:val="22"/>
          <w:szCs w:val="22"/>
        </w:rPr>
      </w:r>
    </w:p>
    <w:p>
      <w:pPr>
        <w:pStyle w:val="ListParagraph"/>
        <w:numPr>
          <w:ilvl w:val="0"/>
          <w:numId w:val="1"/>
        </w:numPr>
        <w:spacing w:lineRule="auto" w:line="276"/>
        <w:ind w:hanging="360" w:left="360" w:right="0"/>
        <w:jc w:val="both"/>
        <w:rPr>
          <w:sz w:val="22"/>
          <w:szCs w:val="22"/>
        </w:rPr>
      </w:pPr>
      <w:r>
        <w:rPr>
          <w:rFonts w:cs="Times New Roman" w:ascii="Arial" w:hAnsi="Arial"/>
          <w:b/>
          <w:color w:val="000000"/>
          <w:sz w:val="22"/>
          <w:szCs w:val="22"/>
        </w:rPr>
        <w:t>DESCRIÇÃO DA SOLUÇÃO COMO UM TODO</w:t>
      </w:r>
    </w:p>
    <w:p>
      <w:pPr>
        <w:pStyle w:val="Normal"/>
        <w:widowControl/>
        <w:bidi w:val="0"/>
        <w:spacing w:lineRule="auto" w:line="276" w:before="0" w:after="160"/>
        <w:ind w:firstLine="907" w:left="0" w:right="0"/>
        <w:jc w:val="both"/>
        <w:rPr>
          <w:sz w:val="22"/>
          <w:szCs w:val="22"/>
        </w:rPr>
      </w:pPr>
      <w:r>
        <w:rPr>
          <w:rFonts w:cs="Times New Roman" w:ascii="Arial" w:hAnsi="Arial"/>
          <w:color w:val="000000"/>
          <w:sz w:val="22"/>
          <w:szCs w:val="22"/>
        </w:rPr>
        <w:t xml:space="preserve">Por termos uma demanda de estudantes muito maior que a disponibilidade que o município consegue absorver, por não termos no nosso quadro de funcionários/ motoristas e nem veículos/ônibus que possam suprir a necessidade. Levando em conta o custo da contratação do funcionário motorista que normalmente tem uma vida útil no serviço público de mais de 25 anos, se optou pela  contratação de empresa para a realização do transporte escolar para alunos que </w:t>
      </w:r>
      <w:r>
        <w:rPr>
          <w:rFonts w:cs="Arial" w:ascii="Arial" w:hAnsi="Arial"/>
          <w:color w:val="000000"/>
          <w:sz w:val="22"/>
          <w:szCs w:val="22"/>
        </w:rPr>
        <w:t xml:space="preserve">residem na Zona Rural do Município de Três Passos e urbana, nas modalidades de Educação Infantil, Ensino Fundamental, Ensino Médio (diurno). Assim, garante-se o transporte para os estudantes e supre a necessidade </w:t>
      </w:r>
      <w:r>
        <w:rPr>
          <w:rFonts w:eastAsia="Calibri" w:cs="Arial" w:ascii="Arial" w:hAnsi="Arial"/>
          <w:color w:val="000000"/>
          <w:kern w:val="0"/>
          <w:sz w:val="22"/>
          <w:szCs w:val="22"/>
          <w:lang w:val="pt-BR" w:eastAsia="en-US" w:bidi="ar-SA"/>
        </w:rPr>
        <w:t>d</w:t>
      </w:r>
      <w:r>
        <w:rPr>
          <w:rFonts w:cs="Arial" w:ascii="Arial" w:hAnsi="Arial"/>
          <w:color w:val="000000"/>
          <w:sz w:val="22"/>
          <w:szCs w:val="22"/>
        </w:rPr>
        <w:t xml:space="preserve">a Secretaria Municipal de </w:t>
      </w:r>
      <w:r>
        <w:rPr>
          <w:rFonts w:eastAsia="Calibri" w:cs="Arial" w:ascii="Arial" w:hAnsi="Arial"/>
          <w:color w:val="000000"/>
          <w:kern w:val="0"/>
          <w:sz w:val="22"/>
          <w:szCs w:val="22"/>
          <w:lang w:val="pt-BR" w:eastAsia="en-US" w:bidi="ar-SA"/>
        </w:rPr>
        <w:t>Educação</w:t>
      </w:r>
      <w:r>
        <w:rPr>
          <w:rFonts w:cs="Arial" w:ascii="Arial" w:hAnsi="Arial"/>
          <w:color w:val="000000"/>
          <w:sz w:val="22"/>
          <w:szCs w:val="22"/>
        </w:rPr>
        <w:t xml:space="preserve">. </w:t>
      </w:r>
      <w:r>
        <w:rPr>
          <w:rFonts w:cs="Times New Roman" w:ascii="Arial" w:hAnsi="Arial"/>
          <w:color w:val="000000"/>
          <w:sz w:val="22"/>
          <w:szCs w:val="22"/>
        </w:rPr>
        <w:t xml:space="preserve"> </w:t>
      </w:r>
    </w:p>
    <w:p>
      <w:pPr>
        <w:pStyle w:val="Normal"/>
        <w:spacing w:lineRule="auto" w:line="276"/>
        <w:jc w:val="both"/>
        <w:rPr>
          <w:rFonts w:cs="Times New Roman"/>
          <w:color w:val="000000"/>
          <w:sz w:val="22"/>
          <w:szCs w:val="22"/>
        </w:rPr>
      </w:pPr>
      <w:r>
        <w:rPr>
          <w:rFonts w:cs="Times New Roman"/>
          <w:color w:val="000000"/>
          <w:sz w:val="22"/>
          <w:szCs w:val="22"/>
        </w:rPr>
      </w:r>
    </w:p>
    <w:p>
      <w:pPr>
        <w:pStyle w:val="ListParagraph"/>
        <w:numPr>
          <w:ilvl w:val="0"/>
          <w:numId w:val="0"/>
        </w:numPr>
        <w:spacing w:lineRule="auto" w:line="276"/>
        <w:ind w:hanging="0" w:left="360" w:right="0"/>
        <w:jc w:val="both"/>
        <w:rPr>
          <w:sz w:val="22"/>
          <w:szCs w:val="22"/>
        </w:rPr>
      </w:pPr>
      <w:r>
        <w:rPr>
          <w:rFonts w:cs="Times New Roman" w:ascii="Arial" w:hAnsi="Arial"/>
          <w:b/>
          <w:color w:val="000000"/>
          <w:sz w:val="22"/>
          <w:szCs w:val="22"/>
        </w:rPr>
        <w:t xml:space="preserve">8.0 JUSTIFICATIVA PARA O PARCELAMENTO OU NÃO </w:t>
      </w:r>
      <w:r>
        <w:rPr>
          <w:rFonts w:cs="Times New Roman" w:ascii="Arial" w:hAnsi="Arial"/>
          <w:b/>
          <w:sz w:val="22"/>
          <w:szCs w:val="22"/>
        </w:rPr>
        <w:t>DA CONTRATAÇÃO</w:t>
      </w:r>
    </w:p>
    <w:p>
      <w:pPr>
        <w:pStyle w:val="Normal"/>
        <w:widowControl/>
        <w:bidi w:val="0"/>
        <w:spacing w:lineRule="auto" w:line="276" w:before="0" w:after="160"/>
        <w:ind w:firstLine="794" w:left="0" w:right="0"/>
        <w:jc w:val="both"/>
        <w:rPr>
          <w:sz w:val="22"/>
          <w:szCs w:val="22"/>
        </w:rPr>
      </w:pPr>
      <w:r>
        <w:rPr>
          <w:rFonts w:eastAsia="Calibri" w:cs="Times New Roman" w:ascii="Arial" w:hAnsi="Arial"/>
          <w:color w:val="000000"/>
          <w:kern w:val="0"/>
          <w:sz w:val="22"/>
          <w:szCs w:val="22"/>
          <w:lang w:val="pt-BR" w:eastAsia="en-US" w:bidi="ar-SA"/>
        </w:rPr>
        <w:t>A</w:t>
      </w:r>
      <w:r>
        <w:rPr>
          <w:rFonts w:cs="Times New Roman" w:ascii="Arial" w:hAnsi="Arial"/>
          <w:color w:val="000000"/>
          <w:sz w:val="22"/>
          <w:szCs w:val="22"/>
        </w:rPr>
        <w:t xml:space="preserve"> contratação será realizada imediatamente e o pagamento será efetuado mensalmente, conforme os dias letivos e os quilômetros rodados de cada mês.  </w:t>
      </w:r>
    </w:p>
    <w:p>
      <w:pPr>
        <w:pStyle w:val="Normal"/>
        <w:spacing w:lineRule="auto" w:line="276"/>
        <w:jc w:val="both"/>
        <w:rPr>
          <w:rFonts w:ascii="Arial" w:hAnsi="Arial" w:cs="Times New Roman"/>
          <w:sz w:val="22"/>
          <w:szCs w:val="22"/>
        </w:rPr>
      </w:pPr>
      <w:r>
        <w:rPr>
          <w:rFonts w:cs="Times New Roman" w:ascii="Arial" w:hAnsi="Arial"/>
          <w:sz w:val="22"/>
          <w:szCs w:val="22"/>
        </w:rPr>
      </w:r>
    </w:p>
    <w:p>
      <w:pPr>
        <w:pStyle w:val="ListParagraph"/>
        <w:numPr>
          <w:ilvl w:val="0"/>
          <w:numId w:val="0"/>
        </w:numPr>
        <w:spacing w:lineRule="auto" w:line="276"/>
        <w:ind w:hanging="0" w:left="360" w:right="0"/>
        <w:jc w:val="both"/>
        <w:rPr>
          <w:sz w:val="22"/>
          <w:szCs w:val="22"/>
        </w:rPr>
      </w:pPr>
      <w:r>
        <w:rPr>
          <w:rFonts w:cs="Times New Roman" w:ascii="Arial" w:hAnsi="Arial"/>
          <w:b/>
          <w:sz w:val="22"/>
          <w:szCs w:val="22"/>
        </w:rPr>
        <w:t>9.0 RESULTADOS PRETENDIDOS</w:t>
      </w:r>
    </w:p>
    <w:p>
      <w:pPr>
        <w:pStyle w:val="Normal"/>
        <w:spacing w:lineRule="auto" w:line="276"/>
        <w:jc w:val="both"/>
        <w:rPr>
          <w:sz w:val="22"/>
          <w:szCs w:val="22"/>
        </w:rPr>
      </w:pPr>
      <w:r>
        <w:rPr>
          <w:rFonts w:cs="Times New Roman" w:ascii="Arial" w:hAnsi="Arial"/>
          <w:color w:val="000000"/>
          <w:sz w:val="22"/>
          <w:szCs w:val="22"/>
        </w:rPr>
        <w:tab/>
        <w:t xml:space="preserve">Pretende-se com o presente processo licitatório, assegurar o transporte escolar para os alunos residentes na zona urbana e rural e suprir a necessidade da Secretaria Municipal de Educação.  </w:t>
      </w:r>
    </w:p>
    <w:p>
      <w:pPr>
        <w:pStyle w:val="Normal"/>
        <w:spacing w:lineRule="auto" w:line="276"/>
        <w:jc w:val="both"/>
        <w:rPr>
          <w:sz w:val="22"/>
          <w:szCs w:val="22"/>
        </w:rPr>
      </w:pPr>
      <w:r>
        <w:rPr>
          <w:rFonts w:cs="Times New Roman" w:ascii="Arial" w:hAnsi="Arial"/>
          <w:color w:val="000000"/>
          <w:sz w:val="22"/>
          <w:szCs w:val="22"/>
        </w:rPr>
        <w:tab/>
        <w:t xml:space="preserve">Almeja-se, igualmente, assegurar tratamento isonômico entre os licitantes, </w:t>
      </w:r>
      <w:r>
        <w:rPr>
          <w:rFonts w:eastAsia="Calibri" w:cs="Times New Roman" w:ascii="Arial" w:hAnsi="Arial"/>
          <w:color w:val="000000"/>
          <w:kern w:val="0"/>
          <w:sz w:val="22"/>
          <w:szCs w:val="22"/>
          <w:lang w:val="pt-BR" w:eastAsia="en-US" w:bidi="ar-SA"/>
        </w:rPr>
        <w:t xml:space="preserve">com a </w:t>
      </w:r>
      <w:r>
        <w:rPr>
          <w:rFonts w:cs="Times New Roman" w:ascii="Arial" w:hAnsi="Arial"/>
          <w:color w:val="000000"/>
          <w:sz w:val="22"/>
          <w:szCs w:val="22"/>
        </w:rPr>
        <w:t>justa competição, bem como evitar contratação com sobrepreço ou com preço manifestamente inexequível e superfaturamento na execução do contrato.</w:t>
      </w:r>
    </w:p>
    <w:p>
      <w:pPr>
        <w:pStyle w:val="Normal"/>
        <w:spacing w:lineRule="auto" w:line="276"/>
        <w:jc w:val="both"/>
        <w:rPr>
          <w:rFonts w:ascii="Arial" w:hAnsi="Arial"/>
          <w:sz w:val="24"/>
          <w:szCs w:val="24"/>
        </w:rPr>
      </w:pPr>
      <w:r>
        <w:rPr>
          <w:rFonts w:ascii="Arial" w:hAnsi="Arial"/>
          <w:sz w:val="22"/>
          <w:szCs w:val="22"/>
        </w:rPr>
        <w:tab/>
        <w:t>A contratação decorrente do presente processo licitatório exigirá da contratada o cumprimento das boas práticas de sustentabilidade, contribuindo para a racionalização e otimização do uso dos recursos, bem como para a redução dos impactos ambientais</w:t>
      </w:r>
      <w:r>
        <w:rPr>
          <w:rFonts w:ascii="Arial" w:hAnsi="Arial"/>
          <w:sz w:val="24"/>
          <w:szCs w:val="24"/>
        </w:rPr>
        <w:t xml:space="preserve"> e de </w:t>
      </w:r>
      <w:r>
        <w:rPr>
          <w:rFonts w:ascii="Arial" w:hAnsi="Arial"/>
          <w:sz w:val="22"/>
          <w:szCs w:val="22"/>
        </w:rPr>
        <w:t xml:space="preserve">baixa manutenção.  </w:t>
      </w:r>
    </w:p>
    <w:p>
      <w:pPr>
        <w:pStyle w:val="ListParagraph"/>
        <w:numPr>
          <w:ilvl w:val="0"/>
          <w:numId w:val="0"/>
        </w:numPr>
        <w:spacing w:lineRule="auto" w:line="276"/>
        <w:ind w:hanging="0" w:left="360" w:right="0"/>
        <w:jc w:val="both"/>
        <w:rPr>
          <w:sz w:val="22"/>
          <w:szCs w:val="22"/>
        </w:rPr>
      </w:pPr>
      <w:r>
        <w:rPr>
          <w:rFonts w:cs="Times New Roman" w:ascii="Arial" w:hAnsi="Arial"/>
          <w:b/>
          <w:color w:val="000000"/>
          <w:sz w:val="22"/>
          <w:szCs w:val="22"/>
        </w:rPr>
        <w:t>10.0 PROVIDÊNCIAS PRÉVIAS AO CONTRATO</w:t>
      </w:r>
    </w:p>
    <w:p>
      <w:pPr>
        <w:pStyle w:val="Normal"/>
        <w:widowControl/>
        <w:bidi w:val="0"/>
        <w:spacing w:lineRule="auto" w:line="276" w:before="0" w:after="160"/>
        <w:ind w:firstLine="794" w:left="0" w:right="0"/>
        <w:jc w:val="both"/>
        <w:rPr>
          <w:sz w:val="22"/>
          <w:szCs w:val="22"/>
        </w:rPr>
      </w:pPr>
      <w:r>
        <w:rPr>
          <w:rFonts w:cs="Times New Roman" w:ascii="Arial" w:hAnsi="Arial"/>
          <w:color w:val="000000"/>
          <w:sz w:val="22"/>
          <w:szCs w:val="22"/>
        </w:rPr>
        <w:t>O contrato é o acordo e ou vontade entres as partes com propósito de adquirir e resguardar as manifestações expressas da contratante e contratada, a fim de adquirir serviço de qualidade e segurança para o transporte dos estudantes, seguindo as seguintes exigências</w:t>
      </w:r>
    </w:p>
    <w:p>
      <w:pPr>
        <w:pStyle w:val="Normal"/>
        <w:jc w:val="both"/>
        <w:rPr>
          <w:sz w:val="22"/>
          <w:szCs w:val="22"/>
        </w:rPr>
      </w:pPr>
      <w:r>
        <w:rPr>
          <w:sz w:val="22"/>
          <w:szCs w:val="22"/>
        </w:rPr>
      </w:r>
    </w:p>
    <w:p>
      <w:pPr>
        <w:pStyle w:val="ListParagraph"/>
        <w:numPr>
          <w:ilvl w:val="0"/>
          <w:numId w:val="0"/>
        </w:numPr>
        <w:spacing w:lineRule="auto" w:line="276"/>
        <w:ind w:hanging="0" w:left="360" w:right="0"/>
        <w:jc w:val="both"/>
        <w:rPr>
          <w:sz w:val="22"/>
          <w:szCs w:val="22"/>
        </w:rPr>
      </w:pPr>
      <w:r>
        <w:rPr>
          <w:rFonts w:cs="Times New Roman" w:ascii="Arial" w:hAnsi="Arial"/>
          <w:b/>
          <w:sz w:val="22"/>
          <w:szCs w:val="22"/>
        </w:rPr>
        <w:t>11.0 CONTRATAÇÕES CORRELATAS E/OU INTERDEPENDENTES</w:t>
      </w:r>
    </w:p>
    <w:p>
      <w:pPr>
        <w:pStyle w:val="NormalWeb"/>
        <w:spacing w:lineRule="auto" w:line="276" w:before="0" w:after="0"/>
        <w:jc w:val="both"/>
        <w:rPr>
          <w:sz w:val="22"/>
          <w:szCs w:val="22"/>
        </w:rPr>
      </w:pPr>
      <w:r>
        <w:rPr>
          <w:rFonts w:ascii="Arial" w:hAnsi="Arial"/>
          <w:sz w:val="22"/>
          <w:szCs w:val="22"/>
        </w:rPr>
        <w:tab/>
        <w:t>Este estudo não identificou a necessidade de realizar contratações acessórias para a perfeita execução do objeto, uma vez que todos os meios necessários para a aquisição/operacionalização dos serviços podem ser supridos apenas com a contratação ora proposta.</w:t>
      </w:r>
    </w:p>
    <w:p>
      <w:pPr>
        <w:pStyle w:val="Normal"/>
        <w:spacing w:lineRule="auto" w:line="276" w:before="0" w:after="0"/>
        <w:jc w:val="both"/>
        <w:rPr>
          <w:sz w:val="22"/>
          <w:szCs w:val="22"/>
        </w:rPr>
      </w:pPr>
      <w:r>
        <w:rPr>
          <w:rFonts w:eastAsia="Times New Roman" w:cs="Times New Roman" w:ascii="Arial" w:hAnsi="Arial"/>
          <w:sz w:val="22"/>
          <w:szCs w:val="22"/>
          <w:lang w:eastAsia="pt-BR"/>
        </w:rPr>
        <w:tab/>
        <w:t>Os serviços que se pretende adquirir, portanto, são autônomos e não prescindem de contratações correlatas ou interdependentes.</w:t>
      </w:r>
    </w:p>
    <w:p>
      <w:pPr>
        <w:pStyle w:val="Normal"/>
        <w:spacing w:lineRule="auto" w:line="276"/>
        <w:jc w:val="both"/>
        <w:rPr>
          <w:rFonts w:ascii="Arial" w:hAnsi="Arial" w:cs="Times New Roman"/>
          <w:sz w:val="24"/>
          <w:szCs w:val="24"/>
        </w:rPr>
      </w:pPr>
      <w:r>
        <w:rPr>
          <w:rFonts w:cs="Times New Roman" w:ascii="Arial" w:hAnsi="Arial"/>
          <w:sz w:val="24"/>
          <w:szCs w:val="24"/>
        </w:rPr>
      </w:r>
    </w:p>
    <w:p>
      <w:pPr>
        <w:pStyle w:val="ListParagraph"/>
        <w:numPr>
          <w:ilvl w:val="0"/>
          <w:numId w:val="0"/>
        </w:numPr>
        <w:spacing w:lineRule="auto" w:line="276"/>
        <w:ind w:hanging="0" w:left="360" w:right="0"/>
        <w:jc w:val="both"/>
        <w:rPr>
          <w:rFonts w:ascii="Arial" w:hAnsi="Arial" w:cs="Times New Roman"/>
          <w:b/>
          <w:sz w:val="24"/>
          <w:szCs w:val="24"/>
        </w:rPr>
      </w:pPr>
      <w:r>
        <w:rPr>
          <w:rFonts w:cs="Times New Roman" w:ascii="Arial" w:hAnsi="Arial"/>
          <w:b/>
          <w:sz w:val="24"/>
          <w:szCs w:val="24"/>
        </w:rPr>
        <w:t>12.0 POSSÍVEIS IMPACTOS AMBIENTAIS</w:t>
      </w:r>
    </w:p>
    <w:p>
      <w:pPr>
        <w:pStyle w:val="NormalWeb"/>
        <w:spacing w:lineRule="auto" w:line="276" w:before="0" w:after="0"/>
        <w:jc w:val="both"/>
        <w:rPr>
          <w:rFonts w:ascii="Arial" w:hAnsi="Arial"/>
        </w:rPr>
      </w:pPr>
      <w:r>
        <w:rPr>
          <w:rFonts w:ascii="Arial" w:hAnsi="Arial"/>
        </w:rPr>
        <w:tab/>
        <w:t>Vislumbram-se impactos ambientais provenientes desta contratação, mencionados na tabela abaixo, juntamente com as medidas de tratamento a serem adotadas pela contratada:</w:t>
      </w:r>
    </w:p>
    <w:tbl>
      <w:tblPr>
        <w:tblW w:w="8494" w:type="dxa"/>
        <w:jc w:val="left"/>
        <w:tblInd w:w="0" w:type="dxa"/>
        <w:tblLayout w:type="fixed"/>
        <w:tblCellMar>
          <w:top w:w="0" w:type="dxa"/>
          <w:left w:w="108" w:type="dxa"/>
          <w:bottom w:w="0" w:type="dxa"/>
          <w:right w:w="108" w:type="dxa"/>
        </w:tblCellMar>
      </w:tblPr>
      <w:tblGrid>
        <w:gridCol w:w="4196"/>
        <w:gridCol w:w="4298"/>
      </w:tblGrid>
      <w:tr>
        <w:trPr/>
        <w:tc>
          <w:tcPr>
            <w:tcW w:w="4196"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76" w:before="0" w:after="0"/>
              <w:jc w:val="both"/>
              <w:rPr>
                <w:rFonts w:ascii="Arial" w:hAnsi="Arial" w:eastAsia="Times New Roman" w:cs="Times New Roman"/>
                <w:b/>
                <w:bCs/>
                <w:color w:val="000000"/>
                <w:kern w:val="0"/>
                <w:sz w:val="24"/>
                <w:szCs w:val="24"/>
                <w:lang w:val="pt-BR" w:eastAsia="pt-BR" w:bidi="ar-SA"/>
              </w:rPr>
            </w:pPr>
            <w:r>
              <w:rPr>
                <w:rFonts w:eastAsia="Times New Roman" w:cs="Times New Roman" w:ascii="Arial" w:hAnsi="Arial"/>
                <w:b/>
                <w:bCs/>
                <w:color w:val="000000"/>
                <w:kern w:val="0"/>
                <w:sz w:val="24"/>
                <w:szCs w:val="24"/>
                <w:lang w:val="pt-BR" w:eastAsia="pt-BR" w:bidi="ar-SA"/>
              </w:rPr>
              <w:t>IMPACTO AMBIENTAL</w:t>
            </w:r>
          </w:p>
        </w:tc>
        <w:tc>
          <w:tcPr>
            <w:tcW w:w="4298"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76" w:before="0" w:after="0"/>
              <w:jc w:val="both"/>
              <w:rPr>
                <w:rFonts w:ascii="Arial" w:hAnsi="Arial" w:eastAsia="Times New Roman" w:cs="Times New Roman"/>
                <w:b/>
                <w:bCs/>
                <w:color w:val="000000"/>
                <w:kern w:val="0"/>
                <w:sz w:val="24"/>
                <w:szCs w:val="24"/>
                <w:lang w:val="pt-BR" w:eastAsia="pt-BR" w:bidi="ar-SA"/>
              </w:rPr>
            </w:pPr>
            <w:r>
              <w:rPr>
                <w:rFonts w:eastAsia="Times New Roman" w:cs="Times New Roman" w:ascii="Arial" w:hAnsi="Arial"/>
                <w:b/>
                <w:bCs/>
                <w:color w:val="000000"/>
                <w:kern w:val="0"/>
                <w:sz w:val="24"/>
                <w:szCs w:val="24"/>
                <w:lang w:val="pt-BR" w:eastAsia="pt-BR" w:bidi="ar-SA"/>
              </w:rPr>
              <w:t>MEDIDA DE TRATAMENTO</w:t>
            </w:r>
          </w:p>
        </w:tc>
      </w:tr>
      <w:tr>
        <w:trPr/>
        <w:tc>
          <w:tcPr>
            <w:tcW w:w="4196"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76" w:before="0" w:after="0"/>
              <w:jc w:val="both"/>
              <w:rPr>
                <w:color w:val="000000"/>
              </w:rPr>
            </w:pPr>
            <w:r>
              <w:rPr>
                <w:rFonts w:ascii="Google Sans;arial;sans-serif" w:hAnsi="Google Sans;arial;sans-serif"/>
                <w:b w:val="false"/>
                <w:i w:val="false"/>
                <w:caps w:val="false"/>
                <w:smallCaps w:val="false"/>
                <w:color w:val="000000"/>
                <w:spacing w:val="0"/>
                <w:sz w:val="24"/>
                <w:szCs w:val="24"/>
              </w:rPr>
              <w:t>Os veículos são grandes consumidores de energia e, consequentemente, têm grande participação na emissão de poluentes locais, que causam a degradação da qualidade do ar, e gases de efeito estufa, que causam as mudanças globais do clima</w:t>
            </w:r>
          </w:p>
          <w:p>
            <w:pPr>
              <w:pStyle w:val="Normal"/>
              <w:widowControl w:val="false"/>
              <w:suppressAutoHyphens w:val="true"/>
              <w:spacing w:lineRule="auto" w:line="276" w:before="0" w:after="0"/>
              <w:jc w:val="both"/>
              <w:rPr>
                <w:rFonts w:ascii="Arial" w:hAnsi="Arial" w:eastAsia="Times New Roman" w:cs="Times New Roman"/>
                <w:color w:val="000000"/>
                <w:kern w:val="0"/>
                <w:sz w:val="20"/>
                <w:szCs w:val="20"/>
                <w:lang w:val="pt-BR" w:eastAsia="pt-BR" w:bidi="ar-SA"/>
              </w:rPr>
            </w:pPr>
            <w:r>
              <w:rPr>
                <w:rFonts w:eastAsia="Times New Roman" w:cs="Times New Roman" w:ascii="Arial" w:hAnsi="Arial"/>
                <w:color w:val="000000"/>
                <w:kern w:val="0"/>
                <w:sz w:val="20"/>
                <w:szCs w:val="20"/>
                <w:lang w:val="pt-BR" w:eastAsia="pt-BR" w:bidi="ar-SA"/>
              </w:rPr>
            </w:r>
          </w:p>
        </w:tc>
        <w:tc>
          <w:tcPr>
            <w:tcW w:w="4298"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76" w:before="0" w:after="0"/>
              <w:jc w:val="both"/>
              <w:rPr>
                <w:rFonts w:ascii="Arial" w:hAnsi="Arial" w:eastAsia="Times New Roman" w:cs="Times New Roman"/>
                <w:color w:val="000000"/>
                <w:kern w:val="0"/>
                <w:sz w:val="24"/>
                <w:szCs w:val="24"/>
                <w:lang w:val="pt-BR" w:eastAsia="pt-BR" w:bidi="ar-SA"/>
              </w:rPr>
            </w:pPr>
            <w:r>
              <w:rPr>
                <w:rFonts w:eastAsia="Times New Roman" w:cs="Times New Roman" w:ascii="Arial" w:hAnsi="Arial"/>
                <w:color w:val="000000"/>
                <w:kern w:val="0"/>
                <w:sz w:val="24"/>
                <w:szCs w:val="24"/>
                <w:lang w:val="pt-BR" w:eastAsia="pt-BR" w:bidi="ar-SA"/>
              </w:rPr>
              <w:t>A contratante deverá fazer a manutenção constante do veículo para evitar ao máximo a emissão de gases poluentes.</w:t>
            </w:r>
          </w:p>
        </w:tc>
      </w:tr>
    </w:tbl>
    <w:p>
      <w:pPr>
        <w:pStyle w:val="Normal"/>
        <w:spacing w:lineRule="auto" w:line="276" w:before="0" w:after="0"/>
        <w:jc w:val="both"/>
        <w:rPr>
          <w:rFonts w:ascii="Arial" w:hAnsi="Arial" w:eastAsia="Times New Roman" w:cs="Times New Roman"/>
          <w:b/>
          <w:bCs/>
          <w:color w:val="000000"/>
          <w:sz w:val="24"/>
          <w:szCs w:val="24"/>
          <w:lang w:eastAsia="pt-BR"/>
        </w:rPr>
      </w:pPr>
      <w:r>
        <w:rPr>
          <w:rFonts w:eastAsia="Times New Roman" w:cs="Times New Roman" w:ascii="Arial" w:hAnsi="Arial"/>
          <w:b/>
          <w:bCs/>
          <w:color w:val="000000"/>
          <w:sz w:val="24"/>
          <w:szCs w:val="24"/>
          <w:lang w:eastAsia="pt-BR"/>
        </w:rPr>
      </w:r>
    </w:p>
    <w:p>
      <w:pPr>
        <w:pStyle w:val="Normal"/>
        <w:spacing w:lineRule="auto" w:line="276" w:before="0" w:after="0"/>
        <w:jc w:val="both"/>
        <w:rPr>
          <w:rFonts w:ascii="Arial" w:hAnsi="Arial" w:eastAsia="Times New Roman" w:cs="Times New Roman"/>
          <w:color w:val="000000"/>
          <w:sz w:val="24"/>
          <w:szCs w:val="24"/>
          <w:lang w:eastAsia="pt-BR"/>
        </w:rPr>
      </w:pPr>
      <w:r>
        <w:rPr>
          <w:rFonts w:eastAsia="Times New Roman" w:cs="Times New Roman" w:ascii="Arial" w:hAnsi="Arial"/>
          <w:color w:val="000000"/>
          <w:sz w:val="24"/>
          <w:szCs w:val="24"/>
          <w:lang w:eastAsia="pt-BR"/>
        </w:rPr>
        <w:tab/>
        <w:t>Orientações complementares acerca da sustentabilidade da prestação almejada poderão ser repassadas pela fiscalização competente.</w:t>
      </w:r>
    </w:p>
    <w:p>
      <w:pPr>
        <w:pStyle w:val="Normal"/>
        <w:spacing w:lineRule="auto" w:line="276"/>
        <w:jc w:val="both"/>
        <w:rPr>
          <w:rFonts w:ascii="Arial" w:hAnsi="Arial" w:cs="Times New Roman"/>
          <w:color w:val="FF0000"/>
          <w:sz w:val="24"/>
          <w:szCs w:val="24"/>
        </w:rPr>
      </w:pPr>
      <w:r>
        <w:rPr>
          <w:rFonts w:cs="Times New Roman" w:ascii="Arial" w:hAnsi="Arial"/>
          <w:color w:val="FF0000"/>
          <w:sz w:val="24"/>
          <w:szCs w:val="24"/>
        </w:rPr>
      </w:r>
    </w:p>
    <w:p>
      <w:pPr>
        <w:pStyle w:val="ListParagraph"/>
        <w:numPr>
          <w:ilvl w:val="0"/>
          <w:numId w:val="0"/>
        </w:numPr>
        <w:spacing w:lineRule="auto" w:line="276"/>
        <w:ind w:hanging="0" w:left="360" w:right="0"/>
        <w:jc w:val="both"/>
        <w:rPr>
          <w:rFonts w:ascii="Arial" w:hAnsi="Arial" w:cs="Times New Roman"/>
          <w:b/>
          <w:sz w:val="24"/>
          <w:szCs w:val="24"/>
        </w:rPr>
      </w:pPr>
      <w:r>
        <w:rPr>
          <w:rFonts w:cs="Times New Roman" w:ascii="Arial" w:hAnsi="Arial"/>
          <w:b/>
          <w:sz w:val="24"/>
          <w:szCs w:val="24"/>
        </w:rPr>
        <w:t>13.0 DECLARAÇÃO DE VIABILIDADE</w:t>
      </w:r>
    </w:p>
    <w:p>
      <w:pPr>
        <w:pStyle w:val="NormalWeb"/>
        <w:spacing w:lineRule="auto" w:line="276" w:before="0" w:after="0"/>
        <w:jc w:val="both"/>
        <w:rPr>
          <w:rFonts w:ascii="Arial" w:hAnsi="Arial"/>
        </w:rPr>
      </w:pPr>
      <w:r>
        <w:rPr>
          <w:rFonts w:ascii="Arial" w:hAnsi="Arial"/>
        </w:rPr>
        <w:tab/>
        <w:t>Com base na justificativa e nas especificações técnicas constantes neste Estudo Técnico Preliminar (ETP) e seus anexos, e na existência de planejamento orçamentário para subsidiar esta contratação, declaramos que a contratação é viável, atendendo aos padrões e preços de mercado.</w:t>
      </w:r>
    </w:p>
    <w:p>
      <w:pPr>
        <w:pStyle w:val="Normal"/>
        <w:spacing w:lineRule="auto" w:line="276"/>
        <w:jc w:val="right"/>
        <w:rPr>
          <w:rFonts w:ascii="Arial" w:hAnsi="Arial" w:cs="Times New Roman"/>
          <w:sz w:val="24"/>
          <w:szCs w:val="24"/>
        </w:rPr>
      </w:pPr>
      <w:r>
        <w:rPr>
          <w:rFonts w:cs="Times New Roman" w:ascii="Arial" w:hAnsi="Arial"/>
          <w:sz w:val="24"/>
          <w:szCs w:val="24"/>
        </w:rPr>
        <w:t>Três Passos, 25 de Setembro de 2026.</w:t>
      </w:r>
    </w:p>
    <w:p>
      <w:pPr>
        <w:pStyle w:val="Normal"/>
        <w:spacing w:lineRule="auto" w:line="240" w:before="0" w:after="0"/>
        <w:jc w:val="center"/>
        <w:rPr>
          <w:rFonts w:ascii="Arial" w:hAnsi="Arial" w:eastAsia="Calibri" w:cs="Times New Roman"/>
          <w:color w:val="auto"/>
          <w:kern w:val="0"/>
          <w:sz w:val="24"/>
          <w:szCs w:val="24"/>
          <w:lang w:val="pt-BR" w:eastAsia="en-US" w:bidi="ar-SA"/>
        </w:rPr>
      </w:pPr>
      <w:r>
        <w:rPr>
          <w:rFonts w:eastAsia="Calibri" w:cs="Times New Roman" w:ascii="Arial" w:hAnsi="Arial"/>
          <w:color w:val="auto"/>
          <w:kern w:val="0"/>
          <w:sz w:val="24"/>
          <w:szCs w:val="24"/>
          <w:lang w:val="pt-BR" w:eastAsia="en-US" w:bidi="ar-SA"/>
        </w:rPr>
      </w:r>
    </w:p>
    <w:p>
      <w:pPr>
        <w:pStyle w:val="Normal"/>
        <w:spacing w:lineRule="auto" w:line="240" w:before="0" w:after="0"/>
        <w:jc w:val="center"/>
        <w:rPr>
          <w:rFonts w:ascii="Arial" w:hAnsi="Arial" w:eastAsia="Calibri" w:cs="Times New Roman"/>
          <w:color w:val="auto"/>
          <w:kern w:val="0"/>
          <w:sz w:val="24"/>
          <w:szCs w:val="24"/>
          <w:lang w:val="pt-BR" w:eastAsia="en-US" w:bidi="ar-SA"/>
        </w:rPr>
      </w:pPr>
      <w:r>
        <w:rPr>
          <w:rFonts w:eastAsia="Calibri" w:cs="Times New Roman" w:ascii="Arial" w:hAnsi="Arial"/>
          <w:color w:val="auto"/>
          <w:kern w:val="0"/>
          <w:sz w:val="24"/>
          <w:szCs w:val="24"/>
          <w:lang w:val="pt-BR" w:eastAsia="en-US" w:bidi="ar-SA"/>
        </w:rPr>
      </w:r>
    </w:p>
    <w:p>
      <w:pPr>
        <w:pStyle w:val="Normal"/>
        <w:spacing w:lineRule="auto" w:line="240" w:before="0" w:after="0"/>
        <w:jc w:val="center"/>
        <w:rPr>
          <w:rFonts w:ascii="Arial" w:hAnsi="Arial" w:eastAsia="Calibri" w:cs="Times New Roman"/>
          <w:color w:val="auto"/>
          <w:kern w:val="0"/>
          <w:sz w:val="24"/>
          <w:szCs w:val="24"/>
          <w:lang w:val="pt-BR" w:eastAsia="en-US" w:bidi="ar-SA"/>
        </w:rPr>
      </w:pPr>
      <w:r>
        <w:rPr>
          <w:rFonts w:eastAsia="Calibri" w:cs="Times New Roman" w:ascii="Arial" w:hAnsi="Arial"/>
          <w:color w:val="auto"/>
          <w:kern w:val="0"/>
          <w:sz w:val="24"/>
          <w:szCs w:val="24"/>
          <w:lang w:val="pt-BR" w:eastAsia="en-US" w:bidi="ar-SA"/>
        </w:rPr>
        <w:t>Aline Regina Dapper</w:t>
      </w:r>
    </w:p>
    <w:p>
      <w:pPr>
        <w:pStyle w:val="Normal"/>
        <w:spacing w:lineRule="auto" w:line="240" w:before="0" w:after="0"/>
        <w:jc w:val="center"/>
        <w:rPr>
          <w:rFonts w:ascii="Arial" w:hAnsi="Arial" w:cs="Times New Roman"/>
          <w:sz w:val="24"/>
          <w:szCs w:val="24"/>
        </w:rPr>
      </w:pPr>
      <w:r>
        <w:rPr>
          <w:rFonts w:cs="Times New Roman" w:ascii="Arial" w:hAnsi="Arial"/>
          <w:sz w:val="24"/>
          <w:szCs w:val="24"/>
        </w:rPr>
        <w:t xml:space="preserve">Secretária Municicipal de Educação, Cultura e Desporto </w:t>
      </w:r>
    </w:p>
    <w:p>
      <w:pPr>
        <w:pStyle w:val="Normal"/>
        <w:spacing w:lineRule="auto" w:line="240" w:before="0" w:after="0"/>
        <w:jc w:val="center"/>
        <w:rPr>
          <w:rFonts w:ascii="Arial" w:hAnsi="Arial" w:cs="Times New Roman"/>
          <w:sz w:val="24"/>
          <w:szCs w:val="24"/>
        </w:rPr>
      </w:pPr>
      <w:r>
        <w:rPr>
          <w:rFonts w:cs="Times New Roman" w:ascii="Arial" w:hAnsi="Arial"/>
          <w:sz w:val="24"/>
          <w:szCs w:val="24"/>
        </w:rPr>
      </w:r>
    </w:p>
    <w:p>
      <w:pPr>
        <w:pStyle w:val="Normal"/>
        <w:spacing w:lineRule="auto" w:line="240" w:before="0" w:after="0"/>
        <w:jc w:val="center"/>
        <w:rPr>
          <w:rFonts w:ascii="Arial" w:hAnsi="Arial" w:cs="Times New Roman"/>
          <w:sz w:val="24"/>
          <w:szCs w:val="24"/>
        </w:rPr>
      </w:pPr>
      <w:r>
        <w:rPr>
          <w:rFonts w:cs="Times New Roman" w:ascii="Arial" w:hAnsi="Arial"/>
          <w:sz w:val="24"/>
          <w:szCs w:val="24"/>
        </w:rPr>
      </w:r>
    </w:p>
    <w:p>
      <w:pPr>
        <w:pStyle w:val="Normal"/>
        <w:spacing w:lineRule="auto" w:line="240" w:before="0" w:after="0"/>
        <w:jc w:val="center"/>
        <w:rPr>
          <w:rFonts w:ascii="Arial" w:hAnsi="Arial" w:cs="Times New Roman"/>
          <w:sz w:val="24"/>
          <w:szCs w:val="24"/>
        </w:rPr>
      </w:pPr>
      <w:r>
        <w:rPr>
          <w:rFonts w:cs="Times New Roman" w:ascii="Arial" w:hAnsi="Arial"/>
          <w:sz w:val="24"/>
          <w:szCs w:val="24"/>
        </w:rPr>
      </w:r>
    </w:p>
    <w:p>
      <w:pPr>
        <w:pStyle w:val="Normal"/>
        <w:spacing w:lineRule="auto" w:line="240" w:before="0" w:after="0"/>
        <w:jc w:val="center"/>
        <w:rPr>
          <w:rFonts w:ascii="Arial" w:hAnsi="Arial" w:cs="Times New Roman"/>
          <w:sz w:val="24"/>
          <w:szCs w:val="24"/>
        </w:rPr>
      </w:pPr>
      <w:r>
        <w:rPr>
          <w:rFonts w:cs="Times New Roman" w:ascii="Arial" w:hAnsi="Arial"/>
          <w:sz w:val="24"/>
          <w:szCs w:val="24"/>
        </w:rPr>
      </w:r>
    </w:p>
    <w:p>
      <w:pPr>
        <w:pStyle w:val="Normal"/>
        <w:spacing w:lineRule="auto" w:line="240" w:before="0" w:after="0"/>
        <w:jc w:val="center"/>
        <w:rPr>
          <w:rFonts w:ascii="Arial" w:hAnsi="Arial" w:cs="Times New Roman"/>
          <w:sz w:val="24"/>
          <w:szCs w:val="24"/>
        </w:rPr>
      </w:pPr>
      <w:r>
        <w:rPr>
          <w:rFonts w:cs="Times New Roman" w:ascii="Arial" w:hAnsi="Arial"/>
          <w:sz w:val="24"/>
          <w:szCs w:val="24"/>
        </w:rPr>
      </w:r>
    </w:p>
    <w:p>
      <w:pPr>
        <w:pStyle w:val="Normal"/>
        <w:spacing w:lineRule="auto" w:line="240" w:before="0" w:after="0"/>
        <w:jc w:val="center"/>
        <w:rPr>
          <w:rFonts w:ascii="Arial" w:hAnsi="Arial" w:cs="Times New Roman"/>
          <w:sz w:val="24"/>
          <w:szCs w:val="24"/>
        </w:rPr>
      </w:pPr>
      <w:r>
        <w:rPr>
          <w:rFonts w:cs="Times New Roman" w:ascii="Arial" w:hAnsi="Arial"/>
          <w:sz w:val="24"/>
          <w:szCs w:val="24"/>
        </w:rPr>
      </w:r>
    </w:p>
    <w:p>
      <w:pPr>
        <w:pStyle w:val="Normal"/>
        <w:spacing w:lineRule="auto" w:line="240" w:before="0" w:after="0"/>
        <w:jc w:val="center"/>
        <w:rPr>
          <w:rFonts w:ascii="Arial" w:hAnsi="Arial" w:cs="Times New Roman"/>
          <w:sz w:val="24"/>
          <w:szCs w:val="24"/>
        </w:rPr>
      </w:pPr>
      <w:r>
        <w:rPr>
          <w:rFonts w:cs="Times New Roman" w:ascii="Arial" w:hAnsi="Arial"/>
          <w:sz w:val="24"/>
          <w:szCs w:val="24"/>
        </w:rPr>
      </w:r>
    </w:p>
    <w:p>
      <w:pPr>
        <w:pStyle w:val="Normal"/>
        <w:spacing w:lineRule="auto" w:line="360" w:before="0" w:after="0"/>
        <w:jc w:val="center"/>
        <w:rPr/>
      </w:pPr>
      <w:r>
        <w:rPr>
          <w:rFonts w:cs="Times New Roman" w:ascii="Times New Roman" w:hAnsi="Times New Roman"/>
          <w:sz w:val="21"/>
          <w:szCs w:val="21"/>
        </w:rPr>
        <w:t>______________________________________________________________________________________________</w:t>
      </w:r>
      <w:r>
        <w:rPr>
          <w:rFonts w:cs="Times New Roman" w:ascii="Times New Roman" w:hAnsi="Times New Roman"/>
          <w:b/>
          <w:bCs/>
          <w:sz w:val="21"/>
          <w:szCs w:val="21"/>
        </w:rPr>
        <w:t>Autorização</w:t>
      </w:r>
    </w:p>
    <w:p>
      <w:pPr>
        <w:pStyle w:val="BodyText"/>
        <w:jc w:val="both"/>
        <w:rPr/>
      </w:pPr>
      <w:r>
        <w:rPr>
          <w:rStyle w:val="Strong"/>
          <w:b/>
          <w:bCs/>
          <w:sz w:val="21"/>
          <w:szCs w:val="21"/>
        </w:rPr>
        <w:t xml:space="preserve">Autorizo a continuidade do processo de  Contratação de Empresa para realizar Transporte Escolar conforme descrito neste Estudo Técnico Preliminar, por meio de registro de preço. </w:t>
      </w:r>
    </w:p>
    <w:p>
      <w:pPr>
        <w:pStyle w:val="BodyText"/>
        <w:jc w:val="both"/>
        <w:rPr>
          <w:rStyle w:val="Strong"/>
          <w:b/>
          <w:bCs/>
          <w:sz w:val="21"/>
          <w:szCs w:val="21"/>
        </w:rPr>
      </w:pPr>
      <w:r>
        <w:rPr>
          <w:b/>
          <w:bCs/>
          <w:sz w:val="21"/>
          <w:szCs w:val="21"/>
        </w:rPr>
      </w:r>
    </w:p>
    <w:p>
      <w:pPr>
        <w:pStyle w:val="BodyText"/>
        <w:spacing w:lineRule="auto" w:line="360" w:before="0" w:after="0"/>
        <w:jc w:val="center"/>
        <w:rPr>
          <w:sz w:val="21"/>
          <w:szCs w:val="21"/>
        </w:rPr>
      </w:pPr>
      <w:r>
        <w:rPr>
          <w:sz w:val="21"/>
          <w:szCs w:val="21"/>
        </w:rPr>
      </w:r>
    </w:p>
    <w:p>
      <w:pPr>
        <w:pStyle w:val="BodyText"/>
        <w:spacing w:lineRule="auto" w:line="360" w:before="0" w:after="0"/>
        <w:jc w:val="center"/>
        <w:rPr>
          <w:sz w:val="21"/>
          <w:szCs w:val="21"/>
        </w:rPr>
      </w:pPr>
      <w:r>
        <w:rPr>
          <w:b/>
          <w:bCs/>
          <w:sz w:val="21"/>
          <w:szCs w:val="21"/>
        </w:rPr>
        <w:br/>
      </w:r>
      <w:r>
        <w:rPr>
          <w:rStyle w:val="Strong"/>
          <w:rFonts w:eastAsia="Calibri" w:cs="Tahoma"/>
          <w:b/>
          <w:bCs/>
          <w:color w:val="auto"/>
          <w:kern w:val="0"/>
          <w:sz w:val="21"/>
          <w:szCs w:val="21"/>
          <w:lang w:val="pt-BR" w:eastAsia="en-US" w:bidi="ar-SA"/>
        </w:rPr>
        <w:t>Arlei Luis Tomazoni</w:t>
      </w:r>
      <w:r>
        <w:rPr>
          <w:b/>
          <w:bCs/>
          <w:sz w:val="21"/>
          <w:szCs w:val="21"/>
        </w:rPr>
        <w:br/>
        <w:t>Prefeito Municipal</w:t>
        <w:br/>
        <w:t>Três Passos, ____ de ____________ de 2025</w:t>
      </w:r>
    </w:p>
    <w:sectPr>
      <w:headerReference w:type="even" r:id="rId2"/>
      <w:headerReference w:type="default" r:id="rId3"/>
      <w:headerReference w:type="first" r:id="rId4"/>
      <w:type w:val="nextPage"/>
      <w:pgSz w:w="11906" w:h="16838"/>
      <w:pgMar w:left="1400" w:right="1130" w:gutter="0" w:header="475" w:top="1734" w:footer="0" w:bottom="775"/>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Segoe UI">
    <w:charset w:val="00"/>
    <w:family w:val="roman"/>
    <w:pitch w:val="variable"/>
  </w:font>
  <w:font w:name="Liberation Sans">
    <w:altName w:val="Arial"/>
    <w:charset w:val="00"/>
    <w:family w:val="swiss"/>
    <w:pitch w:val="variable"/>
  </w:font>
  <w:font w:name="Google Sans">
    <w:altName w:val="arial"/>
    <w:charset w:val="00"/>
    <w:family w:val="roman"/>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tabs>
        <w:tab w:val="clear" w:pos="708"/>
        <w:tab w:val="center" w:pos="4419" w:leader="none"/>
        <w:tab w:val="right" w:pos="8838" w:leader="none"/>
      </w:tabs>
      <w:spacing w:lineRule="auto" w:line="240" w:before="0" w:after="0"/>
      <w:jc w:val="left"/>
      <w:rPr/>
    </w:pPr>
    <w:r>
      <w:drawing>
        <wp:anchor distT="0" distB="0" distL="0" distR="0" simplePos="0" relativeHeight="7" behindDoc="1" locked="0" layoutInCell="0" allowOverlap="1">
          <wp:simplePos x="0" y="0"/>
          <wp:positionH relativeFrom="column">
            <wp:posOffset>-480695</wp:posOffset>
          </wp:positionH>
          <wp:positionV relativeFrom="paragraph">
            <wp:posOffset>-150495</wp:posOffset>
          </wp:positionV>
          <wp:extent cx="676275" cy="666750"/>
          <wp:effectExtent l="0" t="0" r="0" b="0"/>
          <wp:wrapSquare wrapText="largest"/>
          <wp:docPr id="1"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9"/>
                  <pic:cNvPicPr>
                    <a:picLocks noChangeAspect="1" noChangeArrowheads="1"/>
                  </pic:cNvPicPr>
                </pic:nvPicPr>
                <pic:blipFill>
                  <a:blip r:embed="rId1"/>
                  <a:srcRect l="-96" t="-97" r="-96" b="-97"/>
                  <a:stretch>
                    <a:fillRect/>
                  </a:stretch>
                </pic:blipFill>
                <pic:spPr bwMode="auto">
                  <a:xfrm>
                    <a:off x="0" y="0"/>
                    <a:ext cx="676275" cy="666750"/>
                  </a:xfrm>
                  <a:prstGeom prst="rect">
                    <a:avLst/>
                  </a:prstGeom>
                  <a:noFill/>
                </pic:spPr>
              </pic:pic>
            </a:graphicData>
          </a:graphic>
        </wp:anchor>
      </w:drawing>
    </w:r>
    <w:r>
      <w:rPr>
        <w:rFonts w:eastAsia="Times New Roman"/>
        <w:sz w:val="20"/>
        <w:szCs w:val="20"/>
      </w:rPr>
      <w:t xml:space="preserve">       </w:t>
    </w:r>
    <w:r>
      <w:rPr>
        <w:rFonts w:eastAsia="Times New Roman" w:ascii="Arial" w:hAnsi="Arial"/>
        <w:b/>
        <w:bCs/>
        <w:color w:val="000000"/>
        <w:sz w:val="20"/>
        <w:szCs w:val="20"/>
      </w:rPr>
      <w:t>ESTADO DO RIO GRANDE DO SUL</w:t>
    </w:r>
  </w:p>
  <w:p>
    <w:pPr>
      <w:pStyle w:val="Normal"/>
      <w:tabs>
        <w:tab w:val="clear" w:pos="708"/>
        <w:tab w:val="center" w:pos="4419" w:leader="none"/>
        <w:tab w:val="right" w:pos="8838" w:leader="none"/>
      </w:tabs>
      <w:spacing w:lineRule="auto" w:line="240" w:before="0" w:after="0"/>
      <w:jc w:val="left"/>
      <w:rPr/>
    </w:pPr>
    <w:r>
      <w:rPr>
        <w:rFonts w:eastAsia="Times New Roman" w:ascii="Arial" w:hAnsi="Arial"/>
        <w:b/>
        <w:bCs/>
        <w:color w:val="000000"/>
        <w:sz w:val="20"/>
        <w:szCs w:val="20"/>
      </w:rPr>
      <w:t xml:space="preserve">     </w:t>
    </w:r>
    <w:r>
      <w:rPr>
        <w:rFonts w:eastAsia="Times New Roman" w:ascii="Arial" w:hAnsi="Arial"/>
        <w:b/>
        <w:bCs/>
        <w:color w:val="355269"/>
        <w:sz w:val="20"/>
        <w:szCs w:val="20"/>
      </w:rPr>
      <w:t>MUNICÍPIO DE TRÊS PASSOS – PODER EXECUTIVO</w:t>
    </w:r>
  </w:p>
  <w:p>
    <w:pPr>
      <w:pStyle w:val="Normal"/>
      <w:tabs>
        <w:tab w:val="clear" w:pos="708"/>
        <w:tab w:val="center" w:pos="4419" w:leader="none"/>
        <w:tab w:val="right" w:pos="9073" w:leader="none"/>
      </w:tabs>
      <w:spacing w:lineRule="auto" w:line="240" w:before="0" w:after="0"/>
      <w:jc w:val="left"/>
      <w:rPr/>
    </w:pPr>
    <w:r>
      <w:rPr>
        <w:rFonts w:eastAsia="Times New Roman" w:cs="Arial" w:ascii="Arial" w:hAnsi="Arial"/>
        <w:b/>
        <w:bCs/>
        <w:color w:val="000000"/>
        <w:sz w:val="20"/>
        <w:szCs w:val="20"/>
        <w:lang w:eastAsia="pt-BR"/>
      </w:rPr>
      <w:t xml:space="preserve">     </w:t>
    </w:r>
    <w:r>
      <w:rPr>
        <w:rFonts w:eastAsia="Times New Roman" w:cs="Arial" w:ascii="Arial" w:hAnsi="Arial"/>
        <w:b/>
        <w:bCs/>
        <w:color w:val="000000"/>
        <w:sz w:val="20"/>
        <w:szCs w:val="20"/>
        <w:lang w:eastAsia="pt-BR"/>
      </w:rPr>
      <w:t xml:space="preserve">SECRETARIA MUNICIPAL DE EDUCAÇÃO, CULTURA, DESPORTO E TURISMO </w:t>
    </w:r>
    <w:r>
      <w:rPr>
        <w:rFonts w:eastAsia="Times New Roman" w:cs="Arial" w:ascii="Arial" w:hAnsi="Arial"/>
        <w:b/>
        <w:bCs/>
        <w:color w:val="000000"/>
        <w:sz w:val="20"/>
        <w:szCs w:val="20"/>
        <w:lang w:val="pt-BR" w:eastAsia="pt-BR"/>
      </w:rPr>
      <w:t xml:space="preserve"> </w:t>
    </w:r>
  </w:p>
  <w:p>
    <w:pPr>
      <w:pStyle w:val="Header"/>
      <w:rPr>
        <w:b/>
        <w:bCs/>
        <w:color w:val="000000"/>
      </w:rPr>
    </w:pPr>
    <w:r>
      <w:rPr>
        <w:b/>
        <w:bCs/>
        <w:color w:val="000000"/>
      </w:rPr>
    </w:r>
  </w:p>
  <w:p>
    <w:pPr>
      <w:pStyle w:val="Header"/>
      <w:rPr>
        <w:b/>
        <w:bCs/>
        <w:color w:val="000000"/>
      </w:rPr>
    </w:pPr>
    <w:r>
      <w:rPr>
        <w:b/>
        <w:bCs/>
        <w:color w:val="000000"/>
      </w:rPr>
    </w:r>
  </w:p>
  <w:p>
    <w:pPr>
      <w:pStyle w:val="Header"/>
      <w:rPr>
        <w:b/>
        <w:bCs/>
        <w:color w:val="000000"/>
      </w:rPr>
    </w:pPr>
    <w:r>
      <w:rPr>
        <w:b/>
        <w:bCs/>
        <w:color w:val="000000"/>
      </w:rPr>
    </w:r>
  </w:p>
  <w:p>
    <w:pPr>
      <w:pStyle w:val="Header"/>
      <w:rPr>
        <w:b/>
        <w:bCs/>
        <w:color w:val="000000"/>
      </w:rPr>
    </w:pPr>
    <w:r>
      <w:rPr>
        <w:b/>
        <w:bCs/>
        <w:color w:val="000000"/>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tabs>
        <w:tab w:val="clear" w:pos="708"/>
        <w:tab w:val="center" w:pos="4419" w:leader="none"/>
        <w:tab w:val="right" w:pos="8838" w:leader="none"/>
      </w:tabs>
      <w:spacing w:lineRule="auto" w:line="240" w:before="0" w:after="0"/>
      <w:jc w:val="left"/>
      <w:rPr/>
    </w:pPr>
    <w:r>
      <w:drawing>
        <wp:anchor distT="0" distB="0" distL="0" distR="0" simplePos="0" relativeHeight="7" behindDoc="1" locked="0" layoutInCell="0" allowOverlap="1">
          <wp:simplePos x="0" y="0"/>
          <wp:positionH relativeFrom="column">
            <wp:posOffset>-480695</wp:posOffset>
          </wp:positionH>
          <wp:positionV relativeFrom="paragraph">
            <wp:posOffset>-150495</wp:posOffset>
          </wp:positionV>
          <wp:extent cx="676275" cy="666750"/>
          <wp:effectExtent l="0" t="0" r="0" b="0"/>
          <wp:wrapSquare wrapText="largest"/>
          <wp:docPr id="2"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9"/>
                  <pic:cNvPicPr>
                    <a:picLocks noChangeAspect="1" noChangeArrowheads="1"/>
                  </pic:cNvPicPr>
                </pic:nvPicPr>
                <pic:blipFill>
                  <a:blip r:embed="rId1"/>
                  <a:srcRect l="-96" t="-97" r="-96" b="-97"/>
                  <a:stretch>
                    <a:fillRect/>
                  </a:stretch>
                </pic:blipFill>
                <pic:spPr bwMode="auto">
                  <a:xfrm>
                    <a:off x="0" y="0"/>
                    <a:ext cx="676275" cy="666750"/>
                  </a:xfrm>
                  <a:prstGeom prst="rect">
                    <a:avLst/>
                  </a:prstGeom>
                  <a:noFill/>
                </pic:spPr>
              </pic:pic>
            </a:graphicData>
          </a:graphic>
        </wp:anchor>
      </w:drawing>
    </w:r>
    <w:r>
      <w:rPr>
        <w:rFonts w:eastAsia="Times New Roman"/>
        <w:sz w:val="20"/>
        <w:szCs w:val="20"/>
      </w:rPr>
      <w:t xml:space="preserve">       </w:t>
    </w:r>
    <w:r>
      <w:rPr>
        <w:rFonts w:eastAsia="Times New Roman" w:ascii="Arial" w:hAnsi="Arial"/>
        <w:b/>
        <w:bCs/>
        <w:color w:val="000000"/>
        <w:sz w:val="20"/>
        <w:szCs w:val="20"/>
      </w:rPr>
      <w:t>ESTADO DO RIO GRANDE DO SUL</w:t>
    </w:r>
  </w:p>
  <w:p>
    <w:pPr>
      <w:pStyle w:val="Normal"/>
      <w:tabs>
        <w:tab w:val="clear" w:pos="708"/>
        <w:tab w:val="center" w:pos="4419" w:leader="none"/>
        <w:tab w:val="right" w:pos="8838" w:leader="none"/>
      </w:tabs>
      <w:spacing w:lineRule="auto" w:line="240" w:before="0" w:after="0"/>
      <w:jc w:val="left"/>
      <w:rPr/>
    </w:pPr>
    <w:r>
      <w:rPr>
        <w:rFonts w:eastAsia="Times New Roman" w:ascii="Arial" w:hAnsi="Arial"/>
        <w:b/>
        <w:bCs/>
        <w:color w:val="000000"/>
        <w:sz w:val="20"/>
        <w:szCs w:val="20"/>
      </w:rPr>
      <w:t xml:space="preserve">     </w:t>
    </w:r>
    <w:r>
      <w:rPr>
        <w:rFonts w:eastAsia="Times New Roman" w:ascii="Arial" w:hAnsi="Arial"/>
        <w:b/>
        <w:bCs/>
        <w:color w:val="355269"/>
        <w:sz w:val="20"/>
        <w:szCs w:val="20"/>
      </w:rPr>
      <w:t>MUNICÍPIO DE TRÊS PASSOS – PODER EXECUTIVO</w:t>
    </w:r>
  </w:p>
  <w:p>
    <w:pPr>
      <w:pStyle w:val="Normal"/>
      <w:tabs>
        <w:tab w:val="clear" w:pos="708"/>
        <w:tab w:val="center" w:pos="4419" w:leader="none"/>
        <w:tab w:val="right" w:pos="9073" w:leader="none"/>
      </w:tabs>
      <w:spacing w:lineRule="auto" w:line="240" w:before="0" w:after="0"/>
      <w:jc w:val="left"/>
      <w:rPr/>
    </w:pPr>
    <w:r>
      <w:rPr>
        <w:rFonts w:eastAsia="Times New Roman" w:cs="Arial" w:ascii="Arial" w:hAnsi="Arial"/>
        <w:b/>
        <w:bCs/>
        <w:color w:val="000000"/>
        <w:sz w:val="20"/>
        <w:szCs w:val="20"/>
        <w:lang w:eastAsia="pt-BR"/>
      </w:rPr>
      <w:t xml:space="preserve">     </w:t>
    </w:r>
    <w:r>
      <w:rPr>
        <w:rFonts w:eastAsia="Times New Roman" w:cs="Arial" w:ascii="Arial" w:hAnsi="Arial"/>
        <w:b/>
        <w:bCs/>
        <w:color w:val="000000"/>
        <w:sz w:val="20"/>
        <w:szCs w:val="20"/>
        <w:lang w:eastAsia="pt-BR"/>
      </w:rPr>
      <w:t xml:space="preserve">SECRETARIA MUNICIPAL DE EDUCAÇÃO, CULTURA, DESPORTO E TURISMO </w:t>
    </w:r>
    <w:r>
      <w:rPr>
        <w:rFonts w:eastAsia="Times New Roman" w:cs="Arial" w:ascii="Arial" w:hAnsi="Arial"/>
        <w:b/>
        <w:bCs/>
        <w:color w:val="000000"/>
        <w:sz w:val="20"/>
        <w:szCs w:val="20"/>
        <w:lang w:val="pt-BR" w:eastAsia="pt-BR"/>
      </w:rPr>
      <w:t xml:space="preserve"> </w:t>
    </w:r>
  </w:p>
  <w:p>
    <w:pPr>
      <w:pStyle w:val="Header"/>
      <w:rPr>
        <w:b/>
        <w:bCs/>
        <w:color w:val="000000"/>
      </w:rPr>
    </w:pPr>
    <w:r>
      <w:rPr>
        <w:b/>
        <w:bCs/>
        <w:color w:val="000000"/>
      </w:rPr>
    </w:r>
  </w:p>
  <w:p>
    <w:pPr>
      <w:pStyle w:val="Header"/>
      <w:rPr>
        <w:b/>
        <w:bCs/>
        <w:color w:val="000000"/>
      </w:rPr>
    </w:pPr>
    <w:r>
      <w:rPr>
        <w:b/>
        <w:bCs/>
        <w:color w:val="000000"/>
      </w:rPr>
    </w:r>
  </w:p>
  <w:p>
    <w:pPr>
      <w:pStyle w:val="Header"/>
      <w:rPr>
        <w:b/>
        <w:bCs/>
        <w:color w:val="000000"/>
      </w:rPr>
    </w:pPr>
    <w:r>
      <w:rPr>
        <w:b/>
        <w:bCs/>
        <w:color w:val="000000"/>
      </w:rPr>
    </w:r>
  </w:p>
  <w:p>
    <w:pPr>
      <w:pStyle w:val="Header"/>
      <w:rPr>
        <w:b/>
        <w:bCs/>
        <w:color w:val="000000"/>
      </w:rPr>
    </w:pPr>
    <w:r>
      <w:rPr>
        <w:b/>
        <w:bCs/>
        <w:color w:val="000000"/>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0"/>
      <w:lvlJc w:val="left"/>
      <w:pPr>
        <w:tabs>
          <w:tab w:val="num" w:pos="0"/>
        </w:tabs>
        <w:ind w:left="360" w:hanging="360"/>
      </w:pPr>
      <w:rPr/>
    </w:lvl>
    <w:lvl w:ilvl="1">
      <w:start w:val="1"/>
      <w:numFmt w:val="decimal"/>
      <w:lvlText w:val="%1.%2"/>
      <w:lvlJc w:val="left"/>
      <w:pPr>
        <w:tabs>
          <w:tab w:val="num" w:pos="0"/>
        </w:tabs>
        <w:ind w:left="1068" w:hanging="360"/>
      </w:pPr>
      <w:rPr/>
    </w:lvl>
    <w:lvl w:ilvl="2">
      <w:start w:val="1"/>
      <w:numFmt w:val="decimal"/>
      <w:lvlText w:val="%1.%2.%3"/>
      <w:lvlJc w:val="left"/>
      <w:pPr>
        <w:tabs>
          <w:tab w:val="num" w:pos="0"/>
        </w:tabs>
        <w:ind w:left="2136" w:hanging="720"/>
      </w:pPr>
      <w:rPr/>
    </w:lvl>
    <w:lvl w:ilvl="3">
      <w:start w:val="1"/>
      <w:numFmt w:val="decimal"/>
      <w:lvlText w:val="%1.%2.%3.%4"/>
      <w:lvlJc w:val="left"/>
      <w:pPr>
        <w:tabs>
          <w:tab w:val="num" w:pos="0"/>
        </w:tabs>
        <w:ind w:left="2844" w:hanging="720"/>
      </w:pPr>
      <w:rPr/>
    </w:lvl>
    <w:lvl w:ilvl="4">
      <w:start w:val="1"/>
      <w:numFmt w:val="decimal"/>
      <w:lvlText w:val="%1.%2.%3.%4.%5"/>
      <w:lvlJc w:val="left"/>
      <w:pPr>
        <w:tabs>
          <w:tab w:val="num" w:pos="0"/>
        </w:tabs>
        <w:ind w:left="3912" w:hanging="1080"/>
      </w:pPr>
      <w:rPr/>
    </w:lvl>
    <w:lvl w:ilvl="5">
      <w:start w:val="1"/>
      <w:numFmt w:val="decimal"/>
      <w:lvlText w:val="%1.%2.%3.%4.%5.%6"/>
      <w:lvlJc w:val="left"/>
      <w:pPr>
        <w:tabs>
          <w:tab w:val="num" w:pos="0"/>
        </w:tabs>
        <w:ind w:left="4620" w:hanging="1080"/>
      </w:pPr>
      <w:rPr/>
    </w:lvl>
    <w:lvl w:ilvl="6">
      <w:start w:val="1"/>
      <w:numFmt w:val="decimal"/>
      <w:lvlText w:val="%1.%2.%3.%4.%5.%6.%7"/>
      <w:lvlJc w:val="left"/>
      <w:pPr>
        <w:tabs>
          <w:tab w:val="num" w:pos="0"/>
        </w:tabs>
        <w:ind w:left="5688" w:hanging="1440"/>
      </w:pPr>
      <w:rPr/>
    </w:lvl>
    <w:lvl w:ilvl="7">
      <w:start w:val="1"/>
      <w:numFmt w:val="decimal"/>
      <w:lvlText w:val="%1.%2.%3.%4.%5.%6.%7.%8"/>
      <w:lvlJc w:val="left"/>
      <w:pPr>
        <w:tabs>
          <w:tab w:val="num" w:pos="0"/>
        </w:tabs>
        <w:ind w:left="6396" w:hanging="1440"/>
      </w:pPr>
      <w:rPr/>
    </w:lvl>
    <w:lvl w:ilvl="8">
      <w:start w:val="1"/>
      <w:numFmt w:val="decimal"/>
      <w:lvlText w:val="%1.%2.%3.%4.%5.%6.%7.%8.%9"/>
      <w:lvlJc w:val="left"/>
      <w:pPr>
        <w:tabs>
          <w:tab w:val="num" w:pos="0"/>
        </w:tabs>
        <w:ind w:left="7104" w:hanging="144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10"/>
  <w:defaultTabStop w:val="708"/>
  <w:autoHyphenation w:val="true"/>
  <w:hyphenationZone w:val="360"/>
  <w:compat>
    <w:doNotBreakWrappedTables/>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Tahoma"/>
        <w:sz w:val="22"/>
        <w:szCs w:val="22"/>
        <w:lang w:val="pt-BR" w:eastAsia="en-US" w:bidi="ar-SA"/>
      </w:rPr>
    </w:rPrDefault>
    <w:pPrDefault>
      <w:pPr>
        <w:suppressAutoHyphens w:val="true"/>
      </w:pPr>
    </w:pPrDefault>
  </w:docDefaults>
  <w:style w:type="paragraph" w:styleId="Normal">
    <w:name w:val="Normal"/>
    <w:qFormat/>
    <w:pPr>
      <w:widowControl/>
      <w:suppressAutoHyphens w:val="true"/>
      <w:overflowPunct w:val="true"/>
      <w:bidi w:val="0"/>
      <w:spacing w:lineRule="auto" w:line="259" w:before="0" w:after="160"/>
      <w:jc w:val="left"/>
    </w:pPr>
    <w:rPr>
      <w:rFonts w:ascii="Calibri" w:hAnsi="Calibri" w:eastAsia="Calibri" w:cs="Tahoma"/>
      <w:color w:val="auto"/>
      <w:kern w:val="0"/>
      <w:sz w:val="22"/>
      <w:szCs w:val="22"/>
      <w:lang w:val="pt-BR" w:eastAsia="en-US" w:bidi="ar-SA"/>
    </w:rPr>
  </w:style>
  <w:style w:type="character" w:styleId="DefaultParagraphFont">
    <w:name w:val="Default Paragraph Font"/>
    <w:qFormat/>
    <w:rPr/>
  </w:style>
  <w:style w:type="character" w:styleId="TextodebaloChar">
    <w:name w:val="Texto de balão Char"/>
    <w:basedOn w:val="DefaultParagraphFont"/>
    <w:qFormat/>
    <w:rPr>
      <w:rFonts w:ascii="Segoe UI" w:hAnsi="Segoe UI" w:cs="Segoe UI"/>
      <w:sz w:val="18"/>
      <w:szCs w:val="18"/>
    </w:rPr>
  </w:style>
  <w:style w:type="character" w:styleId="CabealhoChar">
    <w:name w:val="Cabeçalho Char"/>
    <w:basedOn w:val="DefaultParagraphFont"/>
    <w:qFormat/>
    <w:rPr/>
  </w:style>
  <w:style w:type="character" w:styleId="RodapChar">
    <w:name w:val="Rodapé Char"/>
    <w:basedOn w:val="DefaultParagraphFont"/>
    <w:qFormat/>
    <w:rPr/>
  </w:style>
  <w:style w:type="character" w:styleId="Fontepargpadro">
    <w:name w:val="Fonte parág. padrão"/>
    <w:qFormat/>
    <w:rPr/>
  </w:style>
  <w:style w:type="character" w:styleId="Hyperlink">
    <w:name w:val="Hyperlink"/>
    <w:qFormat/>
    <w:rPr>
      <w:color w:val="000080"/>
      <w:u w:val="single"/>
      <w:lang w:val="zxx" w:eastAsia="zxx" w:bidi="zxx"/>
    </w:rPr>
  </w:style>
  <w:style w:type="character" w:styleId="FollowedHyperlink">
    <w:name w:val="FollowedHyperlink"/>
    <w:basedOn w:val="Fontepargpadro"/>
    <w:qFormat/>
    <w:rPr>
      <w:color w:val="954F72"/>
      <w:u w:val="single"/>
    </w:rPr>
  </w:style>
  <w:style w:type="character" w:styleId="Strong">
    <w:name w:val="Strong"/>
    <w:qFormat/>
    <w:rPr>
      <w:b/>
      <w:bCs/>
    </w:rPr>
  </w:style>
  <w:style w:type="paragraph" w:styleId="Ttulo">
    <w:name w:val="Título"/>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Lucida Sans"/>
    </w:rPr>
  </w:style>
  <w:style w:type="paragraph" w:styleId="Ttulouser">
    <w:name w:val="Título (user)"/>
    <w:basedOn w:val="Normal"/>
    <w:next w:val="BodyText"/>
    <w:qFormat/>
    <w:pPr>
      <w:keepNext w:val="true"/>
      <w:spacing w:before="240" w:after="120"/>
    </w:pPr>
    <w:rPr>
      <w:rFonts w:ascii="Liberation Sans" w:hAnsi="Liberation Sans" w:eastAsia="Microsoft YaHei" w:cs="Lucida Sans"/>
      <w:sz w:val="28"/>
      <w:szCs w:val="28"/>
    </w:rPr>
  </w:style>
  <w:style w:type="paragraph" w:styleId="ndiceuser">
    <w:name w:val="Índice (user)"/>
    <w:basedOn w:val="Normal"/>
    <w:qFormat/>
    <w:pPr>
      <w:suppressLineNumbers/>
    </w:pPr>
    <w:rPr>
      <w:rFonts w:cs="Lucida Sans"/>
    </w:rPr>
  </w:style>
  <w:style w:type="paragraph" w:styleId="ListParagraph">
    <w:name w:val="List Paragraph"/>
    <w:basedOn w:val="Normal"/>
    <w:qFormat/>
    <w:pPr>
      <w:spacing w:before="0" w:after="160"/>
      <w:ind w:hanging="0" w:left="720" w:right="0"/>
      <w:contextualSpacing/>
    </w:pPr>
    <w:rPr/>
  </w:style>
  <w:style w:type="paragraph" w:styleId="NoSpacing">
    <w:name w:val="No Spacing"/>
    <w:qFormat/>
    <w:pPr>
      <w:widowControl/>
      <w:suppressAutoHyphens w:val="true"/>
      <w:overflowPunct w:val="true"/>
      <w:bidi w:val="0"/>
      <w:spacing w:lineRule="auto" w:line="240" w:before="0" w:after="0"/>
      <w:jc w:val="left"/>
    </w:pPr>
    <w:rPr>
      <w:rFonts w:ascii="Times New Roman" w:hAnsi="Times New Roman" w:eastAsia="Times New Roman" w:cs="Times New Roman"/>
      <w:color w:val="auto"/>
      <w:kern w:val="0"/>
      <w:sz w:val="20"/>
      <w:szCs w:val="20"/>
      <w:lang w:val="pt-BR" w:eastAsia="zh-CN" w:bidi="ar-SA"/>
    </w:rPr>
  </w:style>
  <w:style w:type="paragraph" w:styleId="NormalWeb">
    <w:name w:val="Normal (Web)"/>
    <w:basedOn w:val="Normal"/>
    <w:qFormat/>
    <w:pPr>
      <w:spacing w:lineRule="auto" w:line="240" w:before="280" w:after="280"/>
    </w:pPr>
    <w:rPr>
      <w:rFonts w:ascii="Times New Roman" w:hAnsi="Times New Roman" w:eastAsia="Times New Roman" w:cs="Times New Roman"/>
      <w:sz w:val="24"/>
      <w:szCs w:val="24"/>
      <w:lang w:eastAsia="pt-BR"/>
    </w:rPr>
  </w:style>
  <w:style w:type="paragraph" w:styleId="BalloonText">
    <w:name w:val="Balloon Text"/>
    <w:basedOn w:val="Normal"/>
    <w:qFormat/>
    <w:pPr>
      <w:spacing w:lineRule="auto" w:line="240" w:before="0" w:after="0"/>
    </w:pPr>
    <w:rPr>
      <w:rFonts w:ascii="Segoe UI" w:hAnsi="Segoe UI" w:cs="Segoe UI"/>
      <w:sz w:val="18"/>
      <w:szCs w:val="18"/>
    </w:rPr>
  </w:style>
  <w:style w:type="paragraph" w:styleId="CabealhoeRodap">
    <w:name w:val="Cabeçalho e Rodapé"/>
    <w:basedOn w:val="Normal"/>
    <w:qFormat/>
    <w:pPr/>
    <w:rPr/>
  </w:style>
  <w:style w:type="paragraph" w:styleId="Cabealhoerodap1">
    <w:name w:val="Cabeçalho e rodapé1"/>
    <w:basedOn w:val="Normal"/>
    <w:qFormat/>
    <w:pPr/>
    <w:rPr/>
  </w:style>
  <w:style w:type="paragraph" w:styleId="Cabealhoerodap2">
    <w:name w:val="Cabeçalho e rodapé2"/>
    <w:basedOn w:val="Normal"/>
    <w:qFormat/>
    <w:pPr/>
    <w:rPr/>
  </w:style>
  <w:style w:type="paragraph" w:styleId="Cabealhoerodap3">
    <w:name w:val="Cabeçalho e rodapé3"/>
    <w:basedOn w:val="Normal"/>
    <w:qFormat/>
    <w:pPr/>
    <w:rPr/>
  </w:style>
  <w:style w:type="paragraph" w:styleId="Cabealhoerodap4">
    <w:name w:val="Cabeçalho e rodapé4"/>
    <w:basedOn w:val="Normal"/>
    <w:qFormat/>
    <w:pPr/>
    <w:rPr/>
  </w:style>
  <w:style w:type="paragraph" w:styleId="Cabealhoerodap5">
    <w:name w:val="Cabeçalho e rodapé5"/>
    <w:basedOn w:val="Normal"/>
    <w:qFormat/>
    <w:pPr/>
    <w:rPr/>
  </w:style>
  <w:style w:type="paragraph" w:styleId="Cabealhoerodap6">
    <w:name w:val="Cabeçalho e rodapé6"/>
    <w:basedOn w:val="Normal"/>
    <w:qFormat/>
    <w:pPr/>
    <w:rPr/>
  </w:style>
  <w:style w:type="paragraph" w:styleId="Cabealhoerodap7">
    <w:name w:val="Cabeçalho e rodapé7"/>
    <w:basedOn w:val="Normal"/>
    <w:qFormat/>
    <w:pPr/>
    <w:rPr/>
  </w:style>
  <w:style w:type="paragraph" w:styleId="Cabealhoerodap8">
    <w:name w:val="Cabeçalho e rodapé8"/>
    <w:basedOn w:val="Normal"/>
    <w:qFormat/>
    <w:pPr/>
    <w:rPr/>
  </w:style>
  <w:style w:type="paragraph" w:styleId="Cabealhoerodap9">
    <w:name w:val="Cabeçalho e rodapé9"/>
    <w:basedOn w:val="Normal"/>
    <w:qFormat/>
    <w:pPr/>
    <w:rPr/>
  </w:style>
  <w:style w:type="paragraph" w:styleId="Cabealhoerodap10">
    <w:name w:val="Cabeçalho e rodapé10"/>
    <w:basedOn w:val="Normal"/>
    <w:qFormat/>
    <w:pPr/>
    <w:rPr/>
  </w:style>
  <w:style w:type="paragraph" w:styleId="Cabealhoerodap11">
    <w:name w:val="Cabeçalho e rodapé11"/>
    <w:basedOn w:val="Normal"/>
    <w:qFormat/>
    <w:pPr/>
    <w:rPr/>
  </w:style>
  <w:style w:type="paragraph" w:styleId="Cabealhoerodap12">
    <w:name w:val="Cabeçalho e rodapé12"/>
    <w:basedOn w:val="Normal"/>
    <w:qFormat/>
    <w:pPr/>
    <w:rPr/>
  </w:style>
  <w:style w:type="paragraph" w:styleId="Cabealhoerodap13">
    <w:name w:val="Cabeçalho e rodapé13"/>
    <w:basedOn w:val="Normal"/>
    <w:qFormat/>
    <w:pPr/>
    <w:rPr/>
  </w:style>
  <w:style w:type="paragraph" w:styleId="Cabealhoerodap14">
    <w:name w:val="Cabeçalho e rodapé14"/>
    <w:basedOn w:val="Normal"/>
    <w:qFormat/>
    <w:pPr/>
    <w:rPr/>
  </w:style>
  <w:style w:type="paragraph" w:styleId="Cabealhoerodap15">
    <w:name w:val="Cabeçalho e rodapé15"/>
    <w:basedOn w:val="Normal"/>
    <w:qFormat/>
    <w:pPr/>
    <w:rPr/>
  </w:style>
  <w:style w:type="paragraph" w:styleId="Cabealhoerodap16">
    <w:name w:val="Cabeçalho e rodapé16"/>
    <w:basedOn w:val="Normal"/>
    <w:qFormat/>
    <w:pPr/>
    <w:rPr/>
  </w:style>
  <w:style w:type="paragraph" w:styleId="Cabealhoerodap17">
    <w:name w:val="Cabeçalho e rodapé17"/>
    <w:basedOn w:val="Normal"/>
    <w:qFormat/>
    <w:pPr/>
    <w:rPr/>
  </w:style>
  <w:style w:type="paragraph" w:styleId="Cabealhoerodap18">
    <w:name w:val="Cabeçalho e rodapé18"/>
    <w:basedOn w:val="Normal"/>
    <w:qFormat/>
    <w:pPr/>
    <w:rPr/>
  </w:style>
  <w:style w:type="paragraph" w:styleId="Cabealhoerodap19">
    <w:name w:val="Cabeçalho e rodapé19"/>
    <w:basedOn w:val="Normal"/>
    <w:qFormat/>
    <w:pPr/>
    <w:rPr/>
  </w:style>
  <w:style w:type="paragraph" w:styleId="Cabealhoerodap20">
    <w:name w:val="Cabeçalho e rodapé20"/>
    <w:basedOn w:val="Normal"/>
    <w:qFormat/>
    <w:pPr/>
    <w:rPr/>
  </w:style>
  <w:style w:type="paragraph" w:styleId="Header">
    <w:name w:val="header"/>
    <w:basedOn w:val="Normal"/>
    <w:pPr>
      <w:tabs>
        <w:tab w:val="clear" w:pos="708"/>
        <w:tab w:val="center" w:pos="4252" w:leader="none"/>
        <w:tab w:val="right" w:pos="8504" w:leader="none"/>
      </w:tabs>
      <w:spacing w:lineRule="auto" w:line="240" w:before="0" w:after="0"/>
    </w:pPr>
    <w:rPr/>
  </w:style>
  <w:style w:type="paragraph" w:styleId="Footer">
    <w:name w:val="footer"/>
    <w:basedOn w:val="Normal"/>
    <w:pPr>
      <w:tabs>
        <w:tab w:val="clear" w:pos="708"/>
        <w:tab w:val="center" w:pos="4252" w:leader="none"/>
        <w:tab w:val="right" w:pos="8504" w:leader="none"/>
      </w:tabs>
      <w:spacing w:lineRule="auto" w:line="240" w:before="0" w:after="0"/>
    </w:pPr>
    <w:rPr/>
  </w:style>
  <w:style w:type="paragraph" w:styleId="Cabealho1">
    <w:name w:val="Cabeçalho1"/>
    <w:basedOn w:val="Normal"/>
    <w:qFormat/>
    <w:pPr>
      <w:tabs>
        <w:tab w:val="clear" w:pos="708"/>
        <w:tab w:val="center" w:pos="4252" w:leader="none"/>
        <w:tab w:val="right" w:pos="8504" w:leader="none"/>
      </w:tabs>
      <w:suppressAutoHyphens w:val="true"/>
      <w:spacing w:lineRule="auto" w:line="240" w:before="0" w:after="0"/>
      <w:textAlignment w:val="baseline"/>
    </w:pPr>
    <w:rPr>
      <w:rFonts w:ascii="Liberation Serif" w:hAnsi="Liberation Serif" w:eastAsia="NSimSun" w:cs="Mangal"/>
      <w:kern w:val="2"/>
      <w:sz w:val="24"/>
      <w:szCs w:val="21"/>
      <w:lang w:eastAsia="zh-CN" w:bidi="hi-IN"/>
    </w:rPr>
  </w:style>
  <w:style w:type="paragraph" w:styleId="Standard">
    <w:name w:val="Standard"/>
    <w:qFormat/>
    <w:pPr>
      <w:widowControl/>
      <w:suppressAutoHyphens w:val="true"/>
      <w:overflowPunct w:val="true"/>
      <w:bidi w:val="0"/>
      <w:spacing w:lineRule="auto" w:line="247" w:before="0" w:after="160"/>
      <w:jc w:val="left"/>
      <w:textAlignment w:val="baseline"/>
    </w:pPr>
    <w:rPr>
      <w:rFonts w:ascii="Calibri" w:hAnsi="Calibri" w:eastAsia="Calibri" w:cs="Calibri"/>
      <w:color w:val="auto"/>
      <w:kern w:val="0"/>
      <w:sz w:val="22"/>
      <w:szCs w:val="22"/>
      <w:lang w:val="pt-BR" w:eastAsia="en-US" w:bidi="ar-SA"/>
    </w:rPr>
  </w:style>
  <w:style w:type="paragraph" w:styleId="Contedodatabela">
    <w:name w:val="Conteúdo da tabela"/>
    <w:basedOn w:val="Normal"/>
    <w:qFormat/>
    <w:pPr>
      <w:widowControl w:val="false"/>
      <w:suppressLineNumbers/>
    </w:pPr>
    <w:rPr/>
  </w:style>
  <w:style w:type="paragraph" w:styleId="LO-Normal5">
    <w:name w:val="LO-Normal5"/>
    <w:qFormat/>
    <w:pPr>
      <w:widowControl w:val="false"/>
      <w:suppressAutoHyphens w:val="true"/>
      <w:overflowPunct w:val="true"/>
      <w:bidi w:val="0"/>
      <w:spacing w:before="0" w:after="0"/>
      <w:jc w:val="left"/>
    </w:pPr>
    <w:rPr>
      <w:rFonts w:ascii="Liberation Serif;Times New Roman" w:hAnsi="Liberation Serif;Times New Roman" w:eastAsia="NSimSun" w:cs="Lucida Sans"/>
      <w:color w:val="auto"/>
      <w:kern w:val="0"/>
      <w:sz w:val="24"/>
      <w:szCs w:val="24"/>
      <w:lang w:val="pt-BR" w:eastAsia="zh-CN" w:bidi="hi-IN"/>
    </w:rPr>
  </w:style>
  <w:style w:type="paragraph" w:styleId="Ttulodetabela">
    <w:name w:val="Título de tabela"/>
    <w:basedOn w:val="Contedodatabela"/>
    <w:qFormat/>
    <w:pPr>
      <w:suppressLineNumbers/>
      <w:jc w:val="center"/>
    </w:pPr>
    <w:rPr>
      <w:b/>
      <w:bCs/>
    </w:rPr>
  </w:style>
  <w:style w:type="paragraph" w:styleId="Contedodatabelauser">
    <w:name w:val="Conteúdo da tabela (user)"/>
    <w:basedOn w:val="Normal"/>
    <w:qFormat/>
    <w:pPr>
      <w:widowControl w:val="false"/>
      <w:suppressLineNumbers/>
    </w:pPr>
    <w:rPr/>
  </w:style>
  <w:style w:type="paragraph" w:styleId="Ttulodetabelauser">
    <w:name w:val="Título de tabela (user)"/>
    <w:basedOn w:val="Contedodatabelauser"/>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header" Target="header3.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Relationship Id="rId8" Type="http://schemas.openxmlformats.org/officeDocument/2006/relationships/theme" Target="theme/theme1.xml"/>
</Relationships>
</file>

<file path=word/_rels/header2.xml.rels><?xml version="1.0" encoding="UTF-8"?>
<Relationships xmlns="http://schemas.openxmlformats.org/package/2006/relationships"><Relationship Id="rId1" Type="http://schemas.openxmlformats.org/officeDocument/2006/relationships/image" Target="media/image1.jpeg"/>
</Relationships>
</file>

<file path=word/_rels/header3.xml.rels><?xml version="1.0" encoding="UTF-8"?>
<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Normal.dotm</Template>
  <TotalTime>1621</TotalTime>
  <Application>LibreOffice/26.2.6.3$Windows_X86_64 LibreOffice_project/8221e31b3ac356a1623c672912a3d2b492f7e3d1</Application>
  <AppVersion>15.0000</AppVersion>
  <Pages>6</Pages>
  <Words>1676</Words>
  <Characters>9616</Characters>
  <CharactersWithSpaces>11310</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2023-12-28T12:15:00Z</dcterms:created>
  <dc:creator>User</dc:creator>
  <dc:description/>
  <dc:language>pt-BR</dc:language>
  <cp:lastModifiedBy/>
  <cp:lastPrinted>2026-10-06T10:09:40Z</cp:lastPrinted>
  <dcterms:modified xsi:type="dcterms:W3CDTF">2026-10-06T16:13:43Z</dcterms:modified>
  <cp:revision>74</cp:revision>
  <dc:subject/>
  <dc:title/>
</cp:coreProperties>
</file>

<file path=docProps/custom.xml><?xml version="1.0" encoding="utf-8"?>
<Properties xmlns="http://schemas.openxmlformats.org/officeDocument/2006/custom-properties" xmlns:vt="http://schemas.openxmlformats.org/officeDocument/2006/docPropsVTypes"/>
</file>