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EF3C51" w14:textId="77777777" w:rsidR="001810D5" w:rsidRDefault="0080713A">
      <w:pPr>
        <w:spacing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ESTUDO TÉCNICO PRELIMINAR</w:t>
      </w:r>
    </w:p>
    <w:p w14:paraId="1EE9C31F" w14:textId="77777777" w:rsidR="001810D5" w:rsidRDefault="0080713A">
      <w:pPr>
        <w:spacing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SECRETARIA MUNICIPAL DE EDUCAÇÃO, DESPORTO E CULTURA</w:t>
      </w:r>
    </w:p>
    <w:p w14:paraId="08EF51FC" w14:textId="77777777" w:rsidR="001810D5" w:rsidRDefault="0080713A">
      <w:pPr>
        <w:spacing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NECESSIDADE DA ADMINISTRAÇÃO: </w:t>
      </w:r>
      <w:r>
        <w:rPr>
          <w:rFonts w:ascii="Times New Roman" w:hAnsi="Times New Roman" w:cs="Times New Roman"/>
          <w:sz w:val="20"/>
          <w:szCs w:val="20"/>
          <w:u w:val="single"/>
        </w:rPr>
        <w:t xml:space="preserve">AQUISIÇÃO DE CAVALETES DE MADEIRA PARA ATIVIDADES PEDAGÓGICAS </w:t>
      </w:r>
    </w:p>
    <w:p w14:paraId="6028DC3A" w14:textId="77777777" w:rsidR="001810D5" w:rsidRDefault="0080713A">
      <w:pPr>
        <w:pStyle w:val="PargrafodaLista"/>
        <w:numPr>
          <w:ilvl w:val="0"/>
          <w:numId w:val="3"/>
        </w:numPr>
        <w:spacing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– DESCRIÇÃO DA NECESSIDADE</w:t>
      </w:r>
    </w:p>
    <w:p w14:paraId="1A95994E" w14:textId="77777777" w:rsidR="001810D5" w:rsidRDefault="0080713A">
      <w:pPr>
        <w:pStyle w:val="Corpodetexto"/>
        <w:spacing w:after="0" w:line="360" w:lineRule="auto"/>
        <w:jc w:val="both"/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Há a necessidade de aquisição de </w:t>
      </w:r>
      <w:r>
        <w:rPr>
          <w:rStyle w:val="nfaseforte"/>
          <w:rFonts w:ascii="Times New Roman" w:hAnsi="Times New Roman" w:cs="Times New Roman"/>
          <w:b w:val="0"/>
          <w:bCs w:val="0"/>
          <w:sz w:val="20"/>
          <w:szCs w:val="20"/>
        </w:rPr>
        <w:t>cavaletes em madeira</w:t>
      </w:r>
      <w:r>
        <w:rPr>
          <w:rFonts w:ascii="Times New Roman" w:hAnsi="Times New Roman" w:cs="Times New Roman"/>
          <w:sz w:val="20"/>
          <w:szCs w:val="20"/>
        </w:rPr>
        <w:t xml:space="preserve"> para utilização em atividades artísticas e expositivas, especificamente para a </w:t>
      </w:r>
      <w:r>
        <w:rPr>
          <w:rStyle w:val="nfaseforte"/>
          <w:rFonts w:ascii="Times New Roman" w:hAnsi="Times New Roman" w:cs="Times New Roman"/>
          <w:b w:val="0"/>
          <w:bCs w:val="0"/>
          <w:sz w:val="20"/>
          <w:szCs w:val="20"/>
        </w:rPr>
        <w:t>Mostra Fotográfica da Infância</w:t>
      </w:r>
      <w:r>
        <w:rPr>
          <w:rFonts w:ascii="Times New Roman" w:hAnsi="Times New Roman" w:cs="Times New Roman"/>
          <w:sz w:val="20"/>
          <w:szCs w:val="20"/>
        </w:rPr>
        <w:t>, evento de caráter cultural, educativo e social, voltado à valorização da infância e à divulgação de produções fotográficas realizadas por crianças ou que retratam esse período da vida.</w:t>
      </w:r>
    </w:p>
    <w:p w14:paraId="7826FEF4" w14:textId="77777777" w:rsidR="001810D5" w:rsidRDefault="0080713A">
      <w:pPr>
        <w:pStyle w:val="Corpodetex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  <w:t xml:space="preserve">Os cavaletes serão utilizados para a </w:t>
      </w:r>
      <w:r>
        <w:rPr>
          <w:rStyle w:val="nfaseforte"/>
          <w:rFonts w:ascii="Times New Roman" w:hAnsi="Times New Roman"/>
          <w:b w:val="0"/>
          <w:bCs w:val="0"/>
          <w:sz w:val="20"/>
          <w:szCs w:val="20"/>
        </w:rPr>
        <w:t>exposição das fotografias</w:t>
      </w:r>
      <w:r>
        <w:rPr>
          <w:rFonts w:ascii="Times New Roman" w:hAnsi="Times New Roman"/>
          <w:sz w:val="20"/>
          <w:szCs w:val="20"/>
        </w:rPr>
        <w:t>, garantindo adequada apresentação visual, organização do espaço expositivo e acessibilidade ao público visitante.</w:t>
      </w:r>
    </w:p>
    <w:p w14:paraId="0B0FCAA2" w14:textId="77777777" w:rsidR="001810D5" w:rsidRDefault="0080713A">
      <w:pPr>
        <w:pStyle w:val="PargrafodaLista"/>
        <w:numPr>
          <w:ilvl w:val="0"/>
          <w:numId w:val="3"/>
        </w:numPr>
        <w:spacing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b/>
          <w:color w:val="000000"/>
          <w:sz w:val="20"/>
          <w:szCs w:val="20"/>
        </w:rPr>
        <w:t>ALINHAMENTO ENTRE A CONTRATAÇÃO E O PLANEJAMENTO</w:t>
      </w:r>
    </w:p>
    <w:p w14:paraId="77DD6338" w14:textId="77777777" w:rsidR="001810D5" w:rsidRDefault="0080713A">
      <w:pPr>
        <w:spacing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 contratação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está alinhada ao planejamento estratégico da secretaria, que visa proporcionar melhores condições aos seus alunos </w:t>
      </w:r>
      <w:r>
        <w:rPr>
          <w:rFonts w:ascii="Times New Roman" w:hAnsi="Times New Roman" w:cs="Times New Roman"/>
          <w:color w:val="000000"/>
          <w:sz w:val="20"/>
          <w:szCs w:val="20"/>
        </w:rPr>
        <w:t>e também da divulgação do trabalho realizado nas escolas. A contratação pretendida está descrita no Plano Anual de compras, o qual justifica sua aquisição, com alinhamento do melhor equipamento pelo menor preço.</w:t>
      </w:r>
    </w:p>
    <w:p w14:paraId="0334484B" w14:textId="77777777" w:rsidR="001810D5" w:rsidRDefault="0080713A">
      <w:pPr>
        <w:pStyle w:val="PargrafodaLista"/>
        <w:numPr>
          <w:ilvl w:val="0"/>
          <w:numId w:val="3"/>
        </w:numPr>
        <w:spacing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DESCRIÇÃO DOS REQUISITOS DA CONTRATAÇÃO</w:t>
      </w:r>
    </w:p>
    <w:p w14:paraId="07C61CEC" w14:textId="77777777" w:rsidR="001810D5" w:rsidRDefault="0080713A">
      <w:pPr>
        <w:pStyle w:val="Corpodetexto"/>
        <w:spacing w:line="36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Os cavaletes a serem adquiridos deverão atender, no mínimo, aos seguintes requisitos:</w:t>
      </w:r>
    </w:p>
    <w:p w14:paraId="56503BA3" w14:textId="77777777" w:rsidR="001810D5" w:rsidRDefault="0080713A">
      <w:pPr>
        <w:pStyle w:val="Corpodetexto"/>
        <w:numPr>
          <w:ilvl w:val="0"/>
          <w:numId w:val="4"/>
        </w:numPr>
        <w:tabs>
          <w:tab w:val="clear" w:pos="707"/>
          <w:tab w:val="left" w:pos="0"/>
        </w:tabs>
      </w:pPr>
      <w:r>
        <w:rPr>
          <w:rFonts w:ascii="Times New Roman" w:hAnsi="Times New Roman"/>
          <w:sz w:val="20"/>
          <w:szCs w:val="20"/>
        </w:rPr>
        <w:t xml:space="preserve">Confeccionados em </w:t>
      </w:r>
      <w:r>
        <w:rPr>
          <w:rStyle w:val="nfaseforte"/>
          <w:rFonts w:ascii="Times New Roman" w:hAnsi="Times New Roman"/>
          <w:sz w:val="20"/>
          <w:szCs w:val="20"/>
        </w:rPr>
        <w:t>madeira resistente</w:t>
      </w:r>
      <w:r>
        <w:rPr>
          <w:rFonts w:ascii="Times New Roman" w:hAnsi="Times New Roman"/>
          <w:sz w:val="20"/>
          <w:szCs w:val="20"/>
        </w:rPr>
        <w:t>;</w:t>
      </w:r>
    </w:p>
    <w:p w14:paraId="5F0CCBFF" w14:textId="77777777" w:rsidR="001810D5" w:rsidRDefault="0080713A">
      <w:pPr>
        <w:pStyle w:val="Corpodetexto"/>
        <w:numPr>
          <w:ilvl w:val="0"/>
          <w:numId w:val="4"/>
        </w:numPr>
        <w:tabs>
          <w:tab w:val="clear" w:pos="707"/>
          <w:tab w:val="left" w:pos="0"/>
        </w:tabs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Estrutura estável, adequada para exposição de fotografias;</w:t>
      </w:r>
    </w:p>
    <w:p w14:paraId="08FAE6DB" w14:textId="77777777" w:rsidR="001810D5" w:rsidRDefault="0080713A">
      <w:pPr>
        <w:pStyle w:val="Corpodetexto"/>
        <w:numPr>
          <w:ilvl w:val="0"/>
          <w:numId w:val="4"/>
        </w:numPr>
        <w:tabs>
          <w:tab w:val="clear" w:pos="707"/>
          <w:tab w:val="left" w:pos="0"/>
        </w:tabs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Compatibilidade com ambientes internos e/ou externos cobertos;</w:t>
      </w:r>
    </w:p>
    <w:p w14:paraId="1C7724A5" w14:textId="77777777" w:rsidR="001810D5" w:rsidRDefault="0080713A">
      <w:pPr>
        <w:pStyle w:val="Corpodetexto"/>
        <w:numPr>
          <w:ilvl w:val="0"/>
          <w:numId w:val="4"/>
        </w:numPr>
        <w:tabs>
          <w:tab w:val="clear" w:pos="707"/>
          <w:tab w:val="left" w:pos="0"/>
        </w:tabs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Facilidade de montagem, transporte e armazenamento;</w:t>
      </w:r>
    </w:p>
    <w:p w14:paraId="21C5938D" w14:textId="77777777" w:rsidR="001810D5" w:rsidRDefault="0080713A">
      <w:pPr>
        <w:pStyle w:val="Corpodetexto"/>
        <w:numPr>
          <w:ilvl w:val="0"/>
          <w:numId w:val="4"/>
        </w:numPr>
        <w:tabs>
          <w:tab w:val="clear" w:pos="707"/>
          <w:tab w:val="left" w:pos="0"/>
        </w:tabs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Acabamento adequado para uso em eventos culturais e educativos;</w:t>
      </w:r>
    </w:p>
    <w:tbl>
      <w:tblPr>
        <w:tblW w:w="9525" w:type="dxa"/>
        <w:tblInd w:w="263" w:type="dxa"/>
        <w:tblLayout w:type="fixed"/>
        <w:tblCellMar>
          <w:left w:w="7" w:type="dxa"/>
          <w:right w:w="0" w:type="dxa"/>
        </w:tblCellMar>
        <w:tblLook w:val="0000" w:firstRow="0" w:lastRow="0" w:firstColumn="0" w:lastColumn="0" w:noHBand="0" w:noVBand="0"/>
      </w:tblPr>
      <w:tblGrid>
        <w:gridCol w:w="390"/>
        <w:gridCol w:w="6075"/>
        <w:gridCol w:w="735"/>
        <w:gridCol w:w="1185"/>
        <w:gridCol w:w="1140"/>
      </w:tblGrid>
      <w:tr w:rsidR="001810D5" w14:paraId="490658F9" w14:textId="77777777">
        <w:trPr>
          <w:trHeight w:val="369"/>
        </w:trPr>
        <w:tc>
          <w:tcPr>
            <w:tcW w:w="39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B2B2B2"/>
          </w:tcPr>
          <w:p w14:paraId="33BA583F" w14:textId="77777777" w:rsidR="001810D5" w:rsidRDefault="0080713A">
            <w:pPr>
              <w:widowControl w:val="0"/>
              <w:spacing w:after="0" w:line="240" w:lineRule="auto"/>
              <w:rPr>
                <w:rFonts w:ascii="Liberation Sans;Arial" w:hAnsi="Liberation Sans;Arial" w:cs="Liberation Sans;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Liberation Sans;Arial" w:hAnsi="Liberation Sans;Arial" w:cs="Liberation Sans;Arial"/>
                <w:color w:val="000000"/>
                <w:sz w:val="20"/>
                <w:szCs w:val="20"/>
                <w:lang w:eastAsia="pt-BR"/>
              </w:rPr>
              <w:t>Nº</w:t>
            </w:r>
          </w:p>
          <w:p w14:paraId="0ED8426E" w14:textId="77777777" w:rsidR="001810D5" w:rsidRDefault="001810D5">
            <w:pPr>
              <w:widowControl w:val="0"/>
              <w:tabs>
                <w:tab w:val="left" w:pos="360"/>
              </w:tabs>
              <w:spacing w:after="0" w:line="240" w:lineRule="auto"/>
              <w:rPr>
                <w:rFonts w:ascii="Liberation Sans;Arial" w:hAnsi="Liberation Sans;Arial" w:cs="Liberation Sans;Arial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607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B2B2B2"/>
            <w:vAlign w:val="center"/>
          </w:tcPr>
          <w:p w14:paraId="19792BC3" w14:textId="77777777" w:rsidR="001810D5" w:rsidRDefault="0080713A">
            <w:pPr>
              <w:widowControl w:val="0"/>
              <w:spacing w:after="0" w:line="240" w:lineRule="auto"/>
              <w:rPr>
                <w:rFonts w:ascii="Liberation Sans;Arial" w:hAnsi="Liberation Sans;Arial" w:cs="Liberation Sans;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Liberation Sans;Arial" w:hAnsi="Liberation Sans;Arial" w:cs="Liberation Sans;Arial"/>
                <w:color w:val="000000"/>
                <w:sz w:val="20"/>
                <w:szCs w:val="20"/>
                <w:lang w:eastAsia="pt-BR"/>
              </w:rPr>
              <w:t>Descrição</w:t>
            </w:r>
          </w:p>
          <w:p w14:paraId="58909B59" w14:textId="77777777" w:rsidR="001810D5" w:rsidRDefault="001810D5">
            <w:pPr>
              <w:widowControl w:val="0"/>
              <w:spacing w:after="0" w:line="240" w:lineRule="auto"/>
              <w:rPr>
                <w:rFonts w:ascii="Liberation Sans;Arial" w:hAnsi="Liberation Sans;Arial" w:cs="Liberation Sans;Arial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73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B2B2B2"/>
          </w:tcPr>
          <w:p w14:paraId="3EA4986C" w14:textId="77777777" w:rsidR="001810D5" w:rsidRDefault="0080713A">
            <w:pPr>
              <w:widowControl w:val="0"/>
              <w:spacing w:after="0" w:line="240" w:lineRule="auto"/>
              <w:rPr>
                <w:rFonts w:ascii="Liberation Sans;Arial" w:hAnsi="Liberation Sans;Arial" w:cs="Liberation Sans;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Liberation Sans;Arial" w:hAnsi="Liberation Sans;Arial" w:cs="Liberation Sans;Arial"/>
                <w:color w:val="000000"/>
                <w:sz w:val="20"/>
                <w:szCs w:val="20"/>
                <w:lang w:eastAsia="pt-BR"/>
              </w:rPr>
              <w:t>QUANT</w:t>
            </w:r>
          </w:p>
        </w:tc>
        <w:tc>
          <w:tcPr>
            <w:tcW w:w="118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B2B2B2"/>
          </w:tcPr>
          <w:p w14:paraId="4B784113" w14:textId="77777777" w:rsidR="001810D5" w:rsidRDefault="0080713A">
            <w:pPr>
              <w:widowControl w:val="0"/>
              <w:spacing w:after="0" w:line="240" w:lineRule="auto"/>
              <w:jc w:val="center"/>
              <w:rPr>
                <w:rFonts w:ascii="Liberation Sans;Arial" w:hAnsi="Liberation Sans;Arial" w:cs="Liberation Sans;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Liberation Sans;Arial" w:hAnsi="Liberation Sans;Arial" w:cs="Liberation Sans;Arial"/>
                <w:color w:val="000000"/>
                <w:sz w:val="20"/>
                <w:szCs w:val="20"/>
                <w:lang w:eastAsia="pt-BR"/>
              </w:rPr>
              <w:t xml:space="preserve">VALOR UNITÁRIO </w:t>
            </w:r>
          </w:p>
        </w:tc>
        <w:tc>
          <w:tcPr>
            <w:tcW w:w="114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B2B2B2"/>
          </w:tcPr>
          <w:p w14:paraId="5F654793" w14:textId="77777777" w:rsidR="001810D5" w:rsidRDefault="0080713A">
            <w:pPr>
              <w:widowControl w:val="0"/>
              <w:spacing w:after="0" w:line="240" w:lineRule="auto"/>
              <w:jc w:val="center"/>
              <w:rPr>
                <w:rFonts w:ascii="Liberation Sans;Arial" w:hAnsi="Liberation Sans;Arial" w:cs="Liberation Sans;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Liberation Sans;Arial" w:hAnsi="Liberation Sans;Arial" w:cs="Liberation Sans;Arial"/>
                <w:color w:val="000000"/>
                <w:sz w:val="20"/>
                <w:szCs w:val="20"/>
                <w:lang w:eastAsia="pt-BR"/>
              </w:rPr>
              <w:t xml:space="preserve">VALOR </w:t>
            </w:r>
          </w:p>
          <w:p w14:paraId="4B77ABCB" w14:textId="77777777" w:rsidR="001810D5" w:rsidRDefault="0080713A">
            <w:pPr>
              <w:widowControl w:val="0"/>
              <w:spacing w:after="0" w:line="240" w:lineRule="auto"/>
              <w:jc w:val="center"/>
              <w:rPr>
                <w:rFonts w:ascii="Liberation Sans;Arial" w:hAnsi="Liberation Sans;Arial" w:cs="Liberation Sans;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Liberation Sans;Arial" w:hAnsi="Liberation Sans;Arial" w:cs="Liberation Sans;Arial"/>
                <w:color w:val="000000"/>
                <w:sz w:val="20"/>
                <w:szCs w:val="20"/>
                <w:lang w:eastAsia="pt-BR"/>
              </w:rPr>
              <w:t>TOTAL</w:t>
            </w:r>
          </w:p>
        </w:tc>
      </w:tr>
      <w:tr w:rsidR="001810D5" w14:paraId="2F38093F" w14:textId="77777777">
        <w:trPr>
          <w:trHeight w:val="296"/>
        </w:trPr>
        <w:tc>
          <w:tcPr>
            <w:tcW w:w="390" w:type="dxa"/>
            <w:tcBorders>
              <w:left w:val="single" w:sz="6" w:space="0" w:color="666666"/>
              <w:bottom w:val="single" w:sz="6" w:space="0" w:color="666666"/>
            </w:tcBorders>
          </w:tcPr>
          <w:p w14:paraId="13901436" w14:textId="77777777" w:rsidR="001810D5" w:rsidRDefault="0080713A">
            <w:pPr>
              <w:widowControl w:val="0"/>
              <w:snapToGrid w:val="0"/>
              <w:spacing w:after="200" w:line="276" w:lineRule="auto"/>
              <w:rPr>
                <w:rFonts w:ascii="Liberation Sans;Arial" w:hAnsi="Liberation Sans;Arial" w:cs="Liberation Sans;Arial"/>
                <w:color w:val="000000"/>
                <w:sz w:val="20"/>
                <w:szCs w:val="20"/>
              </w:rPr>
            </w:pPr>
            <w:r>
              <w:rPr>
                <w:rFonts w:ascii="Liberation Sans;Arial" w:hAnsi="Liberation Sans;Arial" w:cs="Liberation Sans;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075" w:type="dxa"/>
            <w:tcBorders>
              <w:left w:val="single" w:sz="6" w:space="0" w:color="666666"/>
              <w:bottom w:val="single" w:sz="6" w:space="0" w:color="666666"/>
            </w:tcBorders>
            <w:vAlign w:val="bottom"/>
          </w:tcPr>
          <w:p w14:paraId="19642799" w14:textId="77777777" w:rsidR="001810D5" w:rsidRDefault="0080713A">
            <w:pPr>
              <w:widowControl w:val="0"/>
              <w:tabs>
                <w:tab w:val="left" w:pos="708"/>
                <w:tab w:val="center" w:pos="4252"/>
                <w:tab w:val="right" w:pos="8504"/>
              </w:tabs>
              <w:spacing w:after="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Cavalete em madeira </w:t>
            </w:r>
          </w:p>
          <w:p w14:paraId="324FD31A" w14:textId="77777777" w:rsidR="001810D5" w:rsidRDefault="0080713A">
            <w:pPr>
              <w:widowControl w:val="0"/>
              <w:tabs>
                <w:tab w:val="left" w:pos="708"/>
                <w:tab w:val="center" w:pos="4252"/>
                <w:tab w:val="right" w:pos="8504"/>
              </w:tabs>
              <w:spacing w:after="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Suporte vertical, de madeira maciça ou MDF, projetado para atividades artísticas como pintura, desenho e escrita. Contendo dois lados de uso, equipados com lousa ou superfícies para fixar papel, fabricados para </w:t>
            </w:r>
            <w:proofErr w:type="spell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setem</w:t>
            </w:r>
            <w:proofErr w:type="spellEnd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estáveis e seguros, promovendo o desenvolvimento criativo, motor e cognitivo das crianças. Estrutura estável, adequada para exposição de fotografias;</w:t>
            </w:r>
          </w:p>
          <w:p w14:paraId="3B6260F7" w14:textId="77777777" w:rsidR="001810D5" w:rsidRDefault="0080713A">
            <w:pPr>
              <w:widowControl w:val="0"/>
              <w:tabs>
                <w:tab w:val="left" w:pos="708"/>
                <w:tab w:val="center" w:pos="4252"/>
                <w:tab w:val="right" w:pos="8504"/>
              </w:tabs>
              <w:spacing w:after="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noProof/>
                <w:color w:val="000000"/>
                <w:sz w:val="20"/>
                <w:szCs w:val="20"/>
              </w:rPr>
              <w:lastRenderedPageBreak/>
              <w:drawing>
                <wp:anchor distT="0" distB="0" distL="0" distR="0" simplePos="0" relativeHeight="7" behindDoc="0" locked="0" layoutInCell="0" allowOverlap="1" wp14:anchorId="64B4940F" wp14:editId="7EA0F32A">
                  <wp:simplePos x="0" y="0"/>
                  <wp:positionH relativeFrom="column">
                    <wp:posOffset>2230755</wp:posOffset>
                  </wp:positionH>
                  <wp:positionV relativeFrom="paragraph">
                    <wp:posOffset>25400</wp:posOffset>
                  </wp:positionV>
                  <wp:extent cx="1418590" cy="1690370"/>
                  <wp:effectExtent l="0" t="0" r="0" b="0"/>
                  <wp:wrapSquare wrapText="largest"/>
                  <wp:docPr id="1" name="Figura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Figura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8590" cy="1690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482EB960" w14:textId="77777777" w:rsidR="001810D5" w:rsidRDefault="001810D5">
            <w:pPr>
              <w:widowControl w:val="0"/>
              <w:tabs>
                <w:tab w:val="left" w:pos="708"/>
                <w:tab w:val="center" w:pos="4252"/>
                <w:tab w:val="right" w:pos="8504"/>
              </w:tabs>
              <w:spacing w:after="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438A62F4" w14:textId="77777777" w:rsidR="001810D5" w:rsidRDefault="001810D5">
            <w:pPr>
              <w:widowControl w:val="0"/>
              <w:tabs>
                <w:tab w:val="left" w:pos="708"/>
                <w:tab w:val="center" w:pos="4252"/>
                <w:tab w:val="right" w:pos="8504"/>
              </w:tabs>
              <w:spacing w:after="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2F0304A2" w14:textId="77777777" w:rsidR="001810D5" w:rsidRDefault="001810D5">
            <w:pPr>
              <w:widowControl w:val="0"/>
              <w:tabs>
                <w:tab w:val="left" w:pos="708"/>
                <w:tab w:val="center" w:pos="4252"/>
                <w:tab w:val="right" w:pos="8504"/>
              </w:tabs>
              <w:spacing w:after="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21D57419" w14:textId="77777777" w:rsidR="001810D5" w:rsidRDefault="001810D5">
            <w:pPr>
              <w:widowControl w:val="0"/>
              <w:tabs>
                <w:tab w:val="left" w:pos="708"/>
                <w:tab w:val="center" w:pos="4252"/>
                <w:tab w:val="right" w:pos="8504"/>
              </w:tabs>
              <w:spacing w:after="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14D3B43B" w14:textId="77777777" w:rsidR="001810D5" w:rsidRDefault="001810D5">
            <w:pPr>
              <w:widowControl w:val="0"/>
              <w:tabs>
                <w:tab w:val="left" w:pos="708"/>
                <w:tab w:val="center" w:pos="4252"/>
                <w:tab w:val="right" w:pos="8504"/>
              </w:tabs>
              <w:spacing w:after="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18B60A69" w14:textId="77777777" w:rsidR="001810D5" w:rsidRDefault="001810D5">
            <w:pPr>
              <w:widowControl w:val="0"/>
              <w:tabs>
                <w:tab w:val="left" w:pos="708"/>
                <w:tab w:val="center" w:pos="4252"/>
                <w:tab w:val="right" w:pos="8504"/>
              </w:tabs>
              <w:spacing w:after="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1ABA22DB" w14:textId="77777777" w:rsidR="001810D5" w:rsidRDefault="001810D5">
            <w:pPr>
              <w:widowControl w:val="0"/>
              <w:tabs>
                <w:tab w:val="left" w:pos="708"/>
                <w:tab w:val="center" w:pos="4252"/>
                <w:tab w:val="right" w:pos="8504"/>
              </w:tabs>
              <w:spacing w:after="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left w:val="single" w:sz="6" w:space="0" w:color="666666"/>
              <w:bottom w:val="single" w:sz="6" w:space="0" w:color="666666"/>
            </w:tcBorders>
          </w:tcPr>
          <w:p w14:paraId="71D7F4B0" w14:textId="77777777" w:rsidR="001810D5" w:rsidRDefault="0080713A">
            <w:pPr>
              <w:widowControl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lastRenderedPageBreak/>
              <w:t>25</w:t>
            </w:r>
          </w:p>
        </w:tc>
        <w:tc>
          <w:tcPr>
            <w:tcW w:w="1185" w:type="dxa"/>
            <w:tcBorders>
              <w:left w:val="single" w:sz="6" w:space="0" w:color="666666"/>
              <w:bottom w:val="single" w:sz="6" w:space="0" w:color="666666"/>
            </w:tcBorders>
          </w:tcPr>
          <w:p w14:paraId="04D2E892" w14:textId="77777777" w:rsidR="001810D5" w:rsidRDefault="0080713A">
            <w:pPr>
              <w:widowControl w:val="0"/>
              <w:tabs>
                <w:tab w:val="left" w:pos="2127"/>
              </w:tabs>
              <w:spacing w:after="0" w:line="240" w:lineRule="auto"/>
              <w:jc w:val="both"/>
              <w:rPr>
                <w:rFonts w:ascii="Times New Roman" w:hAnsi="Times New Roman" w:cs="Arial"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cs="Arial"/>
                <w:sz w:val="20"/>
                <w:szCs w:val="20"/>
                <w:lang w:eastAsia="pt-BR"/>
              </w:rPr>
              <w:t>R$ 151,66</w:t>
            </w:r>
          </w:p>
        </w:tc>
        <w:tc>
          <w:tcPr>
            <w:tcW w:w="1140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2A30DA6B" w14:textId="77777777" w:rsidR="001810D5" w:rsidRDefault="0080713A">
            <w:pPr>
              <w:widowControl w:val="0"/>
              <w:tabs>
                <w:tab w:val="left" w:pos="2127"/>
              </w:tabs>
              <w:spacing w:after="0" w:line="240" w:lineRule="auto"/>
              <w:jc w:val="both"/>
              <w:rPr>
                <w:rFonts w:ascii="Times New Roman" w:hAnsi="Times New Roman" w:cs="Arial"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cs="Arial"/>
                <w:sz w:val="20"/>
                <w:szCs w:val="20"/>
                <w:lang w:eastAsia="pt-BR"/>
              </w:rPr>
              <w:t>R$ 3.791,50</w:t>
            </w:r>
          </w:p>
        </w:tc>
      </w:tr>
    </w:tbl>
    <w:p w14:paraId="13C78F94" w14:textId="77777777" w:rsidR="001810D5" w:rsidRDefault="0080713A">
      <w:pPr>
        <w:spacing w:before="171" w:after="331"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 contratação será realizada por meio de licitação, na modalidade Pregão, na sua forma eletrônica, com critério de julgamento por menor preço, nos termos dos artigos 6º, inciso XLI, 17, § 2º, e 3, todos da Lei Federal nº14.133/2021.</w:t>
      </w:r>
    </w:p>
    <w:p w14:paraId="69DBE480" w14:textId="77777777" w:rsidR="001810D5" w:rsidRDefault="0080713A">
      <w:pPr>
        <w:pStyle w:val="PargrafodaLista"/>
        <w:numPr>
          <w:ilvl w:val="0"/>
          <w:numId w:val="3"/>
        </w:numPr>
        <w:spacing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ALTERNATIVAS DISPONÍVEL DO MERCADO</w:t>
      </w:r>
    </w:p>
    <w:p w14:paraId="33D9E422" w14:textId="77777777" w:rsidR="001810D5" w:rsidRDefault="0080713A">
      <w:pPr>
        <w:spacing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Conforme pesquisa de mercado realizada em comércio local devido a necessidade da </w:t>
      </w:r>
      <w:r>
        <w:rPr>
          <w:rFonts w:ascii="Times New Roman" w:hAnsi="Times New Roman" w:cs="Times New Roman"/>
          <w:color w:val="000000"/>
          <w:sz w:val="20"/>
          <w:szCs w:val="20"/>
        </w:rPr>
        <w:t>aquisição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, para a solução da </w:t>
      </w:r>
      <w:r>
        <w:rPr>
          <w:rFonts w:ascii="Times New Roman" w:hAnsi="Times New Roman" w:cs="Times New Roman"/>
          <w:color w:val="000000"/>
          <w:sz w:val="20"/>
          <w:szCs w:val="20"/>
        </w:rPr>
        <w:t>demanda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administrativa, objeto do presente Estudo Técnico Preliminar, vislumbra-se possível, sob o aspecto técnico e econômico, a contratação de empresa especializada em fornecer material para sala de berçário.</w:t>
      </w:r>
    </w:p>
    <w:p w14:paraId="4911B9D4" w14:textId="77777777" w:rsidR="001810D5" w:rsidRDefault="0080713A">
      <w:pPr>
        <w:spacing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Nesse sentido, o mercado disponibiliza uma diversidade de fornecedores/prestadores de serviços. Os critérios utilizados para a descrição desses produtos foram selecionados de modo a atender as necessidades educacionais como: produtos de qualidade e garantia de utilização segura. </w:t>
      </w:r>
    </w:p>
    <w:p w14:paraId="4812CCD0" w14:textId="77777777" w:rsidR="001810D5" w:rsidRDefault="0080713A">
      <w:pPr>
        <w:spacing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Tais referências foram obtidas por meio de pesquisa em sites da internet e nos comércios do município e região, efetuadas com base no Decreto Municipal nº 26 de março de 2023, que “estabelece critérios para formação de preços para aquisições e serviços, e/ou criar banco de preços para os mesmos fins, podendo, para tanto, valer-se de banco de preços de âmbito federal ou estadual”, nos termos da Lei Federal nº 14.133/2021.</w:t>
      </w:r>
    </w:p>
    <w:p w14:paraId="14481664" w14:textId="77777777" w:rsidR="001810D5" w:rsidRDefault="0080713A">
      <w:pPr>
        <w:pStyle w:val="PargrafodaLista"/>
        <w:numPr>
          <w:ilvl w:val="0"/>
          <w:numId w:val="3"/>
        </w:numPr>
        <w:spacing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ESTIMATIVA DO VALOR DA CONTRATAÇÃO</w:t>
      </w:r>
    </w:p>
    <w:p w14:paraId="2C8FB11A" w14:textId="77777777" w:rsidR="001810D5" w:rsidRDefault="0080713A">
      <w:pPr>
        <w:spacing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 estimativa de preço levou-se em consideração orçamentos apresentados por empresas e pesquisas no site Licita-con. Sendo os preços dos orçamentos somados e divididos pelo número de orç</w:t>
      </w:r>
      <w:r>
        <w:rPr>
          <w:rFonts w:ascii="Times New Roman" w:hAnsi="Times New Roman" w:cs="Times New Roman"/>
          <w:sz w:val="20"/>
          <w:szCs w:val="20"/>
        </w:rPr>
        <w:t>amentos apresentados. Desta maneira o preço médio ficou e</w:t>
      </w:r>
      <w:r>
        <w:rPr>
          <w:rFonts w:ascii="Times New Roman" w:hAnsi="Times New Roman" w:cs="Times New Roman"/>
          <w:sz w:val="20"/>
          <w:szCs w:val="20"/>
        </w:rPr>
        <w:t>m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>R$ 3.791,50.</w:t>
      </w:r>
    </w:p>
    <w:p w14:paraId="1F8A03D2" w14:textId="77777777" w:rsidR="001810D5" w:rsidRDefault="0080713A">
      <w:pPr>
        <w:pStyle w:val="PargrafodaLista"/>
        <w:numPr>
          <w:ilvl w:val="0"/>
          <w:numId w:val="3"/>
        </w:numPr>
        <w:spacing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b/>
          <w:color w:val="000000"/>
          <w:sz w:val="20"/>
          <w:szCs w:val="20"/>
        </w:rPr>
        <w:t>DESCRIÇÃO DA SOLUÇÃO COMO UM TODO</w:t>
      </w:r>
    </w:p>
    <w:p w14:paraId="0CC14CCF" w14:textId="77777777" w:rsidR="001810D5" w:rsidRDefault="0080713A">
      <w:pPr>
        <w:pStyle w:val="Corpodetexto"/>
        <w:spacing w:line="36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 escolha dos cavaletes em madeira justifica-se por:</w:t>
      </w:r>
    </w:p>
    <w:p w14:paraId="6EAC598B" w14:textId="77777777" w:rsidR="001810D5" w:rsidRDefault="0080713A">
      <w:pPr>
        <w:pStyle w:val="Corpodetexto"/>
        <w:numPr>
          <w:ilvl w:val="0"/>
          <w:numId w:val="5"/>
        </w:numPr>
        <w:tabs>
          <w:tab w:val="clear" w:pos="707"/>
          <w:tab w:val="left" w:pos="0"/>
        </w:tabs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Harmonização estética com exposições artísticas;</w:t>
      </w:r>
    </w:p>
    <w:p w14:paraId="64F41A1D" w14:textId="77777777" w:rsidR="001810D5" w:rsidRDefault="0080713A">
      <w:pPr>
        <w:pStyle w:val="Corpodetexto"/>
        <w:numPr>
          <w:ilvl w:val="0"/>
          <w:numId w:val="5"/>
        </w:numPr>
        <w:tabs>
          <w:tab w:val="clear" w:pos="707"/>
          <w:tab w:val="left" w:pos="0"/>
        </w:tabs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Versatilidade de uso em diferentes eventos futuros;</w:t>
      </w:r>
    </w:p>
    <w:p w14:paraId="039AA4AE" w14:textId="77777777" w:rsidR="001810D5" w:rsidRDefault="0080713A">
      <w:pPr>
        <w:pStyle w:val="Corpodetexto"/>
        <w:numPr>
          <w:ilvl w:val="0"/>
          <w:numId w:val="5"/>
        </w:numPr>
        <w:tabs>
          <w:tab w:val="clear" w:pos="707"/>
          <w:tab w:val="left" w:pos="0"/>
        </w:tabs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Facilidade de transporte e reutilização;</w:t>
      </w:r>
    </w:p>
    <w:p w14:paraId="5EAC4807" w14:textId="77777777" w:rsidR="001810D5" w:rsidRDefault="0080713A">
      <w:pPr>
        <w:pStyle w:val="Corpodetexto"/>
        <w:numPr>
          <w:ilvl w:val="0"/>
          <w:numId w:val="5"/>
        </w:numPr>
        <w:tabs>
          <w:tab w:val="clear" w:pos="707"/>
          <w:tab w:val="left" w:pos="0"/>
        </w:tabs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>Custo compatível com o orçamento público;</w:t>
      </w:r>
    </w:p>
    <w:p w14:paraId="125423D1" w14:textId="77777777" w:rsidR="001810D5" w:rsidRDefault="0080713A">
      <w:pPr>
        <w:pStyle w:val="Corpodetexto"/>
        <w:numPr>
          <w:ilvl w:val="0"/>
          <w:numId w:val="5"/>
        </w:numPr>
        <w:tabs>
          <w:tab w:val="clear" w:pos="707"/>
          <w:tab w:val="left" w:pos="0"/>
        </w:tabs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Atendimento pleno às necessidades da Mostra Fotográfica da Infância.</w:t>
      </w:r>
    </w:p>
    <w:p w14:paraId="40EEB249" w14:textId="77777777" w:rsidR="001810D5" w:rsidRDefault="0080713A">
      <w:pPr>
        <w:pStyle w:val="PargrafodaLista"/>
        <w:numPr>
          <w:ilvl w:val="0"/>
          <w:numId w:val="3"/>
        </w:numPr>
        <w:spacing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b/>
          <w:color w:val="000000"/>
          <w:sz w:val="20"/>
          <w:szCs w:val="20"/>
        </w:rPr>
        <w:t xml:space="preserve">JUSTIFICATIVA PARA O PARCELAMENTO OU NÃO </w:t>
      </w:r>
      <w:r>
        <w:rPr>
          <w:rFonts w:ascii="Times New Roman" w:hAnsi="Times New Roman" w:cs="Times New Roman"/>
          <w:b/>
          <w:sz w:val="20"/>
          <w:szCs w:val="20"/>
        </w:rPr>
        <w:t>DA CONTRATAÇÃO</w:t>
      </w:r>
    </w:p>
    <w:p w14:paraId="203A7E8D" w14:textId="77777777" w:rsidR="001810D5" w:rsidRDefault="0080713A">
      <w:pPr>
        <w:spacing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O pagamento e contratação será realizado em parcela única após a entrega do material, sem necessidade de parcelamento.</w:t>
      </w:r>
    </w:p>
    <w:p w14:paraId="7F15AD80" w14:textId="77777777" w:rsidR="001810D5" w:rsidRDefault="0080713A">
      <w:pPr>
        <w:pStyle w:val="PargrafodaLista"/>
        <w:numPr>
          <w:ilvl w:val="0"/>
          <w:numId w:val="3"/>
        </w:numPr>
        <w:spacing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RESULTADOS PRETENDIDOS</w:t>
      </w:r>
    </w:p>
    <w:p w14:paraId="7DAE163C" w14:textId="77777777" w:rsidR="001810D5" w:rsidRDefault="0080713A">
      <w:pPr>
        <w:pStyle w:val="PargrafodaLista"/>
        <w:spacing w:after="0" w:line="360" w:lineRule="auto"/>
        <w:ind w:left="0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ab/>
        <w:t xml:space="preserve">Pretende-se com o presente processo licitatório, assegurar a seleção da proposta apta a gerar contratação mais vantajosa para o município. Objetiva-se a entrega de produtos de qualidade que atenda as expectativas do poder público bem como dos munícipes. </w:t>
      </w:r>
    </w:p>
    <w:p w14:paraId="1A97FD0D" w14:textId="77777777" w:rsidR="001810D5" w:rsidRDefault="0080713A">
      <w:pPr>
        <w:spacing w:after="0"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ab/>
        <w:t>Almeja-se, igualmente, assegurar tratamento isonômico entre os licitantes, bem como a justa competição, bem como evitar contratação com sobrepreço ou com preço manifestamente inexequível e superfaturamento na execução do contrato.</w:t>
      </w:r>
    </w:p>
    <w:p w14:paraId="53D39BEF" w14:textId="77777777" w:rsidR="001810D5" w:rsidRDefault="0080713A">
      <w:pPr>
        <w:spacing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ab/>
        <w:t>A contratação decorrente do presente processo licitatório exigirá da contratada o cumprimento das boas práticas de sustentabilidade, contribuindo para a racionalização e otimização do uso dos recursos, bem como para a redução dos impactos ambientais e de baixa manutenção.</w:t>
      </w:r>
    </w:p>
    <w:p w14:paraId="78121336" w14:textId="77777777" w:rsidR="001810D5" w:rsidRDefault="0080713A">
      <w:pPr>
        <w:pStyle w:val="PargrafodaLista"/>
        <w:numPr>
          <w:ilvl w:val="0"/>
          <w:numId w:val="3"/>
        </w:numPr>
        <w:spacing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b/>
          <w:color w:val="000000"/>
          <w:sz w:val="20"/>
          <w:szCs w:val="20"/>
        </w:rPr>
        <w:t>PROVIDÊNCIAS PRÉVIAS AO CONTRATO</w:t>
      </w:r>
    </w:p>
    <w:p w14:paraId="6877F454" w14:textId="77777777" w:rsidR="001810D5" w:rsidRDefault="0080713A">
      <w:pPr>
        <w:spacing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  <w:lang w:eastAsia="pt-BR"/>
        </w:rPr>
        <w:t xml:space="preserve">O contrato é o acordo e ou vontade entres as partes com propósito de adquirir e resguardar as manifestações expressas da contratante e contratada, afim de aderir equipamentos de qualidade esperada que se torne efetivo pela sua utilização. </w:t>
      </w:r>
    </w:p>
    <w:p w14:paraId="5CE52224" w14:textId="77777777" w:rsidR="001810D5" w:rsidRDefault="0080713A">
      <w:pPr>
        <w:spacing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  <w:lang w:eastAsia="pt-BR"/>
        </w:rPr>
        <w:t xml:space="preserve">O prazo para entrega do objeto licitado será de </w:t>
      </w:r>
      <w:r>
        <w:rPr>
          <w:rFonts w:ascii="Times New Roman" w:hAnsi="Times New Roman" w:cs="Times New Roman"/>
          <w:color w:val="000000"/>
          <w:sz w:val="20"/>
          <w:szCs w:val="20"/>
          <w:lang w:eastAsia="pt-BR"/>
        </w:rPr>
        <w:t>15</w:t>
      </w:r>
      <w:r>
        <w:rPr>
          <w:rFonts w:ascii="Times New Roman" w:hAnsi="Times New Roman" w:cs="Times New Roman"/>
          <w:color w:val="000000"/>
          <w:sz w:val="20"/>
          <w:szCs w:val="20"/>
          <w:lang w:eastAsia="pt-BR"/>
        </w:rPr>
        <w:t xml:space="preserve"> (</w:t>
      </w:r>
      <w:r>
        <w:rPr>
          <w:rFonts w:ascii="Times New Roman" w:hAnsi="Times New Roman" w:cs="Times New Roman"/>
          <w:color w:val="000000"/>
          <w:sz w:val="20"/>
          <w:szCs w:val="20"/>
          <w:lang w:eastAsia="pt-BR"/>
        </w:rPr>
        <w:t>quinze</w:t>
      </w:r>
      <w:r>
        <w:rPr>
          <w:rFonts w:ascii="Times New Roman" w:hAnsi="Times New Roman" w:cs="Times New Roman"/>
          <w:color w:val="000000"/>
          <w:sz w:val="20"/>
          <w:szCs w:val="20"/>
          <w:lang w:eastAsia="pt-BR"/>
        </w:rPr>
        <w:t xml:space="preserve">) dias corridos após o recebimento da Nota de Empenho pela Contratada e, será realizada de forma única e imediata. Não haverá prorrogação ante a necessidade dos objetos. </w:t>
      </w:r>
    </w:p>
    <w:p w14:paraId="5D5BA0EF" w14:textId="77777777" w:rsidR="001810D5" w:rsidRDefault="0080713A">
      <w:pPr>
        <w:spacing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  <w:lang w:eastAsia="pt-BR"/>
        </w:rPr>
        <w:t xml:space="preserve">A entrega deverá ocorrer na Rua Getúlio Vargas, 548, Centro e deverá ser agendada na Secretaria Municipal de Educação pelo n° 55 99626-5768. </w:t>
      </w:r>
    </w:p>
    <w:p w14:paraId="1F39D335" w14:textId="77777777" w:rsidR="001810D5" w:rsidRDefault="0080713A">
      <w:pPr>
        <w:spacing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  <w:lang w:eastAsia="pt-BR"/>
        </w:rPr>
        <w:t xml:space="preserve">A nota fiscal será emitida pela CONTRATADA em inteira conformidade com as exigências legais e contratuais, especialmente as de natureza fiscal, dela constando, ainda: o tipo e nº da Licitação (Pregão Eletrônico nº __/___) e número de empenho, e deverá obrigatoriamente, ser entregue junto com o seu objeto licitado. </w:t>
      </w:r>
    </w:p>
    <w:p w14:paraId="08685EB1" w14:textId="77777777" w:rsidR="001810D5" w:rsidRDefault="0080713A">
      <w:pPr>
        <w:spacing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  <w:lang w:eastAsia="pt-BR"/>
        </w:rPr>
        <w:t>Não será permitida na entrega, a substituição do(s) item(s) ofertado(s), quer em função de outra especificação, outras marcas, etc. Fornecer fielmente os objetos, respondendo pelas consequências de sua inexecução total ou parcial; Pagar todos os tributos que incidam ou venham a incidir, direta ou indiretamente, sobre o material e a mão de obra; Manter atualizados, junto ao Município, os dados cadastrais, com endereço completo, telefone e endereço de correio eletrônico (e-mail), dentre outras informações ind</w:t>
      </w:r>
      <w:r>
        <w:rPr>
          <w:rFonts w:ascii="Times New Roman" w:hAnsi="Times New Roman" w:cs="Times New Roman"/>
          <w:color w:val="000000"/>
          <w:sz w:val="20"/>
          <w:szCs w:val="20"/>
          <w:lang w:eastAsia="pt-BR"/>
        </w:rPr>
        <w:t>ispensáveis à comunicação entre o licitante vencedor e o Município, de modo a viabilizar as convocações, intimações e notificações quando se fizerem necessárias; Aceitar os acréscimos ou supressões que se fizerem necessários no quantitativo do objeto, até o limite legal; Fornecer os objetos com boa qualidade, no preço, prazo e forma estipulados na proposta, no edital e seus anexos; Não ceder ou transferir a terceiros a execução do objeto, ainda que parcial, sendo nulo de pleno direito qualquer ato nesse sen</w:t>
      </w:r>
      <w:r>
        <w:rPr>
          <w:rFonts w:ascii="Times New Roman" w:hAnsi="Times New Roman" w:cs="Times New Roman"/>
          <w:color w:val="000000"/>
          <w:sz w:val="20"/>
          <w:szCs w:val="20"/>
          <w:lang w:eastAsia="pt-BR"/>
        </w:rPr>
        <w:t xml:space="preserve">tido, além de constituir infração passível de penalidade, salvo em caso de </w:t>
      </w:r>
      <w:r>
        <w:rPr>
          <w:rFonts w:ascii="Times New Roman" w:hAnsi="Times New Roman" w:cs="Times New Roman"/>
          <w:color w:val="000000"/>
          <w:sz w:val="20"/>
          <w:szCs w:val="20"/>
          <w:lang w:eastAsia="pt-BR"/>
        </w:rPr>
        <w:lastRenderedPageBreak/>
        <w:t xml:space="preserve">autorização expressa do Município; Ser responsável pelos danos causados diretamente ao Município ou a terceiros decorrentes de sua culpa ou dolo na execução do objeto; Disponibilizar, sempre que necessário, equipamentos, ferramentas, materiais e pessoal devidamente habilitado para a execução do objeto; Responder pelo pagamento dos salários devidos pela mão de obra empregada na execução do objeto, pelos encargos trabalhistas, fiscais </w:t>
      </w:r>
      <w:r>
        <w:rPr>
          <w:rFonts w:ascii="Times New Roman" w:hAnsi="Times New Roman" w:cs="Times New Roman"/>
          <w:color w:val="000000"/>
          <w:sz w:val="20"/>
          <w:szCs w:val="20"/>
          <w:lang w:eastAsia="pt-BR"/>
        </w:rPr>
        <w:t xml:space="preserve">e previdenciários respectivos, e, por tudo mais que, como empregadora, deve satisfazer; Respeitar e exigir que o seu pessoal observe e respeite as normas sobre segurança, higiene e medicina do trabalho e sua regulamentação devendo fornecer aos seus empregados, quando necessário, os </w:t>
      </w:r>
      <w:proofErr w:type="spellStart"/>
      <w:r>
        <w:rPr>
          <w:rFonts w:ascii="Times New Roman" w:hAnsi="Times New Roman" w:cs="Times New Roman"/>
          <w:color w:val="000000"/>
          <w:sz w:val="20"/>
          <w:szCs w:val="20"/>
          <w:lang w:eastAsia="pt-BR"/>
        </w:rPr>
        <w:t>EPI´s</w:t>
      </w:r>
      <w:proofErr w:type="spellEnd"/>
      <w:r>
        <w:rPr>
          <w:rFonts w:ascii="Times New Roman" w:hAnsi="Times New Roman" w:cs="Times New Roman"/>
          <w:color w:val="000000"/>
          <w:sz w:val="20"/>
          <w:szCs w:val="20"/>
          <w:lang w:eastAsia="pt-BR"/>
        </w:rPr>
        <w:t xml:space="preserve"> de segurança; Arcar com os custos de combustível e manutenção dos equipamentos que porventura necessite utilizar; Prestar ao Município toda e qualquer informação, por este solicitado, necessária à perfeita execução do objet</w:t>
      </w:r>
      <w:r>
        <w:rPr>
          <w:rFonts w:ascii="Times New Roman" w:hAnsi="Times New Roman" w:cs="Times New Roman"/>
          <w:color w:val="000000"/>
          <w:sz w:val="20"/>
          <w:szCs w:val="20"/>
          <w:lang w:eastAsia="pt-BR"/>
        </w:rPr>
        <w:t>o; O Contrato a ser firmado entre o Município de Três Passos e a empresa vencedora do certame, terá vigência pelo período de 12 meses.</w:t>
      </w:r>
    </w:p>
    <w:p w14:paraId="270555E3" w14:textId="77777777" w:rsidR="001810D5" w:rsidRDefault="0080713A">
      <w:pPr>
        <w:spacing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  <w:lang w:eastAsia="pt-BR"/>
        </w:rPr>
        <w:tab/>
        <w:t xml:space="preserve">A Fiscalização da Compra ficará a cargo da Secretária Municipal de Educação, Cultura e Desporto e da servidora </w:t>
      </w:r>
      <w:r>
        <w:rPr>
          <w:rFonts w:ascii="Times New Roman" w:hAnsi="Times New Roman" w:cs="Times New Roman"/>
          <w:color w:val="000000"/>
          <w:sz w:val="20"/>
          <w:szCs w:val="20"/>
          <w:lang w:eastAsia="pt-BR"/>
        </w:rPr>
        <w:t xml:space="preserve">Lurdes Dresch e Franciely </w:t>
      </w:r>
      <w:proofErr w:type="spellStart"/>
      <w:r>
        <w:rPr>
          <w:rFonts w:ascii="Times New Roman" w:hAnsi="Times New Roman" w:cs="Times New Roman"/>
          <w:color w:val="000000"/>
          <w:sz w:val="20"/>
          <w:szCs w:val="20"/>
          <w:lang w:eastAsia="pt-BR"/>
        </w:rPr>
        <w:t>Daiani</w:t>
      </w:r>
      <w:proofErr w:type="spellEnd"/>
      <w:r>
        <w:rPr>
          <w:rFonts w:ascii="Times New Roman" w:hAnsi="Times New Roman" w:cs="Times New Roman"/>
          <w:color w:val="000000"/>
          <w:sz w:val="20"/>
          <w:szCs w:val="20"/>
          <w:lang w:eastAsia="pt-BR"/>
        </w:rPr>
        <w:t xml:space="preserve"> dos Santos.</w:t>
      </w:r>
      <w:r>
        <w:rPr>
          <w:rFonts w:ascii="Times New Roman" w:hAnsi="Times New Roman" w:cs="Times New Roman"/>
          <w:color w:val="000000"/>
          <w:sz w:val="20"/>
          <w:szCs w:val="20"/>
          <w:lang w:eastAsia="pt-BR"/>
        </w:rPr>
        <w:t xml:space="preserve"> A Contratada responsabilizar-se pelo fornecimento do objeto deste Estudo Preliminar Técnico e Termo de Referência, respondendo civil e criminalmente por todos os danos, perdas e prejuízos que, por dolo ou culpa sua, de seus empregados, prepostos, ou terceiros no exercício de suas atividades, vier a, direta ou indiretamente, causar ou provocar à Contratante; A Contratada é obrigada a reparar, corrigir, remover, reconstruir ou substituir, às suas expensas, no total</w:t>
      </w:r>
      <w:r>
        <w:rPr>
          <w:rFonts w:ascii="Times New Roman" w:hAnsi="Times New Roman" w:cs="Times New Roman"/>
          <w:color w:val="000000"/>
          <w:sz w:val="20"/>
          <w:szCs w:val="20"/>
          <w:lang w:eastAsia="pt-BR"/>
        </w:rPr>
        <w:t xml:space="preserve"> ou em parte, o objeto do contrato em que se verificarem vícios, defeitos ou incorreções resultantes da execução ou de materiais empregados.</w:t>
      </w:r>
    </w:p>
    <w:p w14:paraId="12BCB80A" w14:textId="77777777" w:rsidR="001810D5" w:rsidRDefault="0080713A">
      <w:pPr>
        <w:pStyle w:val="PargrafodaLista"/>
        <w:numPr>
          <w:ilvl w:val="0"/>
          <w:numId w:val="3"/>
        </w:numPr>
        <w:spacing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CONTRATAÇÕES CORRELATADAS E/OU INTERDEPENDENTES</w:t>
      </w:r>
    </w:p>
    <w:p w14:paraId="6CED118D" w14:textId="77777777" w:rsidR="001810D5" w:rsidRDefault="0080713A">
      <w:pPr>
        <w:pStyle w:val="NormalWeb"/>
        <w:spacing w:before="0" w:after="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Este estudo não identificou a necessidade de realizar contratações acessórias para a perfeita execução do objeto, uma vez que todos os meios necessários para a aquisição/operacionalização dos serviços podem ser supridos apenas com a contratação ora proposta. </w:t>
      </w:r>
      <w:r>
        <w:rPr>
          <w:sz w:val="20"/>
          <w:szCs w:val="20"/>
        </w:rPr>
        <w:t xml:space="preserve">O bem que se pretende </w:t>
      </w:r>
      <w:proofErr w:type="gramStart"/>
      <w:r>
        <w:rPr>
          <w:sz w:val="20"/>
          <w:szCs w:val="20"/>
        </w:rPr>
        <w:t>adquirir portanto</w:t>
      </w:r>
      <w:proofErr w:type="gramEnd"/>
      <w:r>
        <w:rPr>
          <w:sz w:val="20"/>
          <w:szCs w:val="20"/>
        </w:rPr>
        <w:t xml:space="preserve"> e autônomo e não prescindem de contratações correlatas ou interdependentes.</w:t>
      </w:r>
    </w:p>
    <w:p w14:paraId="5DC737B8" w14:textId="77777777" w:rsidR="001810D5" w:rsidRDefault="001810D5">
      <w:pPr>
        <w:pStyle w:val="NormalWeb"/>
        <w:spacing w:before="0" w:after="0" w:line="360" w:lineRule="auto"/>
        <w:jc w:val="both"/>
        <w:rPr>
          <w:sz w:val="20"/>
          <w:szCs w:val="20"/>
        </w:rPr>
      </w:pPr>
    </w:p>
    <w:p w14:paraId="3EB18475" w14:textId="77777777" w:rsidR="001810D5" w:rsidRDefault="0080713A">
      <w:pPr>
        <w:pStyle w:val="PargrafodaLista"/>
        <w:numPr>
          <w:ilvl w:val="0"/>
          <w:numId w:val="3"/>
        </w:numPr>
        <w:spacing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POSSÍVEIS IMPACTOS AMBIENTAIS</w:t>
      </w:r>
    </w:p>
    <w:p w14:paraId="3B334496" w14:textId="77777777" w:rsidR="001810D5" w:rsidRDefault="0080713A">
      <w:pPr>
        <w:pStyle w:val="NormalWeb"/>
        <w:spacing w:before="0" w:after="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Vislumbram-se impactos ambientais provenientes desta contratação, mencionados na tabela abaixo, juntamente com as medidas de tratamento a serem adotadas pela contratada:</w:t>
      </w:r>
    </w:p>
    <w:tbl>
      <w:tblPr>
        <w:tblW w:w="9915" w:type="dxa"/>
        <w:tblLayout w:type="fixed"/>
        <w:tblLook w:val="0000" w:firstRow="0" w:lastRow="0" w:firstColumn="0" w:lastColumn="0" w:noHBand="0" w:noVBand="0"/>
      </w:tblPr>
      <w:tblGrid>
        <w:gridCol w:w="3628"/>
        <w:gridCol w:w="6287"/>
      </w:tblGrid>
      <w:tr w:rsidR="001810D5" w14:paraId="56846B43" w14:textId="77777777"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AFE4B" w14:textId="77777777" w:rsidR="001810D5" w:rsidRDefault="0080713A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IMPACTO AMBIENTAL</w:t>
            </w:r>
          </w:p>
        </w:tc>
        <w:tc>
          <w:tcPr>
            <w:tcW w:w="6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A47E1" w14:textId="77777777" w:rsidR="001810D5" w:rsidRDefault="0080713A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MEDIDA DE TRATAMENTO</w:t>
            </w:r>
          </w:p>
        </w:tc>
      </w:tr>
      <w:tr w:rsidR="001810D5" w14:paraId="3380123C" w14:textId="77777777"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3D217" w14:textId="77777777" w:rsidR="001810D5" w:rsidRDefault="0080713A">
            <w:pPr>
              <w:widowControl w:val="0"/>
              <w:spacing w:after="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Geração de resíduos sólidos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.</w:t>
            </w:r>
          </w:p>
        </w:tc>
        <w:tc>
          <w:tcPr>
            <w:tcW w:w="6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6F93A5" w14:textId="77777777" w:rsidR="001810D5" w:rsidRDefault="0080713A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A contratante deverá orientar seus empregados quanto à forma ambientalmente adequada do descarte.</w:t>
            </w:r>
          </w:p>
        </w:tc>
      </w:tr>
    </w:tbl>
    <w:p w14:paraId="534853D9" w14:textId="77777777" w:rsidR="001810D5" w:rsidRDefault="0080713A">
      <w:pPr>
        <w:spacing w:before="114" w:after="274"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Orientações complementares acerca da sustentabilidade da prestação almejada poderão ser repassadas pela fiscalização competente.</w:t>
      </w:r>
    </w:p>
    <w:p w14:paraId="18C593AF" w14:textId="77777777" w:rsidR="001810D5" w:rsidRDefault="0080713A">
      <w:pPr>
        <w:pStyle w:val="PargrafodaLista"/>
        <w:numPr>
          <w:ilvl w:val="0"/>
          <w:numId w:val="3"/>
        </w:numPr>
        <w:spacing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DECLARAÇÃO DE VIABILIDADE</w:t>
      </w:r>
    </w:p>
    <w:p w14:paraId="6EBF70F8" w14:textId="77777777" w:rsidR="001810D5" w:rsidRDefault="0080713A">
      <w:pPr>
        <w:pStyle w:val="NormalWeb"/>
        <w:spacing w:before="0" w:after="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Com base na justificativa e nas especificações técnicas constantes neste Estudo Técnico Preliminar (ETP) e seus anexos, e na existência de planejamento orçamentário para subsidiar esta contratação, declaramos que a contratação é viável, atendendo aos padrões e preços de mercado.</w:t>
      </w:r>
    </w:p>
    <w:p w14:paraId="415DD67A" w14:textId="77777777" w:rsidR="001810D5" w:rsidRDefault="0080713A">
      <w:pPr>
        <w:spacing w:line="360" w:lineRule="auto"/>
        <w:jc w:val="right"/>
        <w:rPr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Três Passos, </w:t>
      </w:r>
      <w:r>
        <w:rPr>
          <w:rFonts w:ascii="Times New Roman" w:hAnsi="Times New Roman" w:cs="Times New Roman"/>
          <w:sz w:val="20"/>
          <w:szCs w:val="20"/>
        </w:rPr>
        <w:t>06 de janeiro de 2026.</w:t>
      </w:r>
    </w:p>
    <w:p w14:paraId="47F9CDE0" w14:textId="77777777" w:rsidR="001810D5" w:rsidRDefault="001810D5">
      <w:pPr>
        <w:spacing w:line="360" w:lineRule="auto"/>
        <w:jc w:val="right"/>
        <w:rPr>
          <w:rFonts w:ascii="Times New Roman" w:hAnsi="Times New Roman" w:cs="Times New Roman"/>
        </w:rPr>
      </w:pPr>
    </w:p>
    <w:p w14:paraId="555BF61F" w14:textId="77777777" w:rsidR="001810D5" w:rsidRDefault="001810D5">
      <w:pPr>
        <w:spacing w:line="360" w:lineRule="auto"/>
        <w:jc w:val="right"/>
        <w:rPr>
          <w:rFonts w:ascii="Times New Roman" w:hAnsi="Times New Roman" w:cs="Times New Roman"/>
        </w:rPr>
      </w:pPr>
    </w:p>
    <w:p w14:paraId="43FDE4BE" w14:textId="77777777" w:rsidR="001810D5" w:rsidRDefault="0080713A">
      <w:pPr>
        <w:spacing w:after="0" w:line="360" w:lineRule="auto"/>
        <w:jc w:val="center"/>
        <w:rPr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Lurdes Dresch</w:t>
      </w:r>
    </w:p>
    <w:p w14:paraId="7E3D32EC" w14:textId="77777777" w:rsidR="001810D5" w:rsidRDefault="0080713A">
      <w:pPr>
        <w:spacing w:after="0" w:line="360" w:lineRule="auto"/>
        <w:jc w:val="center"/>
        <w:rPr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Secretária Municipal de Educação, Desporto e Cultura</w:t>
      </w:r>
    </w:p>
    <w:p w14:paraId="0CD78924" w14:textId="77777777" w:rsidR="001810D5" w:rsidRDefault="0080713A">
      <w:pPr>
        <w:spacing w:after="0" w:line="36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__________________________________________________________________________________________</w:t>
      </w:r>
    </w:p>
    <w:p w14:paraId="43B4D1DD" w14:textId="77777777" w:rsidR="001810D5" w:rsidRDefault="0080713A">
      <w:pPr>
        <w:pStyle w:val="Ttulo3"/>
        <w:numPr>
          <w:ilvl w:val="2"/>
          <w:numId w:val="2"/>
        </w:numPr>
        <w:spacing w:before="0" w:after="0" w:line="360" w:lineRule="auto"/>
        <w:jc w:val="center"/>
        <w:rPr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Autorização</w:t>
      </w:r>
    </w:p>
    <w:p w14:paraId="0AE3F670" w14:textId="77777777" w:rsidR="001810D5" w:rsidRDefault="0080713A">
      <w:pPr>
        <w:pStyle w:val="Corpodetexto"/>
        <w:jc w:val="both"/>
      </w:pPr>
      <w:r>
        <w:rPr>
          <w:rStyle w:val="nfaseforte"/>
          <w:sz w:val="20"/>
          <w:szCs w:val="20"/>
        </w:rPr>
        <w:t>Autorizo a continuidade do processo de aquisição d</w:t>
      </w:r>
      <w:r>
        <w:rPr>
          <w:rStyle w:val="nfaseforte"/>
          <w:sz w:val="20"/>
          <w:szCs w:val="20"/>
        </w:rPr>
        <w:t xml:space="preserve">e cavaletes de madeira </w:t>
      </w:r>
      <w:r>
        <w:rPr>
          <w:rStyle w:val="nfaseforte"/>
          <w:sz w:val="20"/>
          <w:szCs w:val="20"/>
        </w:rPr>
        <w:t>conforme descrito neste Estudo Técnico Preliminar.</w:t>
      </w:r>
    </w:p>
    <w:p w14:paraId="6671D06C" w14:textId="77777777" w:rsidR="001810D5" w:rsidRDefault="001810D5">
      <w:pPr>
        <w:pStyle w:val="Corpodetexto"/>
        <w:jc w:val="both"/>
        <w:rPr>
          <w:b/>
          <w:bCs/>
          <w:sz w:val="20"/>
          <w:szCs w:val="20"/>
        </w:rPr>
      </w:pPr>
    </w:p>
    <w:p w14:paraId="37559FBE" w14:textId="77777777" w:rsidR="001810D5" w:rsidRDefault="001810D5">
      <w:pPr>
        <w:pStyle w:val="Corpodetexto"/>
        <w:jc w:val="both"/>
        <w:rPr>
          <w:b/>
          <w:bCs/>
          <w:sz w:val="20"/>
          <w:szCs w:val="20"/>
        </w:rPr>
      </w:pPr>
    </w:p>
    <w:p w14:paraId="6ADE1410" w14:textId="77777777" w:rsidR="001810D5" w:rsidRDefault="0080713A">
      <w:pPr>
        <w:pStyle w:val="Corpodetexto"/>
        <w:spacing w:after="0" w:line="360" w:lineRule="auto"/>
        <w:jc w:val="center"/>
      </w:pPr>
      <w:r>
        <w:rPr>
          <w:rStyle w:val="nfaseforte"/>
          <w:rFonts w:ascii="Times New Roman" w:hAnsi="Times New Roman"/>
          <w:sz w:val="20"/>
          <w:szCs w:val="20"/>
        </w:rPr>
        <w:t xml:space="preserve">Arlei </w:t>
      </w:r>
      <w:proofErr w:type="spellStart"/>
      <w:r>
        <w:rPr>
          <w:rStyle w:val="nfaseforte"/>
          <w:rFonts w:ascii="Times New Roman" w:hAnsi="Times New Roman"/>
          <w:sz w:val="20"/>
          <w:szCs w:val="20"/>
        </w:rPr>
        <w:t>Luis</w:t>
      </w:r>
      <w:proofErr w:type="spellEnd"/>
      <w:r>
        <w:rPr>
          <w:rStyle w:val="nfaseforte"/>
          <w:rFonts w:ascii="Times New Roman" w:hAnsi="Times New Roman"/>
          <w:sz w:val="20"/>
          <w:szCs w:val="20"/>
        </w:rPr>
        <w:t xml:space="preserve"> Tomazoni</w:t>
      </w:r>
      <w:r>
        <w:rPr>
          <w:rFonts w:ascii="Times New Roman" w:hAnsi="Times New Roman" w:cs="Times New Roman"/>
          <w:b/>
          <w:bCs/>
          <w:sz w:val="20"/>
          <w:szCs w:val="20"/>
        </w:rPr>
        <w:br/>
        <w:t>Prefeito Municipal</w:t>
      </w:r>
      <w:r>
        <w:rPr>
          <w:rFonts w:ascii="Times New Roman" w:hAnsi="Times New Roman" w:cs="Times New Roman"/>
          <w:b/>
          <w:bCs/>
          <w:sz w:val="20"/>
          <w:szCs w:val="20"/>
        </w:rPr>
        <w:br/>
        <w:t xml:space="preserve">Três Passos, ____ de __________ </w:t>
      </w:r>
      <w:proofErr w:type="spellStart"/>
      <w:r>
        <w:rPr>
          <w:rFonts w:ascii="Times New Roman" w:hAnsi="Times New Roman" w:cs="Times New Roman"/>
          <w:b/>
          <w:bCs/>
          <w:sz w:val="20"/>
          <w:szCs w:val="20"/>
        </w:rPr>
        <w:t>de</w:t>
      </w:r>
      <w:proofErr w:type="spellEnd"/>
      <w:r>
        <w:rPr>
          <w:rFonts w:ascii="Times New Roman" w:hAnsi="Times New Roman" w:cs="Times New Roman"/>
          <w:b/>
          <w:bCs/>
          <w:sz w:val="20"/>
          <w:szCs w:val="20"/>
        </w:rPr>
        <w:t xml:space="preserve"> 2026.</w:t>
      </w:r>
    </w:p>
    <w:sectPr w:rsidR="001810D5">
      <w:headerReference w:type="default" r:id="rId8"/>
      <w:pgSz w:w="11906" w:h="16838"/>
      <w:pgMar w:top="1417" w:right="1121" w:bottom="1417" w:left="915" w:header="708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77FE3A" w14:textId="77777777" w:rsidR="0080713A" w:rsidRDefault="0080713A">
      <w:pPr>
        <w:spacing w:after="0" w:line="240" w:lineRule="auto"/>
      </w:pPr>
      <w:r>
        <w:separator/>
      </w:r>
    </w:p>
  </w:endnote>
  <w:endnote w:type="continuationSeparator" w:id="0">
    <w:p w14:paraId="1091DF76" w14:textId="77777777" w:rsidR="0080713A" w:rsidRDefault="008071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00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Symbol">
    <w:altName w:val="Arial Unicode MS"/>
    <w:panose1 w:val="05010000000000000000"/>
    <w:charset w:val="00"/>
    <w:family w:val="roman"/>
    <w:pitch w:val="variable"/>
  </w:font>
  <w:font w:name="Liberation Sans">
    <w:altName w:val="Arial"/>
    <w:panose1 w:val="020B0604020202020204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;Times New Roma">
    <w:panose1 w:val="00000000000000000000"/>
    <w:charset w:val="00"/>
    <w:family w:val="roman"/>
    <w:notTrueType/>
    <w:pitch w:val="default"/>
  </w:font>
  <w:font w:name="Liberation Sans;Arial">
    <w:altName w:val="Arial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860D36" w14:textId="77777777" w:rsidR="0080713A" w:rsidRDefault="0080713A">
      <w:pPr>
        <w:spacing w:after="0" w:line="240" w:lineRule="auto"/>
      </w:pPr>
      <w:r>
        <w:separator/>
      </w:r>
    </w:p>
  </w:footnote>
  <w:footnote w:type="continuationSeparator" w:id="0">
    <w:p w14:paraId="3E9C69C6" w14:textId="77777777" w:rsidR="0080713A" w:rsidRDefault="008071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F64A7F" w14:textId="77777777" w:rsidR="001810D5" w:rsidRDefault="0080713A">
    <w:pPr>
      <w:jc w:val="center"/>
    </w:pPr>
    <w:r>
      <w:rPr>
        <w:noProof/>
      </w:rPr>
      <w:drawing>
        <wp:inline distT="0" distB="0" distL="0" distR="0" wp14:anchorId="57A2E1F9" wp14:editId="1EC3E98C">
          <wp:extent cx="676275" cy="666750"/>
          <wp:effectExtent l="0" t="0" r="0" b="0"/>
          <wp:docPr id="2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96" t="-97" r="-96" b="-97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667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594EC70" w14:textId="77777777" w:rsidR="001810D5" w:rsidRDefault="0080713A">
    <w:pPr>
      <w:pStyle w:val="Cabealho1"/>
      <w:jc w:val="center"/>
      <w:rPr>
        <w:rFonts w:hint="eastAsia"/>
        <w:b/>
        <w:bCs/>
      </w:rPr>
    </w:pPr>
    <w:r>
      <w:rPr>
        <w:b/>
        <w:bCs/>
      </w:rPr>
      <w:t>ESTADO DO RIO GRANDE DO SUL</w:t>
    </w:r>
  </w:p>
  <w:p w14:paraId="4D3F59BB" w14:textId="77777777" w:rsidR="001810D5" w:rsidRDefault="0080713A">
    <w:pPr>
      <w:pStyle w:val="Cabealho1"/>
      <w:jc w:val="center"/>
      <w:rPr>
        <w:rFonts w:hint="eastAsia"/>
        <w:b/>
        <w:bCs/>
      </w:rPr>
    </w:pPr>
    <w:r>
      <w:rPr>
        <w:b/>
        <w:bCs/>
      </w:rPr>
      <w:t>MUNICÍPIO DE TRÊS PASSOS</w:t>
    </w:r>
  </w:p>
  <w:p w14:paraId="12623AFF" w14:textId="77777777" w:rsidR="001810D5" w:rsidRDefault="0080713A">
    <w:pPr>
      <w:pStyle w:val="Cabealho1"/>
      <w:jc w:val="center"/>
      <w:rPr>
        <w:rFonts w:hint="eastAsia"/>
        <w:b/>
        <w:bCs/>
        <w:lang w:eastAsia="pt-BR"/>
      </w:rPr>
    </w:pPr>
    <w:r>
      <w:rPr>
        <w:b/>
        <w:bCs/>
        <w:lang w:eastAsia="pt-BR"/>
      </w:rPr>
      <w:t>PODER EXECUTIVO</w:t>
    </w:r>
  </w:p>
  <w:p w14:paraId="5D7DF6DE" w14:textId="77777777" w:rsidR="001810D5" w:rsidRDefault="001810D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035602"/>
    <w:multiLevelType w:val="multilevel"/>
    <w:tmpl w:val="95C8B3DC"/>
    <w:lvl w:ilvl="0">
      <w:start w:val="1"/>
      <w:numFmt w:val="decimal"/>
      <w:lvlText w:val="%1.0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1068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136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844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912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462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5688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396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7104" w:hanging="1440"/>
      </w:pPr>
    </w:lvl>
  </w:abstractNum>
  <w:abstractNum w:abstractNumId="1" w15:restartNumberingAfterBreak="0">
    <w:nsid w:val="118C4ABB"/>
    <w:multiLevelType w:val="multilevel"/>
    <w:tmpl w:val="791EE01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4EE85B63"/>
    <w:multiLevelType w:val="multilevel"/>
    <w:tmpl w:val="4B20692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5E651117"/>
    <w:multiLevelType w:val="multilevel"/>
    <w:tmpl w:val="BFF83D5C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4" w15:restartNumberingAfterBreak="0">
    <w:nsid w:val="5FEE089D"/>
    <w:multiLevelType w:val="multilevel"/>
    <w:tmpl w:val="4250793E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num w:numId="1" w16cid:durableId="1705866180">
    <w:abstractNumId w:val="1"/>
  </w:num>
  <w:num w:numId="2" w16cid:durableId="1451238347">
    <w:abstractNumId w:val="2"/>
  </w:num>
  <w:num w:numId="3" w16cid:durableId="410931843">
    <w:abstractNumId w:val="0"/>
  </w:num>
  <w:num w:numId="4" w16cid:durableId="306740010">
    <w:abstractNumId w:val="3"/>
  </w:num>
  <w:num w:numId="5" w16cid:durableId="1483275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10D5"/>
    <w:rsid w:val="000D313E"/>
    <w:rsid w:val="001810D5"/>
    <w:rsid w:val="00232862"/>
    <w:rsid w:val="00807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5CAC45"/>
  <w15:docId w15:val="{C57B7FF0-7DC1-4C2F-B9D9-62E3F60FB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ahoma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</w:style>
  <w:style w:type="paragraph" w:styleId="Ttulo3">
    <w:name w:val="heading 3"/>
    <w:basedOn w:val="Ttulo"/>
    <w:next w:val="Corpodetexto"/>
    <w:uiPriority w:val="9"/>
    <w:unhideWhenUsed/>
    <w:qFormat/>
    <w:pPr>
      <w:numPr>
        <w:ilvl w:val="2"/>
        <w:numId w:val="1"/>
      </w:numPr>
      <w:spacing w:before="140"/>
      <w:outlineLvl w:val="2"/>
    </w:pPr>
    <w:rPr>
      <w:rFonts w:ascii="Liberation Serif" w:eastAsia="Segoe UI" w:hAnsi="Liberation Serif" w:cs="Tahoma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qFormat/>
    <w:rPr>
      <w:rFonts w:ascii="Segoe UI" w:hAnsi="Segoe UI" w:cs="Segoe UI"/>
      <w:sz w:val="18"/>
      <w:szCs w:val="18"/>
    </w:rPr>
  </w:style>
  <w:style w:type="character" w:customStyle="1" w:styleId="CabealhoChar">
    <w:name w:val="Cabeçalho Char"/>
    <w:basedOn w:val="Fontepargpadro"/>
    <w:qFormat/>
  </w:style>
  <w:style w:type="character" w:customStyle="1" w:styleId="RodapChar">
    <w:name w:val="Rodapé Char"/>
    <w:basedOn w:val="Fontepargpadro"/>
    <w:qFormat/>
  </w:style>
  <w:style w:type="character" w:customStyle="1" w:styleId="nfaseforte">
    <w:name w:val="Ênfase forte"/>
    <w:qFormat/>
    <w:rPr>
      <w:b/>
      <w:bCs/>
    </w:rPr>
  </w:style>
  <w:style w:type="character" w:customStyle="1" w:styleId="LinkdaInternet">
    <w:name w:val="Link da Internet"/>
    <w:rPr>
      <w:color w:val="000080"/>
      <w:u w:val="single"/>
      <w:lang/>
    </w:rPr>
  </w:style>
  <w:style w:type="character" w:styleId="nfase">
    <w:name w:val="Emphasis"/>
    <w:qFormat/>
    <w:rPr>
      <w:i/>
      <w:iCs/>
    </w:rPr>
  </w:style>
  <w:style w:type="character" w:customStyle="1" w:styleId="Marcadores">
    <w:name w:val="Marcadores"/>
    <w:qFormat/>
    <w:rPr>
      <w:rFonts w:ascii="OpenSymbol" w:eastAsia="OpenSymbol" w:hAnsi="OpenSymbol" w:cs="OpenSymbol"/>
    </w:rPr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  <w:lang/>
    </w:rPr>
  </w:style>
  <w:style w:type="paragraph" w:styleId="PargrafodaLista">
    <w:name w:val="List Paragraph"/>
    <w:basedOn w:val="Normal"/>
    <w:qFormat/>
    <w:pPr>
      <w:ind w:left="720"/>
      <w:contextualSpacing/>
    </w:pPr>
  </w:style>
  <w:style w:type="paragraph" w:styleId="SemEspaamento">
    <w:name w:val="No Spacing"/>
    <w:qFormat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ormalWeb">
    <w:name w:val="Normal (Web)"/>
    <w:basedOn w:val="Normal"/>
    <w:qFormat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Cabealho1">
    <w:name w:val="Cabeçalho1"/>
    <w:basedOn w:val="Normal"/>
    <w:qFormat/>
    <w:pPr>
      <w:tabs>
        <w:tab w:val="center" w:pos="4252"/>
        <w:tab w:val="right" w:pos="8504"/>
      </w:tabs>
      <w:spacing w:after="0" w:line="240" w:lineRule="auto"/>
      <w:textAlignment w:val="baseline"/>
    </w:pPr>
    <w:rPr>
      <w:rFonts w:ascii="Liberation Serif" w:eastAsia="NSimSun" w:hAnsi="Liberation Serif" w:cs="Mangal"/>
      <w:kern w:val="2"/>
      <w:sz w:val="24"/>
      <w:szCs w:val="21"/>
      <w:lang w:eastAsia="zh-CN" w:bidi="hi-IN"/>
    </w:rPr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LO-Normal1">
    <w:name w:val="LO-Normal1"/>
    <w:qFormat/>
    <w:pPr>
      <w:widowControl w:val="0"/>
    </w:pPr>
    <w:rPr>
      <w:rFonts w:ascii="Liberation Serif;Times New Roma" w:eastAsia="NSimSun" w:hAnsi="Liberation Serif;Times New Roma" w:cs="Lucida Sans"/>
      <w:sz w:val="24"/>
      <w:szCs w:val="24"/>
      <w:lang w:eastAsia="zh-CN" w:bidi="hi-IN"/>
    </w:r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1630</Words>
  <Characters>8803</Characters>
  <Application>Microsoft Office Word</Application>
  <DocSecurity>0</DocSecurity>
  <Lines>73</Lines>
  <Paragraphs>20</Paragraphs>
  <ScaleCrop>false</ScaleCrop>
  <Company/>
  <LinksUpToDate>false</LinksUpToDate>
  <CharactersWithSpaces>10413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Magali dos Santos</cp:lastModifiedBy>
  <cp:revision>2</cp:revision>
  <cp:lastPrinted>2026-01-06T16:32:00Z</cp:lastPrinted>
  <dcterms:created xsi:type="dcterms:W3CDTF">2026-03-24T20:15:00Z</dcterms:created>
  <dcterms:modified xsi:type="dcterms:W3CDTF">2026-03-24T20:15:00Z</dcterms:modified>
  <dc:language>pt-BR</dc:language>
</cp:coreProperties>
</file>