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6156" w14:textId="77777777" w:rsidR="000F4978" w:rsidRPr="00235350" w:rsidRDefault="000F4978" w:rsidP="002564DB">
      <w:pPr>
        <w:spacing w:line="360" w:lineRule="auto"/>
        <w:rPr>
          <w:rFonts w:ascii="Aptos" w:hAnsi="Aptos"/>
          <w:b/>
          <w:color w:val="EE0000"/>
          <w:sz w:val="22"/>
          <w:szCs w:val="22"/>
        </w:rPr>
      </w:pPr>
      <w:bookmarkStart w:id="0" w:name="_GoBack"/>
      <w:bookmarkEnd w:id="0"/>
    </w:p>
    <w:p w14:paraId="4AE50A44" w14:textId="77777777" w:rsidR="00840191" w:rsidRPr="00235350" w:rsidRDefault="00146373" w:rsidP="002564DB">
      <w:pPr>
        <w:spacing w:line="360" w:lineRule="auto"/>
        <w:jc w:val="center"/>
        <w:rPr>
          <w:rFonts w:ascii="Aptos" w:hAnsi="Aptos"/>
          <w:b/>
          <w:sz w:val="22"/>
          <w:szCs w:val="22"/>
        </w:rPr>
      </w:pPr>
      <w:r w:rsidRPr="00235350">
        <w:rPr>
          <w:rFonts w:ascii="Aptos" w:hAnsi="Aptos"/>
          <w:b/>
          <w:sz w:val="22"/>
          <w:szCs w:val="22"/>
        </w:rPr>
        <w:t xml:space="preserve">ESTUDO TÉCNICO PRELIMINAR </w:t>
      </w:r>
    </w:p>
    <w:p w14:paraId="13B931D0" w14:textId="77777777" w:rsidR="000F4978" w:rsidRPr="00235350" w:rsidRDefault="000F4978" w:rsidP="002564DB">
      <w:pPr>
        <w:spacing w:line="360" w:lineRule="auto"/>
        <w:rPr>
          <w:rFonts w:ascii="Aptos" w:hAnsi="Aptos"/>
          <w:b/>
          <w:sz w:val="22"/>
          <w:szCs w:val="22"/>
        </w:rPr>
      </w:pPr>
    </w:p>
    <w:p w14:paraId="408D5A3D" w14:textId="6C2E69B1" w:rsidR="00840191" w:rsidRPr="00235350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Descrição da necessidade da contratação, considerado o problema a ser resolvido sob a perspectiva do interesse pública:</w:t>
      </w:r>
    </w:p>
    <w:p w14:paraId="2B049CAA" w14:textId="4CACFD5E" w:rsidR="0060188B" w:rsidRPr="00235350" w:rsidRDefault="00146373" w:rsidP="004E79E8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235350">
        <w:rPr>
          <w:rFonts w:ascii="Aptos" w:hAnsi="Aptos" w:cs="Calibri"/>
          <w:sz w:val="22"/>
          <w:szCs w:val="22"/>
        </w:rPr>
        <w:t>O objeto da presente licitação é</w:t>
      </w:r>
      <w:r w:rsidR="00C3308A" w:rsidRPr="00235350">
        <w:rPr>
          <w:rFonts w:ascii="Aptos" w:hAnsi="Aptos" w:cs="Calibri"/>
          <w:sz w:val="22"/>
          <w:szCs w:val="22"/>
        </w:rPr>
        <w:t xml:space="preserve"> a</w:t>
      </w:r>
      <w:r w:rsidR="0060188B" w:rsidRPr="00235350">
        <w:rPr>
          <w:rFonts w:ascii="Aptos" w:hAnsi="Aptos" w:cs="Calibri"/>
          <w:sz w:val="22"/>
          <w:szCs w:val="22"/>
        </w:rPr>
        <w:t xml:space="preserve"> construção de 12 (doze) unidades habitacionais no município de Ajuricaba</w:t>
      </w:r>
      <w:r w:rsidR="00337A82" w:rsidRPr="00235350">
        <w:rPr>
          <w:rFonts w:ascii="Aptos" w:hAnsi="Aptos" w:cs="Calibri"/>
          <w:sz w:val="22"/>
          <w:szCs w:val="22"/>
        </w:rPr>
        <w:t>/RS</w:t>
      </w:r>
      <w:r w:rsidR="0060188B" w:rsidRPr="00235350">
        <w:rPr>
          <w:rFonts w:ascii="Aptos" w:hAnsi="Aptos" w:cs="Calibri"/>
          <w:sz w:val="22"/>
          <w:szCs w:val="22"/>
        </w:rPr>
        <w:t xml:space="preserve">, conforme Convênio </w:t>
      </w:r>
      <w:r w:rsidR="00337A82" w:rsidRPr="00235350">
        <w:rPr>
          <w:rFonts w:ascii="Aptos" w:hAnsi="Aptos" w:cs="Calibri"/>
          <w:sz w:val="22"/>
          <w:szCs w:val="22"/>
        </w:rPr>
        <w:t>FPE nº 5734/2</w:t>
      </w:r>
      <w:r w:rsidR="00C046DC">
        <w:rPr>
          <w:rFonts w:ascii="Aptos" w:hAnsi="Aptos" w:cs="Calibri"/>
          <w:sz w:val="22"/>
          <w:szCs w:val="22"/>
        </w:rPr>
        <w:t>0</w:t>
      </w:r>
      <w:r w:rsidR="00337A82" w:rsidRPr="00235350">
        <w:rPr>
          <w:rFonts w:ascii="Aptos" w:hAnsi="Aptos" w:cs="Calibri"/>
          <w:sz w:val="22"/>
          <w:szCs w:val="22"/>
        </w:rPr>
        <w:t xml:space="preserve">24, </w:t>
      </w:r>
      <w:r w:rsidR="0060188B" w:rsidRPr="00235350">
        <w:rPr>
          <w:rFonts w:ascii="Aptos" w:hAnsi="Aptos" w:cs="Calibri"/>
          <w:sz w:val="22"/>
          <w:szCs w:val="22"/>
        </w:rPr>
        <w:t xml:space="preserve">firmado com o Estado do Rio Grande do Sul, através da Secretaria </w:t>
      </w:r>
      <w:r w:rsidR="00337A82" w:rsidRPr="00235350">
        <w:rPr>
          <w:rFonts w:ascii="Aptos" w:hAnsi="Aptos" w:cs="Calibri"/>
          <w:sz w:val="22"/>
          <w:szCs w:val="22"/>
        </w:rPr>
        <w:t>de Habitação e Regularização Fundiária, no âmbito do Programa de Construção de Unidades Habitacionais – A Casa é Sua.</w:t>
      </w:r>
    </w:p>
    <w:p w14:paraId="729C3F67" w14:textId="4F4BF397" w:rsidR="00540352" w:rsidRPr="00235350" w:rsidRDefault="00540352" w:rsidP="00540352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235350">
        <w:rPr>
          <w:rFonts w:ascii="Aptos" w:hAnsi="Aptos" w:cs="Calibri"/>
          <w:sz w:val="22"/>
          <w:szCs w:val="22"/>
        </w:rPr>
        <w:t xml:space="preserve">Conforme Plano Local de Habitação de Interesse Social, há um significativo déficit habitacional no município, sendo urgente a necessidade da construção de unidades habitacionais a população mais necessitada, oferendo a população moradia digna. As diretrizes do Plano Municipal de Habitação de Interesse Social apontam como prioridade população de baixa renda, idosos, deficientes e mulheres chefes de família. </w:t>
      </w:r>
    </w:p>
    <w:p w14:paraId="6F3959A9" w14:textId="48B8985B" w:rsidR="00540352" w:rsidRPr="00235350" w:rsidRDefault="00540352" w:rsidP="00540352">
      <w:pPr>
        <w:snapToGrid w:val="0"/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235350">
        <w:rPr>
          <w:rFonts w:ascii="Aptos" w:hAnsi="Aptos" w:cs="Calibri"/>
          <w:sz w:val="22"/>
          <w:szCs w:val="22"/>
        </w:rPr>
        <w:t xml:space="preserve">Diante da necessidade, o município firmou convênio com o Estado para reduzir esse déficit. A proposta aprovada prevê a construção de 11 (onze) unidades habitacionais em terrenos disponibilizados pelo município e 1 (uma) unidade habitacional para uma família que dispõe de terreno próprio, mas não tem condições de construir. </w:t>
      </w:r>
    </w:p>
    <w:p w14:paraId="0631A35B" w14:textId="43B73162" w:rsidR="00540352" w:rsidRPr="00235350" w:rsidRDefault="00540352" w:rsidP="00540352">
      <w:pPr>
        <w:snapToGrid w:val="0"/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235350">
        <w:rPr>
          <w:rFonts w:ascii="Aptos" w:hAnsi="Aptos" w:cs="Calibri"/>
          <w:sz w:val="22"/>
          <w:szCs w:val="22"/>
        </w:rPr>
        <w:t xml:space="preserve">Importa mencionar que as famílias </w:t>
      </w:r>
      <w:r w:rsidR="006C716C" w:rsidRPr="00235350">
        <w:rPr>
          <w:rFonts w:ascii="Aptos" w:hAnsi="Aptos" w:cs="Calibri"/>
          <w:sz w:val="22"/>
          <w:szCs w:val="22"/>
        </w:rPr>
        <w:t>a serem beneficiadas</w:t>
      </w:r>
      <w:r w:rsidRPr="00235350">
        <w:rPr>
          <w:rFonts w:ascii="Aptos" w:hAnsi="Aptos" w:cs="Calibri"/>
          <w:sz w:val="22"/>
          <w:szCs w:val="22"/>
        </w:rPr>
        <w:t xml:space="preserve"> já foram selecionadas, </w:t>
      </w:r>
      <w:r w:rsidR="00F304A0" w:rsidRPr="00235350">
        <w:rPr>
          <w:rFonts w:ascii="Aptos" w:hAnsi="Aptos" w:cs="Calibri"/>
          <w:sz w:val="22"/>
          <w:szCs w:val="22"/>
        </w:rPr>
        <w:t>conforme edital</w:t>
      </w:r>
      <w:r w:rsidRPr="00235350">
        <w:rPr>
          <w:rFonts w:ascii="Aptos" w:hAnsi="Aptos" w:cs="Calibri"/>
          <w:sz w:val="22"/>
          <w:szCs w:val="22"/>
        </w:rPr>
        <w:t xml:space="preserve"> nº 036/2022, sendo a referida seleção aprovada pelo Conselho Municipal de Habitação.</w:t>
      </w:r>
    </w:p>
    <w:p w14:paraId="3632D009" w14:textId="39549062" w:rsidR="0060188B" w:rsidRPr="00235350" w:rsidRDefault="00540352" w:rsidP="00540352">
      <w:pPr>
        <w:spacing w:line="360" w:lineRule="auto"/>
        <w:ind w:firstLine="709"/>
        <w:jc w:val="both"/>
        <w:rPr>
          <w:rFonts w:ascii="Aptos" w:hAnsi="Aptos" w:cs="Calibri"/>
          <w:sz w:val="22"/>
          <w:szCs w:val="22"/>
        </w:rPr>
      </w:pPr>
      <w:r w:rsidRPr="00235350">
        <w:rPr>
          <w:rFonts w:ascii="Aptos" w:hAnsi="Aptos" w:cs="Calibri"/>
          <w:sz w:val="22"/>
          <w:szCs w:val="22"/>
        </w:rPr>
        <w:t>A ação contribuirá para reduzir o déficit habitacional quantitativo e qualitativo do município, garantindo o direito à moradia digna, infraestrutura adequada, e contribuindo para a inclusão social das famílias</w:t>
      </w:r>
    </w:p>
    <w:p w14:paraId="57FCED6B" w14:textId="0DF8C19C" w:rsidR="00540352" w:rsidRPr="00235350" w:rsidRDefault="00540352" w:rsidP="00235350">
      <w:pPr>
        <w:spacing w:line="360" w:lineRule="auto"/>
        <w:jc w:val="both"/>
        <w:rPr>
          <w:rFonts w:ascii="Aptos" w:hAnsi="Aptos" w:cs="Calibri"/>
          <w:sz w:val="22"/>
          <w:szCs w:val="22"/>
        </w:rPr>
      </w:pPr>
    </w:p>
    <w:p w14:paraId="1D0DD3FE" w14:textId="3FBABC05" w:rsidR="00840191" w:rsidRPr="00235350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Demonstração da contratação no plano de contratação anual:</w:t>
      </w:r>
    </w:p>
    <w:p w14:paraId="314F6261" w14:textId="418BEEB9" w:rsidR="001A3BBD" w:rsidRPr="00235350" w:rsidRDefault="00A6759C" w:rsidP="002564DB">
      <w:pPr>
        <w:spacing w:line="360" w:lineRule="auto"/>
        <w:ind w:firstLine="709"/>
        <w:jc w:val="both"/>
        <w:rPr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 xml:space="preserve">A contratação decorre de convênio </w:t>
      </w:r>
      <w:r w:rsidR="00CE147B" w:rsidRPr="00235350">
        <w:rPr>
          <w:rFonts w:ascii="Aptos" w:hAnsi="Aptos"/>
          <w:sz w:val="22"/>
          <w:szCs w:val="22"/>
        </w:rPr>
        <w:t>firmado em</w:t>
      </w:r>
      <w:r w:rsidR="006C716C" w:rsidRPr="00235350">
        <w:rPr>
          <w:rFonts w:ascii="Aptos" w:hAnsi="Aptos"/>
          <w:sz w:val="22"/>
          <w:szCs w:val="22"/>
        </w:rPr>
        <w:t xml:space="preserve"> dezembro/2024</w:t>
      </w:r>
      <w:r w:rsidR="002A2234" w:rsidRPr="00235350">
        <w:rPr>
          <w:rFonts w:ascii="Aptos" w:hAnsi="Aptos"/>
          <w:sz w:val="22"/>
          <w:szCs w:val="22"/>
        </w:rPr>
        <w:t xml:space="preserve"> </w:t>
      </w:r>
      <w:r w:rsidR="00CE147B" w:rsidRPr="00235350">
        <w:rPr>
          <w:rFonts w:ascii="Aptos" w:hAnsi="Aptos"/>
          <w:sz w:val="22"/>
          <w:szCs w:val="22"/>
        </w:rPr>
        <w:t>com o</w:t>
      </w:r>
      <w:r w:rsidRPr="00235350">
        <w:rPr>
          <w:rFonts w:ascii="Aptos" w:hAnsi="Aptos"/>
          <w:sz w:val="22"/>
          <w:szCs w:val="22"/>
        </w:rPr>
        <w:t xml:space="preserve"> Governo do Estado, após a realização do PCA – Plano de Contratações Anual do município.</w:t>
      </w:r>
      <w:r w:rsidR="001A3BBD" w:rsidRPr="00235350">
        <w:rPr>
          <w:sz w:val="22"/>
          <w:szCs w:val="22"/>
        </w:rPr>
        <w:t xml:space="preserve"> </w:t>
      </w:r>
    </w:p>
    <w:p w14:paraId="4FCB98F9" w14:textId="5AA8B3B0" w:rsidR="00A6759C" w:rsidRPr="00235350" w:rsidRDefault="002564DB" w:rsidP="002564DB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>Apesar de não constar no PCA, a</w:t>
      </w:r>
      <w:r w:rsidR="006C716C" w:rsidRPr="00235350">
        <w:rPr>
          <w:rFonts w:ascii="Aptos" w:hAnsi="Aptos"/>
          <w:sz w:val="22"/>
          <w:szCs w:val="22"/>
        </w:rPr>
        <w:t xml:space="preserve"> contratação e</w:t>
      </w:r>
      <w:r w:rsidR="001A3BBD" w:rsidRPr="00235350">
        <w:rPr>
          <w:rFonts w:ascii="Aptos" w:hAnsi="Aptos"/>
          <w:sz w:val="22"/>
          <w:szCs w:val="22"/>
        </w:rPr>
        <w:t>stá em consonância com as diretri</w:t>
      </w:r>
      <w:r w:rsidR="006C716C" w:rsidRPr="00235350">
        <w:rPr>
          <w:rFonts w:ascii="Aptos" w:hAnsi="Aptos"/>
          <w:sz w:val="22"/>
          <w:szCs w:val="22"/>
        </w:rPr>
        <w:t xml:space="preserve">zes do planejamento municipal, já que a ação é essencial para a melhoria da qualidade de vida da população. A ampliação da oferta de moradia adequada contribui </w:t>
      </w:r>
      <w:r w:rsidR="006C716C" w:rsidRPr="00235350">
        <w:rPr>
          <w:rFonts w:ascii="Aptos" w:hAnsi="Aptos"/>
          <w:sz w:val="22"/>
          <w:szCs w:val="22"/>
        </w:rPr>
        <w:lastRenderedPageBreak/>
        <w:t xml:space="preserve">para reduzir o déficit habitacional, garantir o direito social à habitação e proporcionas condições dignas às famílias em situação de vulnerabilidade. </w:t>
      </w:r>
    </w:p>
    <w:p w14:paraId="425F9A8D" w14:textId="77777777" w:rsidR="008A1695" w:rsidRPr="00235350" w:rsidRDefault="008A1695" w:rsidP="002564DB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4871D0BD" w14:textId="6E52A41F" w:rsidR="00840191" w:rsidRPr="00235350" w:rsidRDefault="00146373" w:rsidP="004E79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Requisitos da contratação:</w:t>
      </w:r>
    </w:p>
    <w:p w14:paraId="4EF10883" w14:textId="77777777" w:rsidR="00DE2C4A" w:rsidRPr="00235350" w:rsidRDefault="00DE2C4A" w:rsidP="00DE2C4A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bookmarkStart w:id="1" w:name="_Hlk204260540"/>
      <w:r w:rsidRPr="00235350">
        <w:rPr>
          <w:rFonts w:ascii="Aptos" w:hAnsi="Aptos"/>
          <w:sz w:val="22"/>
          <w:szCs w:val="22"/>
        </w:rPr>
        <w:t>A presente licitação será realizada na modalidade de Concorrência Pública, menor preço global, executada pelo regime de empreitada global, com os seguintes requisitos de contratação:</w:t>
      </w:r>
    </w:p>
    <w:p w14:paraId="0FE05831" w14:textId="38DCF475" w:rsidR="00DE2C4A" w:rsidRPr="00114954" w:rsidRDefault="00DE2C4A" w:rsidP="00DE2C4A">
      <w:pPr>
        <w:spacing w:line="360" w:lineRule="auto"/>
        <w:ind w:firstLine="709"/>
        <w:jc w:val="both"/>
        <w:rPr>
          <w:rFonts w:ascii="Aptos" w:hAnsi="Aptos"/>
          <w:color w:val="FF0000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 xml:space="preserve">Deverá constar no edital e contrato que a empresa terá prazo de </w:t>
      </w:r>
      <w:r w:rsidR="00FD6386" w:rsidRPr="004E6203">
        <w:rPr>
          <w:rFonts w:ascii="Aptos" w:hAnsi="Aptos"/>
          <w:sz w:val="22"/>
          <w:szCs w:val="22"/>
        </w:rPr>
        <w:t>12 (doze)</w:t>
      </w:r>
      <w:r w:rsidRPr="004E6203">
        <w:rPr>
          <w:rFonts w:ascii="Aptos" w:hAnsi="Aptos"/>
          <w:sz w:val="22"/>
          <w:szCs w:val="22"/>
        </w:rPr>
        <w:t xml:space="preserve"> </w:t>
      </w:r>
      <w:r w:rsidR="00FD6386" w:rsidRPr="00235350">
        <w:rPr>
          <w:rFonts w:ascii="Aptos" w:hAnsi="Aptos"/>
          <w:sz w:val="22"/>
          <w:szCs w:val="22"/>
        </w:rPr>
        <w:t>meses p</w:t>
      </w:r>
      <w:r w:rsidRPr="00235350">
        <w:rPr>
          <w:rFonts w:ascii="Aptos" w:hAnsi="Aptos"/>
          <w:sz w:val="22"/>
          <w:szCs w:val="22"/>
        </w:rPr>
        <w:t>ara concluir a execução do objeto.</w:t>
      </w:r>
      <w:r w:rsidR="00114954">
        <w:rPr>
          <w:rFonts w:ascii="Aptos" w:hAnsi="Aptos"/>
          <w:sz w:val="22"/>
          <w:szCs w:val="22"/>
        </w:rPr>
        <w:t xml:space="preserve"> </w:t>
      </w:r>
    </w:p>
    <w:p w14:paraId="2CA41808" w14:textId="65C80132" w:rsidR="00DE2C4A" w:rsidRPr="00235350" w:rsidRDefault="00DE2C4A" w:rsidP="00DE2C4A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>O início da obra dar-se-á mediante Ordem de Serviço do município.</w:t>
      </w:r>
    </w:p>
    <w:p w14:paraId="6BCDEA38" w14:textId="3BD77D82" w:rsidR="008A1695" w:rsidRPr="00114954" w:rsidRDefault="00DE2C4A" w:rsidP="00FD6386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>As empresas participantes do</w:t>
      </w:r>
      <w:r w:rsidR="00FD6386" w:rsidRPr="00114954">
        <w:rPr>
          <w:rFonts w:ascii="Aptos" w:hAnsi="Aptos"/>
          <w:sz w:val="22"/>
          <w:szCs w:val="22"/>
        </w:rPr>
        <w:t xml:space="preserve"> processo de licitação </w:t>
      </w:r>
      <w:r w:rsidR="008A1695" w:rsidRPr="00114954">
        <w:rPr>
          <w:rFonts w:ascii="Aptos" w:hAnsi="Aptos"/>
          <w:sz w:val="22"/>
          <w:szCs w:val="22"/>
        </w:rPr>
        <w:t xml:space="preserve">deverão comprovar que atuam em ramo de atividade compatível com o objeto da licitação, bem como apresentar </w:t>
      </w:r>
      <w:r w:rsidR="00FE0814" w:rsidRPr="00114954">
        <w:rPr>
          <w:rFonts w:ascii="Aptos" w:hAnsi="Aptos"/>
          <w:sz w:val="22"/>
          <w:szCs w:val="22"/>
        </w:rPr>
        <w:t>os documentos de habilitação</w:t>
      </w:r>
      <w:r w:rsidR="008A1695" w:rsidRPr="00114954">
        <w:rPr>
          <w:rFonts w:ascii="Aptos" w:hAnsi="Aptos"/>
          <w:sz w:val="22"/>
          <w:szCs w:val="22"/>
        </w:rPr>
        <w:t xml:space="preserve"> nos termos do art. 62 e 66, da Lei nº 14.133/2021</w:t>
      </w:r>
      <w:bookmarkEnd w:id="1"/>
      <w:r w:rsidR="00FD6386" w:rsidRPr="00114954">
        <w:rPr>
          <w:rFonts w:ascii="Aptos" w:hAnsi="Aptos"/>
          <w:sz w:val="22"/>
          <w:szCs w:val="22"/>
        </w:rPr>
        <w:t xml:space="preserve"> e apresentar declaração de que conhece o local das obras e as condições de realização das obras, assinado pelo licitante e responsável técnico.</w:t>
      </w:r>
    </w:p>
    <w:p w14:paraId="36FC6674" w14:textId="1B2C3D80" w:rsidR="00DE2C4A" w:rsidRPr="00114954" w:rsidRDefault="00DE2C4A" w:rsidP="00DE2C4A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>Ao iniciar a obra a empresa deverá abrir matrícula da obra junto a Receita Federal e ao concluir entregar a CND, além, de que, a cada pagamento de medição, comprovar a devida regularidade dos contratos de trabalho), através da apresentação das Guias de Recolhimento do FGTS e de Informações à Previdência Social (GFIP), relativas aos trabalhadores que prestaram serviço no período</w:t>
      </w:r>
      <w:r w:rsidR="00850F47" w:rsidRPr="00114954">
        <w:rPr>
          <w:rFonts w:ascii="Aptos" w:hAnsi="Aptos"/>
          <w:sz w:val="22"/>
          <w:szCs w:val="22"/>
        </w:rPr>
        <w:t>;</w:t>
      </w:r>
    </w:p>
    <w:p w14:paraId="0CC9521F" w14:textId="0B318296" w:rsidR="00DE2C4A" w:rsidRPr="00114954" w:rsidRDefault="00DE2C4A" w:rsidP="00DE2C4A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 xml:space="preserve">Deverá ser previsto no edital de licitação e no contrato que a responsabilidade pela qualidade da obra é da empresa contratada para esta finalidade, inclusive a promoção de readequações, sempre que detectadas impropriedades que possam comprometer a consecução do objeto contratado. </w:t>
      </w:r>
    </w:p>
    <w:p w14:paraId="056B6713" w14:textId="32F32854" w:rsidR="003D16CD" w:rsidRPr="00114954" w:rsidRDefault="003D16CD" w:rsidP="00DE2C4A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>Atua</w:t>
      </w:r>
      <w:r w:rsidR="00FD6386" w:rsidRPr="00114954">
        <w:rPr>
          <w:rFonts w:ascii="Aptos" w:hAnsi="Aptos"/>
          <w:sz w:val="22"/>
          <w:szCs w:val="22"/>
        </w:rPr>
        <w:t xml:space="preserve">rão como fiscais os servidores Roger da Ros Bandeira, Engenheiro Civil </w:t>
      </w:r>
      <w:r w:rsidR="00235350" w:rsidRPr="00114954">
        <w:rPr>
          <w:rFonts w:ascii="Aptos" w:hAnsi="Aptos"/>
          <w:sz w:val="22"/>
          <w:szCs w:val="22"/>
        </w:rPr>
        <w:t xml:space="preserve">(titular) </w:t>
      </w:r>
      <w:r w:rsidR="00FD6386" w:rsidRPr="00114954">
        <w:rPr>
          <w:rFonts w:ascii="Aptos" w:hAnsi="Aptos"/>
          <w:sz w:val="22"/>
          <w:szCs w:val="22"/>
        </w:rPr>
        <w:t>e Marcos Orélio Toso, Carpinteiro</w:t>
      </w:r>
      <w:r w:rsidR="00235350" w:rsidRPr="00114954">
        <w:rPr>
          <w:rFonts w:ascii="Aptos" w:hAnsi="Aptos"/>
          <w:sz w:val="22"/>
          <w:szCs w:val="22"/>
        </w:rPr>
        <w:t xml:space="preserve"> (suplente), os quais serão responsáveis pelo acompanhamento, registro e fiscalização do contrato.</w:t>
      </w:r>
    </w:p>
    <w:p w14:paraId="09E75451" w14:textId="7E44B270" w:rsidR="005334B2" w:rsidRPr="00114954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>Deverá ser exigida do vencedor da licitação garantia contratual de 5% (cinco por cento) do valor inicial do contrato, cabendo ao contratado optar por uma das seguintes modalidades:</w:t>
      </w:r>
    </w:p>
    <w:p w14:paraId="0A9A4C38" w14:textId="77777777" w:rsidR="005334B2" w:rsidRPr="00114954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ab/>
        <w:t xml:space="preserve">a) caução em dinheiro ou em títulos da dívida pública emitidos sob a forma escritural, mediante registro em sistema centralizado de liquidação e de custódia </w:t>
      </w:r>
      <w:r w:rsidRPr="00114954">
        <w:rPr>
          <w:rFonts w:ascii="Aptos" w:hAnsi="Aptos"/>
          <w:sz w:val="22"/>
          <w:szCs w:val="22"/>
        </w:rPr>
        <w:lastRenderedPageBreak/>
        <w:t>autorizado pelo Banco central do Brasil, e avaliados por seus valores econômicos, conforme definido pelo Ministério da Economia;</w:t>
      </w:r>
    </w:p>
    <w:p w14:paraId="5C6ABAF0" w14:textId="77777777" w:rsidR="005334B2" w:rsidRPr="00114954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ab/>
        <w:t>b) seguro-garantia;</w:t>
      </w:r>
    </w:p>
    <w:p w14:paraId="01F94390" w14:textId="77777777" w:rsidR="005334B2" w:rsidRPr="00114954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ab/>
        <w:t xml:space="preserve">c) fiança bancária emitida por banco ou instituição financeira devidamente autorizada a operar no País pelo Banco Central do Brasil. </w:t>
      </w:r>
    </w:p>
    <w:p w14:paraId="06E88940" w14:textId="070D8E47" w:rsidR="005334B2" w:rsidRPr="00114954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>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1E6132D" w14:textId="09B7EF27" w:rsidR="005334B2" w:rsidRPr="00114954" w:rsidRDefault="005334B2" w:rsidP="00ED15A7">
      <w:pPr>
        <w:spacing w:line="360" w:lineRule="auto"/>
        <w:ind w:firstLine="709"/>
        <w:contextualSpacing/>
        <w:jc w:val="both"/>
        <w:rPr>
          <w:rFonts w:ascii="Aptos" w:hAnsi="Aptos"/>
          <w:sz w:val="22"/>
          <w:szCs w:val="22"/>
        </w:rPr>
      </w:pPr>
      <w:r w:rsidRPr="00114954">
        <w:rPr>
          <w:rFonts w:ascii="Aptos" w:hAnsi="Aptos"/>
          <w:sz w:val="22"/>
          <w:szCs w:val="22"/>
        </w:rPr>
        <w:t>A garantia prestada pelo contratado será liberada ou retribuída após a fiel execução do contrato ou após a sua extinção por culpa exclusiva da Administração e, quando em dinheiro, atualizada monetariamente.</w:t>
      </w:r>
    </w:p>
    <w:p w14:paraId="63DC8320" w14:textId="08EF4C6A" w:rsidR="005334B2" w:rsidRDefault="005334B2" w:rsidP="005334B2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>O pagamento será efetuado considerando cronograma físico- financeiro e o crédito dos recursos por parte do Estado, sendo que 25% do valor correspondente ao repasse do Estado já foi creditado na conta do município.</w:t>
      </w:r>
    </w:p>
    <w:p w14:paraId="5F532F49" w14:textId="64BB02F6" w:rsidR="00DD2838" w:rsidRDefault="00DD2838" w:rsidP="005334B2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A empresa deverá registrar nas notas fiscais o número e nome do Convênio, nº do processo licitatório e nº do contrato firmado.</w:t>
      </w:r>
    </w:p>
    <w:p w14:paraId="0ABB520D" w14:textId="0C9AC9A6" w:rsidR="005334B2" w:rsidRPr="004E6203" w:rsidRDefault="005334B2" w:rsidP="005334B2">
      <w:pPr>
        <w:spacing w:line="360" w:lineRule="auto"/>
        <w:ind w:firstLine="709"/>
        <w:jc w:val="both"/>
        <w:rPr>
          <w:rFonts w:ascii="Aptos" w:hAnsi="Aptos"/>
          <w:sz w:val="22"/>
          <w:szCs w:val="22"/>
        </w:rPr>
      </w:pPr>
      <w:r w:rsidRPr="00ED15A7">
        <w:rPr>
          <w:rFonts w:ascii="Aptos" w:hAnsi="Aptos"/>
          <w:sz w:val="22"/>
          <w:szCs w:val="22"/>
        </w:rPr>
        <w:t xml:space="preserve">Os valores unitários poderão ser reajustados anualmente, na proporção da variação do IPCA/IBGE ou outro índice a ser estabelecido pelo Governo Federal em legislação posterior aplicável à espécie, com data-base vinculada à data do orçamento estimado, sendo este datado </w:t>
      </w:r>
      <w:r w:rsidRPr="004E6203">
        <w:rPr>
          <w:rFonts w:ascii="Aptos" w:hAnsi="Aptos"/>
          <w:sz w:val="22"/>
          <w:szCs w:val="22"/>
        </w:rPr>
        <w:t xml:space="preserve">dia </w:t>
      </w:r>
      <w:r w:rsidR="00114954" w:rsidRPr="004E6203">
        <w:rPr>
          <w:rFonts w:ascii="Aptos" w:hAnsi="Aptos"/>
          <w:sz w:val="22"/>
          <w:szCs w:val="22"/>
        </w:rPr>
        <w:t>25</w:t>
      </w:r>
      <w:r w:rsidRPr="004E6203">
        <w:rPr>
          <w:rFonts w:ascii="Aptos" w:hAnsi="Aptos"/>
          <w:sz w:val="22"/>
          <w:szCs w:val="22"/>
        </w:rPr>
        <w:t xml:space="preserve"> de </w:t>
      </w:r>
      <w:r w:rsidR="00114954" w:rsidRPr="004E6203">
        <w:rPr>
          <w:rFonts w:ascii="Aptos" w:hAnsi="Aptos"/>
          <w:sz w:val="22"/>
          <w:szCs w:val="22"/>
        </w:rPr>
        <w:t>março de 2025</w:t>
      </w:r>
      <w:r w:rsidRPr="004E6203">
        <w:rPr>
          <w:rFonts w:ascii="Aptos" w:hAnsi="Aptos"/>
          <w:sz w:val="22"/>
          <w:szCs w:val="22"/>
        </w:rPr>
        <w:t>.</w:t>
      </w:r>
    </w:p>
    <w:p w14:paraId="7BBFD8A6" w14:textId="1A2F528A" w:rsidR="005334B2" w:rsidRPr="00235350" w:rsidRDefault="005334B2" w:rsidP="002564DB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7EA321DC" w14:textId="114C6E52" w:rsidR="00840191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Estimativas de quantidades e valores da contração:</w:t>
      </w:r>
    </w:p>
    <w:p w14:paraId="3C30E99A" w14:textId="77777777" w:rsidR="00235350" w:rsidRPr="00235350" w:rsidRDefault="00235350" w:rsidP="002353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ptos" w:eastAsia="Times New Roman" w:hAnsi="Aptos"/>
          <w:b/>
          <w:sz w:val="22"/>
          <w:szCs w:val="22"/>
        </w:rPr>
      </w:pPr>
    </w:p>
    <w:p w14:paraId="6BD2732D" w14:textId="756D8223" w:rsidR="00DE2C4A" w:rsidRDefault="00DE2C4A" w:rsidP="00235350">
      <w:pPr>
        <w:pStyle w:val="PargrafodaLista"/>
        <w:spacing w:line="360" w:lineRule="auto"/>
        <w:ind w:left="0" w:firstLine="720"/>
        <w:jc w:val="both"/>
        <w:rPr>
          <w:rFonts w:ascii="Arial" w:hAnsi="Arial" w:cs="Arial"/>
          <w:sz w:val="22"/>
          <w:szCs w:val="22"/>
        </w:rPr>
      </w:pPr>
      <w:r w:rsidRPr="00235350">
        <w:rPr>
          <w:rFonts w:ascii="Arial" w:hAnsi="Arial" w:cs="Arial"/>
          <w:sz w:val="22"/>
          <w:szCs w:val="22"/>
        </w:rPr>
        <w:t xml:space="preserve">As estimativas das quantidades, juntamente com os valores unitários e totais para a contratação, serão indicadas por meio de planilha orçamentaria em anexo ao Memorial Descritivo/Projeto Básico. </w:t>
      </w:r>
    </w:p>
    <w:p w14:paraId="4E55ECB3" w14:textId="6E8EAF1B" w:rsidR="00DE2C4A" w:rsidRPr="00235350" w:rsidRDefault="00DE2C4A" w:rsidP="003D16CD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EE37490" w14:textId="2DBF7388" w:rsidR="00DE2C4A" w:rsidRPr="00235350" w:rsidRDefault="00DE2C4A" w:rsidP="00DE2C4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5350">
        <w:rPr>
          <w:rFonts w:ascii="Arial" w:hAnsi="Arial" w:cs="Arial"/>
          <w:b/>
          <w:sz w:val="22"/>
          <w:szCs w:val="22"/>
        </w:rPr>
        <w:t>Levantamento de mercado</w:t>
      </w:r>
    </w:p>
    <w:p w14:paraId="0ECED510" w14:textId="77777777" w:rsidR="00DE2C4A" w:rsidRPr="00235350" w:rsidRDefault="00DE2C4A" w:rsidP="00DE2C4A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</w:p>
    <w:p w14:paraId="3268032B" w14:textId="56FBA3FC" w:rsidR="00DE2C4A" w:rsidRPr="00DE2C4A" w:rsidRDefault="00DE2C4A" w:rsidP="00DE2C4A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DE2C4A">
        <w:rPr>
          <w:rFonts w:ascii="Arial" w:hAnsi="Arial" w:cs="Arial"/>
          <w:sz w:val="22"/>
          <w:szCs w:val="22"/>
        </w:rPr>
        <w:t xml:space="preserve">Inexiste necessidade de levantamento prévio do mercado, uma vez que para a satisfação do interesse público ao qual objetiva a presente contratação, a única solução </w:t>
      </w:r>
      <w:r w:rsidRPr="00DE2C4A">
        <w:rPr>
          <w:rFonts w:ascii="Arial" w:hAnsi="Arial" w:cs="Arial"/>
          <w:sz w:val="22"/>
          <w:szCs w:val="22"/>
        </w:rPr>
        <w:lastRenderedPageBreak/>
        <w:t xml:space="preserve">que se visualiza á a contratação de empresa para a realização da obra que é o objeto deste Estudo Técnico Preliminar.  </w:t>
      </w:r>
    </w:p>
    <w:p w14:paraId="5B4E69E0" w14:textId="77777777" w:rsidR="00DE2C4A" w:rsidRPr="00DE2C4A" w:rsidRDefault="00DE2C4A" w:rsidP="00DE2C4A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DE2C4A">
        <w:rPr>
          <w:rFonts w:ascii="Arial" w:hAnsi="Arial" w:cs="Arial"/>
          <w:sz w:val="22"/>
          <w:szCs w:val="22"/>
        </w:rPr>
        <w:t>Cabe destacar que existe no mercado nacional, uma grande gama de fornecedores capazes de suprir de maneira satisfatória o objeto deste edital.</w:t>
      </w:r>
    </w:p>
    <w:p w14:paraId="2DD3D390" w14:textId="1B282E01" w:rsidR="00DE2C4A" w:rsidRPr="00235350" w:rsidRDefault="00DE2C4A" w:rsidP="000E47AC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2D742E4D" w14:textId="03442CF5" w:rsidR="00840191" w:rsidRPr="00235350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 xml:space="preserve">Justificativa para o parcelamento ou não da contratação: </w:t>
      </w:r>
    </w:p>
    <w:p w14:paraId="66C131AF" w14:textId="3427E436" w:rsidR="00DE2C4A" w:rsidRPr="00235350" w:rsidRDefault="00DE2C4A" w:rsidP="004E79E8">
      <w:pPr>
        <w:spacing w:line="360" w:lineRule="auto"/>
        <w:ind w:firstLine="720"/>
        <w:jc w:val="both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>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</w:t>
      </w:r>
    </w:p>
    <w:p w14:paraId="66CA3B50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AC7A26">
        <w:rPr>
          <w:rFonts w:ascii="Arial" w:hAnsi="Arial" w:cs="Arial"/>
          <w:sz w:val="22"/>
          <w:szCs w:val="22"/>
        </w:rPr>
        <w:t>Destaca-se como principais vantagens do não fracionamento do objeto:</w:t>
      </w:r>
    </w:p>
    <w:p w14:paraId="77524812" w14:textId="77777777" w:rsidR="00AC7A26" w:rsidRPr="00AC7A26" w:rsidRDefault="00AC7A26" w:rsidP="00AC7A26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C7A26">
        <w:rPr>
          <w:rFonts w:ascii="Arial" w:hAnsi="Arial" w:cs="Arial"/>
          <w:b/>
          <w:bCs/>
          <w:sz w:val="22"/>
          <w:szCs w:val="22"/>
        </w:rPr>
        <w:t>Eventual economia de escala:</w:t>
      </w:r>
      <w:r w:rsidRPr="00AC7A26">
        <w:rPr>
          <w:rFonts w:ascii="Arial" w:hAnsi="Arial" w:cs="Arial"/>
          <w:sz w:val="22"/>
          <w:szCs w:val="22"/>
        </w:rPr>
        <w:t xml:space="preserve"> Oportunizando a futura contratada que esta possa otimizar a gestão de recursos humanos e materiais, reduzindo o custo da contratação. </w:t>
      </w:r>
    </w:p>
    <w:p w14:paraId="2AA3DCD7" w14:textId="77777777" w:rsidR="00AC7A26" w:rsidRPr="00AC7A26" w:rsidRDefault="00AC7A26" w:rsidP="00AC7A26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AC7A26">
        <w:rPr>
          <w:rFonts w:ascii="Arial" w:hAnsi="Arial" w:cs="Arial"/>
          <w:b/>
          <w:bCs/>
          <w:sz w:val="22"/>
          <w:szCs w:val="22"/>
        </w:rPr>
        <w:t xml:space="preserve">Simplificação de processos: </w:t>
      </w:r>
      <w:r w:rsidRPr="00AC7A26">
        <w:rPr>
          <w:rFonts w:ascii="Arial" w:hAnsi="Arial" w:cs="Arial"/>
          <w:sz w:val="22"/>
          <w:szCs w:val="22"/>
        </w:rPr>
        <w:t xml:space="preserve">A concentração de toda a execução da obra em um único contratado favorece a fiscalização e gestão contratual. </w:t>
      </w:r>
      <w:r w:rsidRPr="00AC7A26">
        <w:rPr>
          <w:rFonts w:ascii="Arial" w:hAnsi="Arial" w:cs="Arial"/>
          <w:i/>
          <w:iCs/>
          <w:sz w:val="22"/>
          <w:szCs w:val="22"/>
        </w:rPr>
        <w:t>Ressalta-se que em obras com serviços inter-relacionados, o atraso em uma etapa construtiva implica em atraso nas demais etapas, ocasionando aumento de custo e comprometimento dos marcos intermediário e final de entrega da obra.</w:t>
      </w:r>
      <w:r w:rsidRPr="00AC7A26">
        <w:rPr>
          <w:rFonts w:ascii="Arial" w:hAnsi="Arial" w:cs="Arial"/>
          <w:sz w:val="22"/>
          <w:szCs w:val="22"/>
        </w:rPr>
        <w:t xml:space="preserve"> </w:t>
      </w:r>
    </w:p>
    <w:p w14:paraId="6B5BF926" w14:textId="77777777" w:rsidR="00AC7A26" w:rsidRPr="00AC7A26" w:rsidRDefault="00AC7A26" w:rsidP="00AC7A26">
      <w:pPr>
        <w:spacing w:line="360" w:lineRule="auto"/>
        <w:ind w:left="1353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14:paraId="427206DD" w14:textId="4458C954" w:rsidR="00AC7A26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AC7A26">
        <w:rPr>
          <w:rFonts w:ascii="Arial" w:hAnsi="Arial" w:cs="Arial"/>
          <w:sz w:val="22"/>
          <w:szCs w:val="22"/>
        </w:rPr>
        <w:t xml:space="preserve">Além dos fatos e fundamentos indicados acima, a contratação de uma única empresa para a prestação de todos os serviços e fornecimento de materiais, oportuniza que a administração possa cobrar do contratado eventuais falhas na execução da obra, mesmo após o encerramento da relação contratual. </w:t>
      </w:r>
    </w:p>
    <w:p w14:paraId="2B720C0A" w14:textId="29A95CCF" w:rsidR="00C11CD7" w:rsidRPr="00235350" w:rsidRDefault="00C11CD7" w:rsidP="00CC169D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238F4E79" w14:textId="51D50B74" w:rsidR="00840191" w:rsidRPr="00235350" w:rsidRDefault="00146373" w:rsidP="002564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" w:eastAsia="Times New Roman" w:hAnsi="Aptos"/>
          <w:b/>
          <w:sz w:val="22"/>
          <w:szCs w:val="22"/>
        </w:rPr>
      </w:pPr>
      <w:r w:rsidRPr="00235350">
        <w:rPr>
          <w:rFonts w:ascii="Aptos" w:eastAsia="Times New Roman" w:hAnsi="Aptos"/>
          <w:b/>
          <w:sz w:val="22"/>
          <w:szCs w:val="22"/>
        </w:rPr>
        <w:t>Descrição da solução como um todo:</w:t>
      </w:r>
    </w:p>
    <w:p w14:paraId="643EEB8D" w14:textId="026BE883" w:rsidR="00AC7A26" w:rsidRPr="00235350" w:rsidRDefault="00AC7A26" w:rsidP="00AC7A26">
      <w:pPr>
        <w:pStyle w:val="PargrafodaList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DF6D2B" w14:textId="2546093D" w:rsidR="00AC7A26" w:rsidRPr="00235350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AC7A26">
        <w:rPr>
          <w:rFonts w:ascii="Arial" w:hAnsi="Arial" w:cs="Arial"/>
          <w:sz w:val="22"/>
          <w:szCs w:val="22"/>
        </w:rPr>
        <w:t xml:space="preserve">A solução proposta é a contratação de empresa especializada para a prestação a execução de obras, conforme especificações a serem detalhadas em Memorial Descritivo/Projeto Básico e seus anexos. </w:t>
      </w:r>
    </w:p>
    <w:p w14:paraId="0ADD397D" w14:textId="48C6B1C5" w:rsidR="003D16CD" w:rsidRPr="00235350" w:rsidRDefault="003D16CD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235350">
        <w:rPr>
          <w:rFonts w:ascii="Arial" w:hAnsi="Arial" w:cs="Arial"/>
          <w:sz w:val="22"/>
          <w:szCs w:val="22"/>
        </w:rPr>
        <w:lastRenderedPageBreak/>
        <w:t xml:space="preserve">As informações de ordem técnica deverão ser </w:t>
      </w:r>
      <w:r w:rsidR="00235350" w:rsidRPr="00235350">
        <w:rPr>
          <w:rFonts w:ascii="Arial" w:hAnsi="Arial" w:cs="Arial"/>
          <w:sz w:val="22"/>
          <w:szCs w:val="22"/>
        </w:rPr>
        <w:t>obtidas</w:t>
      </w:r>
      <w:r w:rsidRPr="00235350">
        <w:rPr>
          <w:rFonts w:ascii="Arial" w:hAnsi="Arial" w:cs="Arial"/>
          <w:sz w:val="22"/>
          <w:szCs w:val="22"/>
        </w:rPr>
        <w:t xml:space="preserve"> única e exclusivamente junto a secretaria de Planejamento, com os responsáveis pelo projeto</w:t>
      </w:r>
    </w:p>
    <w:p w14:paraId="6C07504D" w14:textId="7C7178EB" w:rsidR="003D16CD" w:rsidRDefault="003D16CD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235350">
        <w:rPr>
          <w:rFonts w:ascii="Arial" w:hAnsi="Arial" w:cs="Arial"/>
          <w:sz w:val="22"/>
          <w:szCs w:val="22"/>
        </w:rPr>
        <w:t xml:space="preserve">Manter em local acessível aos </w:t>
      </w:r>
      <w:r w:rsidR="00235350" w:rsidRPr="00235350">
        <w:rPr>
          <w:rFonts w:ascii="Arial" w:hAnsi="Arial" w:cs="Arial"/>
          <w:sz w:val="22"/>
          <w:szCs w:val="22"/>
        </w:rPr>
        <w:t>fiscais,</w:t>
      </w:r>
      <w:r w:rsidRPr="00235350">
        <w:rPr>
          <w:rFonts w:ascii="Arial" w:hAnsi="Arial" w:cs="Arial"/>
          <w:sz w:val="22"/>
          <w:szCs w:val="22"/>
        </w:rPr>
        <w:t xml:space="preserve"> o diário de obra atualiz</w:t>
      </w:r>
      <w:r w:rsidR="00235350">
        <w:rPr>
          <w:rFonts w:ascii="Arial" w:hAnsi="Arial" w:cs="Arial"/>
          <w:sz w:val="22"/>
          <w:szCs w:val="22"/>
        </w:rPr>
        <w:t xml:space="preserve">ado e visado pelo responsável </w:t>
      </w:r>
      <w:r w:rsidR="00235350" w:rsidRPr="00235350">
        <w:rPr>
          <w:rFonts w:ascii="Arial" w:hAnsi="Arial" w:cs="Arial"/>
          <w:sz w:val="22"/>
          <w:szCs w:val="22"/>
        </w:rPr>
        <w:t>técnica</w:t>
      </w:r>
      <w:r w:rsidR="00235350">
        <w:rPr>
          <w:rFonts w:ascii="Arial" w:hAnsi="Arial" w:cs="Arial"/>
          <w:sz w:val="22"/>
          <w:szCs w:val="22"/>
        </w:rPr>
        <w:t xml:space="preserve"> da contratada.</w:t>
      </w:r>
    </w:p>
    <w:p w14:paraId="2838B9B2" w14:textId="77777777" w:rsidR="00235350" w:rsidRDefault="00235350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</w:p>
    <w:p w14:paraId="6E1DBE74" w14:textId="24315740" w:rsidR="00AC7A26" w:rsidRPr="00235350" w:rsidRDefault="00AC7A26" w:rsidP="00235350">
      <w:pPr>
        <w:pStyle w:val="PargrafodaLista"/>
        <w:numPr>
          <w:ilvl w:val="0"/>
          <w:numId w:val="1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235350">
        <w:rPr>
          <w:rFonts w:ascii="Arial" w:hAnsi="Arial" w:cs="Arial"/>
          <w:b/>
          <w:sz w:val="22"/>
          <w:szCs w:val="22"/>
        </w:rPr>
        <w:t>Declaração de viabilidade:</w:t>
      </w:r>
    </w:p>
    <w:p w14:paraId="06206739" w14:textId="77777777" w:rsidR="00AC7A26" w:rsidRPr="00AC7A26" w:rsidRDefault="00AC7A26" w:rsidP="00AC7A26">
      <w:pPr>
        <w:spacing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2424AB95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AC7A26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D73D9C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AC7A26">
        <w:rPr>
          <w:rFonts w:ascii="Arial" w:hAnsi="Arial" w:cs="Arial"/>
          <w:sz w:val="22"/>
          <w:szCs w:val="22"/>
        </w:rPr>
        <w:t xml:space="preserve">Posteriormente após a elaboração do Estudo Técnico Preliminar, será remedido Instrumento de formalização da demanda (Requisição ou Memorando) para autorização da autoridade superior, para que esta decida sobre a viabilidade da contratação. </w:t>
      </w:r>
    </w:p>
    <w:p w14:paraId="35635247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</w:p>
    <w:p w14:paraId="5BCF42E0" w14:textId="48254614" w:rsidR="00AC7A26" w:rsidRPr="00235350" w:rsidRDefault="00AC7A26" w:rsidP="0023535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5350">
        <w:rPr>
          <w:rFonts w:ascii="Arial" w:hAnsi="Arial" w:cs="Arial"/>
          <w:b/>
          <w:sz w:val="22"/>
          <w:szCs w:val="22"/>
        </w:rPr>
        <w:t xml:space="preserve">Justificativa para a ausências dos itens não obrigatórios </w:t>
      </w:r>
    </w:p>
    <w:p w14:paraId="39457686" w14:textId="77777777" w:rsidR="00AC7A26" w:rsidRPr="00AC7A26" w:rsidRDefault="00AC7A26" w:rsidP="00AC7A26">
      <w:pPr>
        <w:spacing w:line="360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38E0C2C7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C7A26">
        <w:rPr>
          <w:rFonts w:ascii="Arial" w:eastAsiaTheme="minorHAnsi" w:hAnsi="Arial" w:cs="Arial"/>
          <w:sz w:val="22"/>
          <w:szCs w:val="22"/>
          <w:lang w:eastAsia="en-US"/>
        </w:rPr>
        <w:t xml:space="preserve">Frente ao disposto Art. 18. § 2º da Lei nº 14.133/2021 o qual dispõem sobre a obrigatoriedade de justificativa para a omissão dos itens não obrigatórios dispostos no Art. 18. § 1º da Lei nº 14.133/2021. </w:t>
      </w:r>
    </w:p>
    <w:p w14:paraId="219D2CCE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C7A26">
        <w:rPr>
          <w:rFonts w:ascii="Arial" w:eastAsiaTheme="minorHAnsi" w:hAnsi="Arial" w:cs="Arial"/>
          <w:sz w:val="22"/>
          <w:szCs w:val="22"/>
          <w:lang w:eastAsia="en-US"/>
        </w:rPr>
        <w:t xml:space="preserve">Neste sentido serão suprimidos itens previstos no Art. 18. § 1º da Lei nº 14.133/2021, sendo eles: </w:t>
      </w:r>
    </w:p>
    <w:p w14:paraId="25CC8C84" w14:textId="77777777" w:rsidR="00AC7A26" w:rsidRPr="00AC7A26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r w:rsidRPr="00AC7A26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IX - demonstrativo dos resultados pretendidos em termos de economicidade e de melhor aproveitamento dos recursos humanos, materiais e financeiros disponíveis;</w:t>
      </w:r>
    </w:p>
    <w:p w14:paraId="333767D7" w14:textId="77777777" w:rsidR="00AC7A26" w:rsidRPr="00AC7A26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bookmarkStart w:id="2" w:name="art18§1x"/>
      <w:bookmarkEnd w:id="2"/>
      <w:r w:rsidRPr="00AC7A26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X - providências a serem adotadas pela Administração previamente à celebração do contrato, inclusive quanto à capacitação de servidores ou de empregados para fiscalização e gestão contratual;</w:t>
      </w:r>
    </w:p>
    <w:p w14:paraId="6F976C4F" w14:textId="77777777" w:rsidR="00AC7A26" w:rsidRPr="00AC7A26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bookmarkStart w:id="3" w:name="art18§1xi"/>
      <w:bookmarkEnd w:id="3"/>
      <w:r w:rsidRPr="00AC7A26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XI - contratações correlatas e/ou interdependentes;</w:t>
      </w:r>
    </w:p>
    <w:p w14:paraId="1F22FE4C" w14:textId="77777777" w:rsidR="00AC7A26" w:rsidRPr="00AC7A26" w:rsidRDefault="00AC7A26" w:rsidP="00AC7A26">
      <w:pPr>
        <w:spacing w:line="360" w:lineRule="auto"/>
        <w:ind w:left="2124" w:firstLine="709"/>
        <w:contextualSpacing/>
        <w:jc w:val="both"/>
        <w:rPr>
          <w:rFonts w:ascii="Arial" w:hAnsi="Arial" w:cs="Arial"/>
          <w:i/>
          <w:iCs/>
          <w:sz w:val="22"/>
          <w:szCs w:val="22"/>
        </w:rPr>
      </w:pPr>
      <w:bookmarkStart w:id="4" w:name="art18§1xii"/>
      <w:bookmarkEnd w:id="4"/>
      <w:r w:rsidRPr="00AC7A26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XII - descrição de possíveis impactos ambientais e respectivas medidas mitigadoras, incluídos requisitos de baixo consumo de energia e de outros recursos, bem como logística </w:t>
      </w:r>
      <w:r w:rsidRPr="00AC7A26">
        <w:rPr>
          <w:rFonts w:ascii="Arial" w:eastAsiaTheme="minorHAnsi" w:hAnsi="Arial" w:cs="Arial"/>
          <w:i/>
          <w:iCs/>
          <w:sz w:val="22"/>
          <w:szCs w:val="22"/>
          <w:lang w:eastAsia="en-US"/>
        </w:rPr>
        <w:lastRenderedPageBreak/>
        <w:t>reversa para desfazimento e reciclagem de bens e refugos, quando aplicável;</w:t>
      </w:r>
    </w:p>
    <w:p w14:paraId="1C827D28" w14:textId="77777777" w:rsidR="00AC7A26" w:rsidRPr="00AC7A26" w:rsidRDefault="00AC7A26" w:rsidP="00AC7A26">
      <w:pPr>
        <w:spacing w:line="360" w:lineRule="auto"/>
        <w:contextualSpacing/>
        <w:jc w:val="right"/>
        <w:rPr>
          <w:rFonts w:ascii="Arial" w:hAnsi="Arial" w:cs="Arial"/>
          <w:color w:val="FF0000"/>
          <w:sz w:val="22"/>
          <w:szCs w:val="22"/>
        </w:rPr>
      </w:pPr>
    </w:p>
    <w:p w14:paraId="55082F50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C7A26">
        <w:rPr>
          <w:rFonts w:ascii="Arial" w:eastAsiaTheme="minorHAnsi" w:hAnsi="Arial" w:cs="Arial"/>
          <w:sz w:val="22"/>
          <w:szCs w:val="22"/>
          <w:lang w:eastAsia="en-US"/>
        </w:rPr>
        <w:t>No entendimento desta administração, na presente contratação é possível a supressão dos itens dispostos acima sem incorrer em prejuízos á contratação ou ao interesse público envolvido.</w:t>
      </w:r>
    </w:p>
    <w:p w14:paraId="360BEA5A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AC7A26">
        <w:rPr>
          <w:rFonts w:ascii="Arial" w:eastAsiaTheme="minorHAnsi" w:hAnsi="Arial" w:cs="Arial"/>
          <w:sz w:val="22"/>
          <w:szCs w:val="22"/>
          <w:lang w:eastAsia="en-US"/>
        </w:rPr>
        <w:t xml:space="preserve">Além disso, tem-se no caso concreto um processo licitatório, que poderia se enquadrar no disposto no art. </w:t>
      </w:r>
      <w:r w:rsidRPr="00AC7A26">
        <w:rPr>
          <w:rFonts w:ascii="Arial" w:hAnsi="Arial" w:cs="Arial"/>
          <w:sz w:val="22"/>
          <w:szCs w:val="22"/>
          <w:shd w:val="clear" w:color="auto" w:fill="FFFFFF"/>
        </w:rPr>
        <w:t>18 §3º:</w:t>
      </w:r>
    </w:p>
    <w:p w14:paraId="022A53D1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CDE3997" w14:textId="77777777" w:rsidR="00AC7A26" w:rsidRPr="00AC7A26" w:rsidRDefault="00AC7A26" w:rsidP="00AC7A26">
      <w:pPr>
        <w:spacing w:line="360" w:lineRule="auto"/>
        <w:ind w:left="2124" w:firstLine="709"/>
        <w:contextualSpacing/>
        <w:jc w:val="both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r w:rsidRPr="00AC7A26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§ 3º Em se tratando de estudo técnico preliminar para contratação de obras e serviços comuns de engenharia, se demonstrada a inexistência de prejuízo para a aferição dos padrões de desempenho e qualidade almejados, a especificação do objeto poderá ser realizada apenas em termo de referência ou em projeto básico, dispensada a elaboração de projetos.</w:t>
      </w:r>
    </w:p>
    <w:p w14:paraId="64542654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B4F5882" w14:textId="77777777" w:rsidR="00AC7A26" w:rsidRPr="00AC7A26" w:rsidRDefault="00AC7A26" w:rsidP="00AC7A26">
      <w:pPr>
        <w:spacing w:line="360" w:lineRule="auto"/>
        <w:ind w:firstLine="709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C7A26">
        <w:rPr>
          <w:rFonts w:ascii="Arial" w:eastAsiaTheme="minorHAnsi" w:hAnsi="Arial" w:cs="Arial"/>
          <w:sz w:val="22"/>
          <w:szCs w:val="22"/>
          <w:lang w:eastAsia="en-US"/>
        </w:rPr>
        <w:t xml:space="preserve">Embora se tenha discussão sobre a possibilidade trazida pelo artigo disposto anteriormente, o qual possibilita segundo parte da doutrina a dispensa da elaboração do estudo técnico preliminar em obras e serviços comuns de engenharia, esta administração optou por realizá-lo, em prol de garantir maior segurança jurídica no processo licitatório, optando, entretanto, pela supressão de elementos não obrigatórios do estudo técnico preliminar, por entender a inexistência de prejuízo para a aferição dos padrões de desempenho e qualidade almejados, sem qualquer prejuízo ao interesse público. </w:t>
      </w:r>
    </w:p>
    <w:p w14:paraId="0E926772" w14:textId="615A2FC3" w:rsidR="004E79E8" w:rsidRPr="00235350" w:rsidRDefault="004E79E8" w:rsidP="00235350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713CEA67" w14:textId="1E3B901A" w:rsidR="00840191" w:rsidRPr="00235350" w:rsidRDefault="000F4978" w:rsidP="00CC169D">
      <w:pPr>
        <w:spacing w:line="360" w:lineRule="auto"/>
        <w:jc w:val="right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 xml:space="preserve">Ajuricaba, </w:t>
      </w:r>
      <w:r w:rsidR="004E6203">
        <w:rPr>
          <w:rFonts w:ascii="Aptos" w:hAnsi="Aptos"/>
          <w:sz w:val="22"/>
          <w:szCs w:val="22"/>
        </w:rPr>
        <w:t>26</w:t>
      </w:r>
      <w:r w:rsidR="00146373" w:rsidRPr="00235350">
        <w:rPr>
          <w:rFonts w:ascii="Aptos" w:hAnsi="Aptos"/>
          <w:sz w:val="22"/>
          <w:szCs w:val="22"/>
        </w:rPr>
        <w:t xml:space="preserve"> de </w:t>
      </w:r>
      <w:r w:rsidR="00AC7A26" w:rsidRPr="00235350">
        <w:rPr>
          <w:rFonts w:ascii="Aptos" w:hAnsi="Aptos"/>
          <w:sz w:val="22"/>
          <w:szCs w:val="22"/>
        </w:rPr>
        <w:t>novembro</w:t>
      </w:r>
      <w:r w:rsidR="00146373" w:rsidRPr="00235350">
        <w:rPr>
          <w:rFonts w:ascii="Aptos" w:hAnsi="Aptos"/>
          <w:sz w:val="22"/>
          <w:szCs w:val="22"/>
        </w:rPr>
        <w:t xml:space="preserve"> de 2025.</w:t>
      </w:r>
    </w:p>
    <w:p w14:paraId="1DDD9DA3" w14:textId="77777777" w:rsidR="00840191" w:rsidRPr="00235350" w:rsidRDefault="00840191" w:rsidP="002564DB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406E869A" w14:textId="5BE73F61" w:rsidR="004E79E8" w:rsidRPr="00235350" w:rsidRDefault="004E79E8" w:rsidP="002564DB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59F528DD" w14:textId="4D9B8835" w:rsidR="00840191" w:rsidRPr="00235350" w:rsidRDefault="00CE147B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>MARILEIA MARQUEZIN FAUSTINI</w:t>
      </w:r>
    </w:p>
    <w:p w14:paraId="2D2D9E66" w14:textId="48394B18" w:rsidR="00840191" w:rsidRPr="00235350" w:rsidRDefault="00146373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 w:rsidRPr="00235350">
        <w:rPr>
          <w:rFonts w:ascii="Aptos" w:hAnsi="Aptos"/>
          <w:sz w:val="22"/>
          <w:szCs w:val="22"/>
        </w:rPr>
        <w:t xml:space="preserve">Responsável pela elaboração do </w:t>
      </w:r>
      <w:r w:rsidR="004E79E8" w:rsidRPr="00235350">
        <w:rPr>
          <w:rFonts w:ascii="Aptos" w:hAnsi="Aptos"/>
          <w:sz w:val="22"/>
          <w:szCs w:val="22"/>
        </w:rPr>
        <w:t>ETP</w:t>
      </w:r>
    </w:p>
    <w:p w14:paraId="56659800" w14:textId="77777777" w:rsidR="004E79E8" w:rsidRPr="00235350" w:rsidRDefault="004E79E8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</w:p>
    <w:p w14:paraId="5A4A5AA0" w14:textId="51774986" w:rsidR="004E79E8" w:rsidRPr="00235350" w:rsidRDefault="004E79E8" w:rsidP="008E3F3C">
      <w:pPr>
        <w:spacing w:line="360" w:lineRule="auto"/>
        <w:rPr>
          <w:rFonts w:ascii="Aptos" w:hAnsi="Aptos"/>
          <w:sz w:val="22"/>
          <w:szCs w:val="22"/>
        </w:rPr>
      </w:pPr>
    </w:p>
    <w:p w14:paraId="12F84E25" w14:textId="1A91C903" w:rsidR="00840191" w:rsidRPr="00235350" w:rsidRDefault="008E3F3C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CHAIANI PETTENON MARQUEZIN</w:t>
      </w:r>
    </w:p>
    <w:p w14:paraId="36E1ED15" w14:textId="7C32F687" w:rsidR="004E79E8" w:rsidRPr="00235350" w:rsidRDefault="008E3F3C" w:rsidP="004E79E8">
      <w:pPr>
        <w:spacing w:line="360" w:lineRule="auto"/>
        <w:jc w:val="center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Secretária Mun de Assistência social</w:t>
      </w:r>
    </w:p>
    <w:sectPr w:rsidR="004E79E8" w:rsidRPr="00235350" w:rsidSect="004E6203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29796" w14:textId="77777777" w:rsidR="004A5C99" w:rsidRDefault="004A5C99">
      <w:r>
        <w:separator/>
      </w:r>
    </w:p>
  </w:endnote>
  <w:endnote w:type="continuationSeparator" w:id="0">
    <w:p w14:paraId="1C77033D" w14:textId="77777777" w:rsidR="004A5C99" w:rsidRDefault="004A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wentieth Century">
    <w:altName w:val="Times New Roman"/>
    <w:charset w:val="00"/>
    <w:family w:val="auto"/>
    <w:pitch w:val="default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4328C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</w:p>
  <w:p w14:paraId="1983F5C9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</w:p>
  <w:p w14:paraId="7678DA16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>Rua Oscar Schmidt, 172, Centro, Ajuricaba/RS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406BE05" wp14:editId="31B47CBD">
              <wp:simplePos x="0" y="0"/>
              <wp:positionH relativeFrom="column">
                <wp:posOffset>-88899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14" name="Conector de seta reta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4700" y="378000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-88899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1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553756E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800"/>
      </w:tabs>
      <w:rPr>
        <w:rFonts w:ascii="Twentieth Century" w:eastAsia="Twentieth Century" w:hAnsi="Twentieth Century" w:cs="Twentieth Century"/>
        <w:i/>
        <w:color w:val="000000"/>
        <w:sz w:val="18"/>
        <w:szCs w:val="18"/>
      </w:rPr>
    </w:pP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 xml:space="preserve">Fone: (55) 3387-0600 </w:t>
    </w: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ab/>
    </w:r>
  </w:p>
  <w:p w14:paraId="3DCCC51E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badi MT Condensed Light" w:eastAsia="Abadi MT Condensed Light" w:hAnsi="Abadi MT Condensed Light" w:cs="Abadi MT Condensed Light"/>
        <w:b/>
        <w:color w:val="000000"/>
        <w:sz w:val="17"/>
        <w:szCs w:val="17"/>
      </w:rPr>
    </w:pPr>
    <w:r>
      <w:rPr>
        <w:rFonts w:ascii="Twentieth Century" w:eastAsia="Twentieth Century" w:hAnsi="Twentieth Century" w:cs="Twentieth Century"/>
        <w:i/>
        <w:color w:val="000000"/>
        <w:sz w:val="18"/>
        <w:szCs w:val="18"/>
      </w:rPr>
      <w:t xml:space="preserve">Site: </w:t>
    </w:r>
    <w:hyperlink r:id="rId2">
      <w:r>
        <w:rPr>
          <w:rFonts w:ascii="Twentieth Century" w:eastAsia="Twentieth Century" w:hAnsi="Twentieth Century" w:cs="Twentieth Century"/>
          <w:i/>
          <w:color w:val="0000FF"/>
          <w:sz w:val="18"/>
          <w:szCs w:val="18"/>
          <w:u w:val="single"/>
        </w:rPr>
        <w:t>www.ajuricaba.rs.gov.br</w:t>
      </w:r>
    </w:hyperlink>
  </w:p>
  <w:p w14:paraId="73B2E6AA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8F97F" w14:textId="77777777" w:rsidR="004A5C99" w:rsidRDefault="004A5C99">
      <w:r>
        <w:separator/>
      </w:r>
    </w:p>
  </w:footnote>
  <w:footnote w:type="continuationSeparator" w:id="0">
    <w:p w14:paraId="7A2F73C1" w14:textId="77777777" w:rsidR="004A5C99" w:rsidRDefault="004A5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47531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left="1678"/>
      <w:rPr>
        <w:rFonts w:ascii="Calibri" w:eastAsia="Calibri" w:hAnsi="Calibri" w:cs="Calibri"/>
        <w:b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 xml:space="preserve">MUNICÍPIO DE AJURICABA </w:t>
    </w:r>
    <w:r>
      <w:rPr>
        <w:rFonts w:ascii="Calibri" w:eastAsia="Calibri" w:hAnsi="Calibri" w:cs="Calibri"/>
        <w:b/>
        <w:color w:val="000000"/>
        <w:sz w:val="28"/>
        <w:szCs w:val="28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AD87BD9" wp14:editId="3E1418C3">
          <wp:simplePos x="0" y="0"/>
          <wp:positionH relativeFrom="column">
            <wp:posOffset>10163</wp:posOffset>
          </wp:positionH>
          <wp:positionV relativeFrom="paragraph">
            <wp:posOffset>-35558</wp:posOffset>
          </wp:positionV>
          <wp:extent cx="762000" cy="819150"/>
          <wp:effectExtent l="0" t="0" r="0" b="0"/>
          <wp:wrapSquare wrapText="bothSides" distT="0" distB="0" distL="114300" distR="114300"/>
          <wp:docPr id="3" name="image1.jpg" descr="BrasãoAjuricaba_Oficial_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BrasãoAjuricaba_Oficial_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A0B078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left="1678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>Estado do Rio Grande do Sul</w:t>
    </w:r>
  </w:p>
  <w:p w14:paraId="0A9EB301" w14:textId="77777777" w:rsidR="00840191" w:rsidRDefault="001463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ind w:left="1678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>CNPJ 87.613.253/0001-19</w:t>
    </w:r>
  </w:p>
  <w:p w14:paraId="0545E4D0" w14:textId="77777777" w:rsidR="00840191" w:rsidRDefault="008401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60833F45"/>
    <w:multiLevelType w:val="hybridMultilevel"/>
    <w:tmpl w:val="561E3E9E"/>
    <w:lvl w:ilvl="0" w:tplc="80F0E136">
      <w:start w:val="1"/>
      <w:numFmt w:val="upperLetter"/>
      <w:lvlText w:val="%1."/>
      <w:lvlJc w:val="left"/>
      <w:pPr>
        <w:ind w:left="1353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63C8290B"/>
    <w:multiLevelType w:val="multilevel"/>
    <w:tmpl w:val="64D243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91"/>
    <w:rsid w:val="000A737E"/>
    <w:rsid w:val="000C5F42"/>
    <w:rsid w:val="000E47AC"/>
    <w:rsid w:val="000F4978"/>
    <w:rsid w:val="00114954"/>
    <w:rsid w:val="00144577"/>
    <w:rsid w:val="00146373"/>
    <w:rsid w:val="0019784E"/>
    <w:rsid w:val="001A3BBD"/>
    <w:rsid w:val="00232839"/>
    <w:rsid w:val="00235350"/>
    <w:rsid w:val="00236AF9"/>
    <w:rsid w:val="002564DB"/>
    <w:rsid w:val="00264C23"/>
    <w:rsid w:val="002A2234"/>
    <w:rsid w:val="002D2564"/>
    <w:rsid w:val="00337A82"/>
    <w:rsid w:val="003555EF"/>
    <w:rsid w:val="003D16CD"/>
    <w:rsid w:val="003D3877"/>
    <w:rsid w:val="0042610D"/>
    <w:rsid w:val="00444B1E"/>
    <w:rsid w:val="004A5C99"/>
    <w:rsid w:val="004E6203"/>
    <w:rsid w:val="004E79E8"/>
    <w:rsid w:val="004F0AB6"/>
    <w:rsid w:val="005334B2"/>
    <w:rsid w:val="00540352"/>
    <w:rsid w:val="0054245D"/>
    <w:rsid w:val="005431E8"/>
    <w:rsid w:val="005A31BA"/>
    <w:rsid w:val="005F0869"/>
    <w:rsid w:val="0060188B"/>
    <w:rsid w:val="00675F05"/>
    <w:rsid w:val="00694510"/>
    <w:rsid w:val="006C716C"/>
    <w:rsid w:val="00755454"/>
    <w:rsid w:val="007C2D9A"/>
    <w:rsid w:val="00814E9A"/>
    <w:rsid w:val="00840191"/>
    <w:rsid w:val="00850F47"/>
    <w:rsid w:val="00897364"/>
    <w:rsid w:val="008A1695"/>
    <w:rsid w:val="008B5C6E"/>
    <w:rsid w:val="008C463C"/>
    <w:rsid w:val="008D2807"/>
    <w:rsid w:val="008D6F6F"/>
    <w:rsid w:val="008E3F3C"/>
    <w:rsid w:val="009C3CF6"/>
    <w:rsid w:val="00A12A6F"/>
    <w:rsid w:val="00A6759C"/>
    <w:rsid w:val="00AC4F94"/>
    <w:rsid w:val="00AC7A26"/>
    <w:rsid w:val="00B61E91"/>
    <w:rsid w:val="00B8366D"/>
    <w:rsid w:val="00C046DC"/>
    <w:rsid w:val="00C11CD7"/>
    <w:rsid w:val="00C16489"/>
    <w:rsid w:val="00C3308A"/>
    <w:rsid w:val="00C54B4D"/>
    <w:rsid w:val="00C73865"/>
    <w:rsid w:val="00CC169D"/>
    <w:rsid w:val="00CE147B"/>
    <w:rsid w:val="00D752B9"/>
    <w:rsid w:val="00DD2838"/>
    <w:rsid w:val="00DE2C4A"/>
    <w:rsid w:val="00DE350C"/>
    <w:rsid w:val="00ED15A7"/>
    <w:rsid w:val="00ED43D8"/>
    <w:rsid w:val="00F304A0"/>
    <w:rsid w:val="00F47F90"/>
    <w:rsid w:val="00FC3C36"/>
    <w:rsid w:val="00FD6386"/>
    <w:rsid w:val="00FE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2EBB"/>
  <w15:docId w15:val="{4A5FB4D4-6B9F-402B-8825-00940A747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133"/>
    <w:rPr>
      <w:rFonts w:eastAsia="SimSu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C5F42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2B9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Corpodetexto">
    <w:name w:val="Body Text"/>
    <w:basedOn w:val="Normal"/>
    <w:link w:val="CorpodetextoChar"/>
    <w:uiPriority w:val="1"/>
    <w:qFormat/>
    <w:rsid w:val="005334B2"/>
    <w:pPr>
      <w:suppressAutoHyphens/>
      <w:spacing w:after="120"/>
    </w:pPr>
    <w:rPr>
      <w:rFonts w:eastAsia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5334B2"/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juricaba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Sg5IIIQDgIuQqzjeRu6J+YFr1A==">CgMxLjAyCWlkLmdqZGd4czIKaWQuMzBqMHpsbDIKaWQuMWZvYjl0ZTgAciExMVdDNzhQeXFhdDNELWZwNnJ0RmgwVHEtMEswVWdEWlI=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1732</Words>
  <Characters>9355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Admin</cp:lastModifiedBy>
  <cp:revision>2</cp:revision>
  <cp:lastPrinted>2025-11-26T12:06:00Z</cp:lastPrinted>
  <dcterms:created xsi:type="dcterms:W3CDTF">2025-12-04T10:18:00Z</dcterms:created>
  <dcterms:modified xsi:type="dcterms:W3CDTF">2025-12-04T10:18:00Z</dcterms:modified>
</cp:coreProperties>
</file>