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REFERÊNCIA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b/>
          <w:bCs/>
          <w:sz w:val="22"/>
          <w:szCs w:val="22"/>
        </w:rPr>
        <w:t>PROCESSO ADMINISTRATIVO Nº</w:t>
      </w:r>
      <w:r>
        <w:rPr>
          <w:sz w:val="22"/>
          <w:szCs w:val="22"/>
        </w:rPr>
        <w:t xml:space="preserve"> 356/2025</w:t>
      </w:r>
    </w:p>
    <w:p>
      <w:pPr>
        <w:pStyle w:val="Normal"/>
        <w:widowControl/>
        <w:overflowPunct w:val="false"/>
        <w:autoSpaceDE w:val="false"/>
        <w:bidi w:val="0"/>
        <w:spacing w:lineRule="auto" w:line="276"/>
        <w:ind w:left="0" w:right="0" w:hanging="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Necessidade da Administração: Aquisição de mão de obra e materiais para a manutenção do veículo de placas IUO 9337, que realiza o transporte escolar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1. DEFINIÇÃO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presente termo tem por objeto: Aquisição de mão de obra e materiais para a manutenção do veículo de placas IUO 9337, que realiza o transporte escolar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objeto da contratação pretendida possuem as seguintes especificações: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4 circuitos.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secador de ar apu.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Inserto válvula 4 circuitos.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retorno turbo.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lubrificação turbo.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teste turbo.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Prisioneiro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lubrificante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separador água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de turbina.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do carter.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válvulas de ar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2. FUNDAMENTAÇÃO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Conforme o estudo realizado chegou-se a necessidade de contratação dos seguintes objetos: 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07"/>
        <w:gridCol w:w="1924"/>
        <w:gridCol w:w="1925"/>
      </w:tblGrid>
      <w:tr>
        <w:trPr/>
        <w:tc>
          <w:tcPr>
            <w:tcW w:w="61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9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9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4 circuitos.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secador de ar apu.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Inserto válvula 4 circuitos.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retorno turbo.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lubrificação turbo.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teste turbo.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Prisioneiro 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lubrificante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separador água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de turbina.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do carter.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  <w:tr>
        <w:trPr/>
        <w:tc>
          <w:tcPr>
            <w:tcW w:w="610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válvulas de ar</w:t>
            </w:r>
          </w:p>
        </w:tc>
        <w:tc>
          <w:tcPr>
            <w:tcW w:w="192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92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</w:tr>
    </w:tbl>
    <w:p>
      <w:pPr>
        <w:pStyle w:val="Standard"/>
        <w:spacing w:lineRule="auto" w:line="276"/>
        <w:jc w:val="both"/>
        <w:rPr>
          <w:rFonts w:ascii="Times New Roman" w:hAnsi="Times New Roman"/>
          <w:color w:val="C9211E"/>
          <w:sz w:val="22"/>
          <w:szCs w:val="22"/>
        </w:rPr>
      </w:pPr>
      <w:r>
        <w:rPr>
          <w:rFonts w:ascii="Times New Roman" w:hAnsi="Times New Roman"/>
          <w:color w:val="C9211E"/>
          <w:sz w:val="22"/>
          <w:szCs w:val="22"/>
        </w:rPr>
      </w:r>
    </w:p>
    <w:p>
      <w:pPr>
        <w:pStyle w:val="Standard"/>
        <w:spacing w:lineRule="auto" w:line="276"/>
        <w:jc w:val="both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olor w:val="auto"/>
          <w:sz w:val="22"/>
          <w:szCs w:val="22"/>
        </w:rPr>
        <w:t xml:space="preserve">A contratação pretendida está prevista no Plano de Contratações Anual do Município de </w:t>
      </w:r>
      <w:r>
        <w:rPr>
          <w:rFonts w:ascii="Times New Roman" w:hAnsi="Times New Roman"/>
          <w:color w:val="auto"/>
          <w:sz w:val="22"/>
          <w:szCs w:val="22"/>
        </w:rPr>
        <w:t xml:space="preserve">Viadutos, </w:t>
      </w:r>
      <w:r>
        <w:rPr>
          <w:rFonts w:ascii="Times New Roman" w:hAnsi="Times New Roman"/>
          <w:color w:val="auto"/>
          <w:sz w:val="22"/>
          <w:szCs w:val="22"/>
        </w:rPr>
        <w:t xml:space="preserve">como se vê do item </w:t>
      </w:r>
      <w:r>
        <w:rPr>
          <w:rFonts w:ascii="Times New Roman" w:hAnsi="Times New Roman"/>
          <w:color w:val="auto"/>
          <w:sz w:val="22"/>
          <w:szCs w:val="22"/>
        </w:rPr>
        <w:t>86</w:t>
      </w:r>
      <w:r>
        <w:rPr>
          <w:rFonts w:ascii="Times New Roman" w:hAnsi="Times New Roman"/>
          <w:color w:val="auto"/>
          <w:sz w:val="22"/>
          <w:szCs w:val="22"/>
        </w:rPr>
        <w:t xml:space="preserve"> daquele documento, estando assim alinhada com o planejamento desta Administração.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3. DESCRIÇÃO DA SOLUÇÃO COMO UM TODO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solução proposta é a realização de um (a) Dispensa por Limite, tendo como critério de julgamento </w:t>
      </w:r>
      <w:r>
        <w:rPr>
          <w:sz w:val="22"/>
          <w:szCs w:val="22"/>
        </w:rPr>
        <w:t>o menor preço</w:t>
      </w:r>
      <w:r>
        <w:rPr>
          <w:sz w:val="22"/>
          <w:szCs w:val="22"/>
        </w:rPr>
        <w:t>, objetivando a contratação de empresa para Aquisição de mão de obra e materiais para a manutenção do veículo de placas IUO 9337, que realiza o transporte escolar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REQUISITOS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Os bens/serviços ora licitados têm natureza de bens/serviços comuns, tendo em vista que seus padrões de desempenho e qualidade podem ser objetivamente definidos pelo edital, por meio de especificações usuais de mercado, nos termos do art. 6º, inciso XIII,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Educação., com o pagamento previsto para ser efetuado 10 dias após a prestação dos serviços.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A contratação será realizada por meio de Dispensa por Limite, nos termos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Para fornecimento/prestação dos serviços pretendidos os eventuais interessados deverão comprovar que atuam em ramo de atividade compatível com o objeto da licitação: Aquisição de mão de obra e materiais para a manutenção do veículo de placas IUO 9337, que realiza o transporte escolar diariamente.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 MODELO DE EXECUÇÃO DO OBJETO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Os produtos/serviços deverão ser entregues </w:t>
      </w:r>
      <w:r>
        <w:rPr>
          <w:sz w:val="22"/>
          <w:szCs w:val="22"/>
        </w:rPr>
        <w:t>no (a):</w:t>
      </w:r>
      <w:r>
        <w:rPr>
          <w:sz w:val="22"/>
          <w:szCs w:val="22"/>
        </w:rPr>
        <w:t xml:space="preserve"> Secretaria Municipal de Educação.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6. MODELO DE GESTÃO DO CONTRATO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 gestão e a fiscalização do objeto contratado serão realizadas </w:t>
      </w:r>
      <w:r>
        <w:rPr>
          <w:sz w:val="22"/>
          <w:szCs w:val="22"/>
        </w:rPr>
        <w:t>pela secretaria solicitante.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7. CRITÉRIOS DE MEDIÇÃO E DE PAGAMENTO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O pagamento é previsto para ser efetuado 10 dias após a prestação dos serviços., mediante apresentação da Nota Fiscal da Empresa e após a devida conferência e consequente liquidação/ateste de que os produtos/serviços foram entregues/prestados de forma adequada.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FORMA E CRITÉRIOS DE SELEÇÃO DO FORNECEDOR/PRESTADOR DE SERVIÇO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Conforme disposto no item 4, o futuro contratado será selecionado mediante processo de Dispensa por Limite.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9. ESTIMATIVA DO VALOR DA CONTRATAÇÃO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Estima-se para a contratação almejada o valor conforme descrito abaixo: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111"/>
        <w:gridCol w:w="1600"/>
        <w:gridCol w:w="1498"/>
        <w:gridCol w:w="1498"/>
        <w:gridCol w:w="1249"/>
      </w:tblGrid>
      <w:tr>
        <w:trPr/>
        <w:tc>
          <w:tcPr>
            <w:tcW w:w="41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4 circuitos.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R$ 275,00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secador de ar apu.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R$ 490,00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R$ 490,00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R$ 308,00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Inserto válvula 4 circuitos.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retorno turbo.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lubrificação turbo.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R$ 74,00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teste turbo.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Prisioneiro 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R$ 72,00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lubrificante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R$ 115,00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R$ 115,00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separador água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R$ 166,00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R$ 166,00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R$ 144,00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R$ 288,00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de turbina.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R$ 1.300,00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R$ 1.300,00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do carter.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R$ 120,00</w:t>
            </w:r>
          </w:p>
        </w:tc>
      </w:tr>
      <w:tr>
        <w:trPr/>
        <w:tc>
          <w:tcPr>
            <w:tcW w:w="41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válvulas de ar</w:t>
            </w:r>
          </w:p>
        </w:tc>
        <w:tc>
          <w:tcPr>
            <w:tcW w:w="16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9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R$ 350,00</w:t>
            </w:r>
          </w:p>
        </w:tc>
        <w:tc>
          <w:tcPr>
            <w:tcW w:w="124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R$ 350,00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Viadutos, nos termos da Lei Federal nº 14.133/2021”, nos termos do art. 23, § 1º, da Lei Federal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10. ADEQUAÇÃO ORÇAMENTÁRIA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>O dispêndio financeiro decorrente da contratação ora pretendida decorrerá da dotação orçamentária: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18"/>
        <w:gridCol w:w="5237"/>
        <w:gridCol w:w="1401"/>
      </w:tblGrid>
      <w:tr>
        <w:trPr/>
        <w:tc>
          <w:tcPr>
            <w:tcW w:w="3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Dotação</w:t>
            </w:r>
          </w:p>
        </w:tc>
        <w:tc>
          <w:tcPr>
            <w:tcW w:w="52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Elemento</w:t>
            </w:r>
          </w:p>
        </w:tc>
        <w:tc>
          <w:tcPr>
            <w:tcW w:w="14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Recurso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1183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MATERIAL PARA MANUTENÇÃO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  <w:tr>
        <w:trPr/>
        <w:tc>
          <w:tcPr>
            <w:tcW w:w="33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1228</w:t>
            </w:r>
          </w:p>
        </w:tc>
        <w:tc>
          <w:tcPr>
            <w:tcW w:w="523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MANUTENÇÃO E CONSERVAÇÃO DE VEÍCULO</w:t>
            </w:r>
          </w:p>
        </w:tc>
        <w:tc>
          <w:tcPr>
            <w:tcW w:w="14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>Viadutos</w:t>
      </w:r>
      <w:r>
        <w:rPr>
          <w:sz w:val="22"/>
          <w:szCs w:val="22"/>
        </w:rPr>
        <w:t>, 13 de agosto de 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Adriana Tobaldini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Secretária Municipal de Educação, Cultura e Desporto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DESPACHO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Encaminho a Assessoria Jurídica para parecer.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rFonts w:eastAsia="Times New Roman" w:cs="Times New Roman"/>
          <w:color w:val="auto"/>
          <w:sz w:val="22"/>
          <w:szCs w:val="22"/>
          <w:lang w:val="pt-BR" w:bidi="ar-SA"/>
        </w:rPr>
        <w:t>Viadutos</w:t>
      </w:r>
      <w:r>
        <w:rPr>
          <w:sz w:val="22"/>
          <w:szCs w:val="22"/>
        </w:rPr>
        <w:t>, 13/08/25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 JURÍDICO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(Lei nº 14.133/2021)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Processo de Contratação nº 356/2025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por Limite: 265/2025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1.  </w:t>
        <w:tab/>
        <w:tab/>
        <w:tab/>
        <w:t>Trata-se de processo de contratação direta por Dispensa por Limite,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A contratação pretendida está embasada na motivação do Departamento/Secretaria</w:t>
      </w:r>
      <w:r>
        <w:rPr>
          <w:sz w:val="22"/>
          <w:szCs w:val="22"/>
        </w:rPr>
        <w:t>,</w:t>
      </w:r>
      <w:r>
        <w:rPr>
          <w:sz w:val="22"/>
          <w:szCs w:val="22"/>
        </w:rPr>
        <w:t xml:space="preserve"> que tem como objetivo geral: Aquisição de mão de obra e materiais para a manutenção do veículo de placas IUO 9337, que realiza o transporte escolar diariamente..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  <w:tab/>
        <w:t>A contratação origina-se Processo de Contratação nº 356/2025, que possui como objetivo: Aquisição de mão de obra e materiais para a manutenção do veículo de placas IUO 9337, que realiza o transporte escolar diariamente.. A referida solicitação trata do seguinte: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069"/>
        <w:gridCol w:w="1584"/>
        <w:gridCol w:w="1584"/>
        <w:gridCol w:w="1483"/>
        <w:gridCol w:w="1236"/>
      </w:tblGrid>
      <w:tr>
        <w:trPr/>
        <w:tc>
          <w:tcPr>
            <w:tcW w:w="4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Descrição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14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Unitário</w:t>
            </w:r>
          </w:p>
        </w:tc>
        <w:tc>
          <w:tcPr>
            <w:tcW w:w="12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de válvula 4 circuitos.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R$ 275,00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Elemento secador de ar apu.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R$ 490,00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R$ 490,00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Reparo da válvula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R$ 308,00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Inserto válvula 4 circuitos.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R$ 80,00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de torno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R$ 500,00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retorno turbo.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Junta lubrificação turbo.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R$ 37,00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R$ 74,00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teste turbo.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Prisioneiro 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R$ 18,00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R$ 72,00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lubrificante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R$ 115,00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R$ 115,00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combustivel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R$ 106,00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R$ 106,00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separador água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R$ 166,00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R$ 166,00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Filtro ar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R$ 144,00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R$ 288,00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de turbina.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R$ 1.300,00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R$ 1.300,00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Desmontagem e montagem do carter.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R$ 650,00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Mão de obra mecânica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R$ 120,00</w:t>
            </w:r>
          </w:p>
        </w:tc>
      </w:tr>
      <w:tr>
        <w:trPr/>
        <w:tc>
          <w:tcPr>
            <w:tcW w:w="406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Serviço válvulas de ar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1,00</w:t>
            </w:r>
          </w:p>
        </w:tc>
        <w:tc>
          <w:tcPr>
            <w:tcW w:w="158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Und</w:t>
            </w:r>
          </w:p>
        </w:tc>
        <w:tc>
          <w:tcPr>
            <w:tcW w:w="148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R$ 350,00</w:t>
            </w:r>
          </w:p>
        </w:tc>
        <w:tc>
          <w:tcPr>
            <w:tcW w:w="12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R$ 350,00</w:t>
            </w:r>
          </w:p>
        </w:tc>
      </w:tr>
    </w:tbl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É o breve relatório.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Vieram os autos para exame e parecer.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2. </w:t>
        <w:tab/>
        <w:tab/>
        <w:tab/>
        <w:t>Com efeito, nos termos do art. 37, inciso XXI, da Constituição da República</w:t>
      </w:r>
      <w:r>
        <w:rPr>
          <w:sz w:val="22"/>
          <w:szCs w:val="22"/>
        </w:rPr>
        <w:t xml:space="preserve">, </w:t>
      </w:r>
      <w:r>
        <w:rPr>
          <w:sz w:val="22"/>
          <w:szCs w:val="22"/>
        </w:rPr>
        <w:t>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Consta nos autos documento de formalização da demanda que discrimina o objeto da contratação almejada, atendendo o disposto no art. 72, inciso 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Houve estimativa de despesa, calculada na forma estabelecida no art. 23 da Lei nº 14.133/2021 (art. 72, inciso II), estando este, por conseguinte, justificado (art. 72, inciso VII).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>Os documentos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demonstram a compatibilidade da previsão de recursos orçamentários com o compromisso a ser assumido (art. 72, inciso IV), bem como os documentos do futuro contratado, ora anexados, comprovam que o particular preenche os requisitos de habilitação e qualificação mínima necessária (art. 72, inciso V).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  <w:t xml:space="preserve">A razão da escolha do futuro contrato está pautada em critério objetivo, qual seja </w:t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>menor preço</w:t>
      </w:r>
      <w:r>
        <w:rPr>
          <w:sz w:val="22"/>
          <w:szCs w:val="22"/>
        </w:rPr>
        <w:t>, estando assim atendido o pressuposto do art. 72, inciso VI,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 </w:t>
        <w:tab/>
        <w:tab/>
        <w:tab/>
        <w:t>Em face do exposto, sob o aspecto jurídico, opina-se pela legalidade da contratação direta, nos termos do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 xml:space="preserve">         Opina-se, outrossim, pela remessa dos autos à autoridade competente para promover a autorização da contratação, nos termos do art. 72, inciso VIII, da Lei nº 14.133/2021.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</w:r>
      <w:r>
        <w:rPr>
          <w:rFonts w:eastAsia="Times New Roman" w:cs="Times New Roman"/>
          <w:color w:val="auto"/>
          <w:sz w:val="22"/>
          <w:szCs w:val="22"/>
          <w:lang w:val="pt-BR" w:bidi="ar-SA"/>
        </w:rPr>
        <w:t xml:space="preserve">Viadutos – </w:t>
      </w:r>
      <w:r>
        <w:rPr>
          <w:sz w:val="22"/>
          <w:szCs w:val="22"/>
        </w:rPr>
        <w:t>RS, 13/08/25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ab/>
        <w:tab/>
      </w:r>
      <w:r>
        <w:rPr>
          <w:b/>
          <w:bCs/>
          <w:sz w:val="22"/>
          <w:szCs w:val="22"/>
        </w:rPr>
        <w:t>Narciso Paludo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ab/>
        <w:tab/>
        <w:tab/>
        <w:t>Assessor Jurídico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ab/>
        <w:tab/>
        <w:t xml:space="preserve">OAB-RS </w:t>
      </w:r>
      <w:r>
        <w:rPr>
          <w:b/>
          <w:bCs/>
          <w:sz w:val="22"/>
          <w:szCs w:val="22"/>
        </w:rPr>
        <w:t>15.136</w:t>
      </w:r>
      <w:r>
        <w:br w:type="page"/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TERMO DE AUTORIZAÇÃO DA AUTORIDADE COMPETENTE EM PROCESSOS DE CONTRATAÇÃO DIRETA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(Lei nº 14.133/2021)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Processo n° 356/2025</w:t>
      </w:r>
    </w:p>
    <w:p>
      <w:pPr>
        <w:pStyle w:val="Normal"/>
        <w:spacing w:lineRule="auto" w:line="276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Dispensa por Limite: 265/2025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Dispensa de Licitação (art. 75)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Nos termos do art. 72 da Lei nº 14.133/2021, acolho o parecer exarado no processo n°  356/2025 e ratifico a Dispensa por Limite: 265/2025 para a contratação da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 xml:space="preserve"> empresa </w:t>
      </w:r>
      <w:r>
        <w:rPr>
          <w:sz w:val="22"/>
          <w:szCs w:val="22"/>
        </w:rPr>
        <w:t>(s)</w:t>
      </w:r>
      <w:r>
        <w:rPr>
          <w:sz w:val="22"/>
          <w:szCs w:val="22"/>
        </w:rPr>
        <w:t>:</w:t>
      </w:r>
    </w:p>
    <w:tbl>
      <w:tblPr>
        <w:tblW w:w="9956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511"/>
        <w:gridCol w:w="3128"/>
        <w:gridCol w:w="2317"/>
      </w:tblGrid>
      <w:tr>
        <w:trPr/>
        <w:tc>
          <w:tcPr>
            <w:tcW w:w="45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Fornecedor</w:t>
            </w:r>
          </w:p>
        </w:tc>
        <w:tc>
          <w:tcPr>
            <w:tcW w:w="31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CNPJ</w:t>
            </w:r>
          </w:p>
        </w:tc>
        <w:tc>
          <w:tcPr>
            <w:tcW w:w="2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Valor Total</w:t>
            </w:r>
          </w:p>
        </w:tc>
      </w:tr>
      <w:tr>
        <w:trPr/>
        <w:tc>
          <w:tcPr>
            <w:tcW w:w="451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USIMEC USINAGEM E MECANICA LTDA.</w:t>
            </w:r>
          </w:p>
        </w:tc>
        <w:tc>
          <w:tcPr>
            <w:tcW w:w="31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jc w:val="both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38.226.971/0001-27</w:t>
            </w:r>
          </w:p>
        </w:tc>
        <w:tc>
          <w:tcPr>
            <w:tcW w:w="231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jc w:val="right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R$ 5.404,00</w:t>
            </w:r>
          </w:p>
        </w:tc>
      </w:tr>
    </w:tbl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>
        <w:rPr>
          <w:sz w:val="22"/>
          <w:szCs w:val="22"/>
        </w:rPr>
        <w:t>om o objetivo de: Aquisição de mão de obra e materiais para a manutenção do veículo de placas IUO 9337, que realiza o transporte escolar diariamente., com fundamento no Lei nº 14.133/2021, Art. 75, inc. I § 7.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ab/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  <w:tab/>
        <w:t xml:space="preserve">A escolha do fornecedor se deve ao fato de ser a proposta de menor preço dentre os orçamentos colhidos. O valor a ser pago é justificado e se encontra dentro do preço de mercado, pois decorrente dos levantamentos de preços ofertados. </w:t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  <w:tab/>
        <w:t>Viadutos</w:t>
      </w:r>
      <w:r>
        <w:rPr>
          <w:sz w:val="22"/>
          <w:szCs w:val="22"/>
        </w:rPr>
        <w:t xml:space="preserve"> – </w:t>
      </w:r>
      <w:r>
        <w:rPr>
          <w:sz w:val="22"/>
          <w:szCs w:val="22"/>
        </w:rPr>
        <w:t>RS</w:t>
      </w:r>
      <w:r>
        <w:rPr>
          <w:sz w:val="22"/>
          <w:szCs w:val="22"/>
        </w:rPr>
        <w:t>, 13 de agosto de 2025.</w:t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</w:t>
      </w:r>
    </w:p>
    <w:p>
      <w:pPr>
        <w:pStyle w:val="Normal"/>
        <w:spacing w:lineRule="auto" w:line="27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22"/>
          <w:szCs w:val="22"/>
          <w:lang w:val="pt-BR" w:bidi="ar-SA"/>
        </w:rPr>
      </w:pPr>
      <w:r>
        <w:rPr>
          <w:rFonts w:eastAsia="Times New Roman" w:cs="Times New Roman"/>
          <w:b/>
          <w:bCs/>
          <w:color w:val="auto"/>
          <w:sz w:val="22"/>
          <w:szCs w:val="22"/>
          <w:lang w:val="pt-BR" w:bidi="ar-SA"/>
        </w:rPr>
        <w:t>Giovan André Sperotto</w:t>
      </w:r>
    </w:p>
    <w:p>
      <w:pPr>
        <w:pStyle w:val="Normal"/>
        <w:spacing w:lineRule="auto" w:line="276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Prefeito</w:t>
      </w:r>
    </w:p>
    <w:sectPr>
      <w:headerReference w:type="default" r:id="rId2"/>
      <w:type w:val="nextPage"/>
      <w:pgSz w:w="11906" w:h="16838"/>
      <w:pgMar w:left="1230" w:right="720" w:header="720" w:top="1363" w:footer="0" w:bottom="7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jc w:val="center"/>
      <w:rPr>
        <w:rFonts w:ascii="Times New Roman" w:hAnsi="Times New Roman"/>
        <w:sz w:val="24"/>
        <w:szCs w:val="24"/>
      </w:rPr>
    </w:pPr>
    <w:r>
      <w:drawing>
        <wp:anchor behindDoc="0" distT="0" distB="0" distL="0" distR="0" simplePos="0" locked="0" layoutInCell="1" allowOverlap="1" relativeHeight="8">
          <wp:simplePos x="0" y="0"/>
          <wp:positionH relativeFrom="column">
            <wp:posOffset>-28575</wp:posOffset>
          </wp:positionH>
          <wp:positionV relativeFrom="paragraph">
            <wp:posOffset>-228600</wp:posOffset>
          </wp:positionV>
          <wp:extent cx="600075" cy="60007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4"/>
        <w:szCs w:val="24"/>
      </w:rPr>
      <w:t>E</w:t>
    </w:r>
    <w:r>
      <w:rPr>
        <w:sz w:val="24"/>
        <w:szCs w:val="24"/>
      </w:rPr>
      <w:t>STADO DO RIO GRANDE DO SUL</w:t>
    </w:r>
  </w:p>
  <w:p>
    <w:pPr>
      <w:pStyle w:val="Cabealho"/>
      <w:jc w:val="center"/>
      <w:rPr>
        <w:rFonts w:ascii="Times New Roman" w:hAnsi="Times New Roman"/>
        <w:sz w:val="24"/>
        <w:szCs w:val="24"/>
      </w:rPr>
    </w:pPr>
    <w:r>
      <w:rPr>
        <w:sz w:val="24"/>
        <w:szCs w:val="24"/>
      </w:rPr>
      <w:t>PREFEITURA MUNICIPAL DE VIADUTOS</w:t>
    </w:r>
  </w:p>
</w:hdr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false"/>
      <w:autoSpaceDE w:val="false"/>
      <w:bidi w:val="0"/>
      <w:textAlignment w:val="baseline"/>
    </w:pPr>
    <w:rPr>
      <w:rFonts w:ascii="Times New Roman" w:hAnsi="Times New Roman" w:eastAsia="Times New Roman" w:cs="Times New Roman"/>
      <w:color w:val="auto"/>
      <w:sz w:val="20"/>
      <w:szCs w:val="20"/>
      <w:lang w:val="pt-BR" w:bidi="ar-SA" w:eastAsia="zh-CN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lear" w:pos="708"/>
        <w:tab w:val="center" w:pos="4320" w:leader="none"/>
        <w:tab w:val="right" w:pos="8640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Standard">
    <w:name w:val="Standard"/>
    <w:qFormat/>
    <w:pPr>
      <w:widowControl w:val="false"/>
      <w:suppressAutoHyphens w:val="true"/>
      <w:kinsoku w:val="true"/>
      <w:overflowPunct w:val="true"/>
      <w:autoSpaceDE w:val="true"/>
      <w:bidi w:val="0"/>
      <w:textAlignment w:val="baseline"/>
    </w:pPr>
    <w:rPr>
      <w:rFonts w:ascii="Liberation Serif" w:hAnsi="Liberation Serif" w:eastAsia="SimSun;宋体" w:cs="Mangal"/>
      <w:color w:val="auto"/>
      <w:kern w:val="2"/>
      <w:sz w:val="24"/>
      <w:szCs w:val="24"/>
      <w:lang w:val="pt-BR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70</TotalTime>
  <Application>LibreOffice/6.4.4.2$Windows_X86_64 LibreOffice_project/3d775be2011f3886db32dfd395a6a6d1ca2630ff</Application>
  <Pages>7</Pages>
  <Words>1684</Words>
  <Characters>8965</Characters>
  <CharactersWithSpaces>10333</CharactersWithSpaces>
  <Paragraphs>396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2023-06-05T10:08:00Z</dcterms:created>
  <dc:creator>a</dc:creator>
  <dc:description/>
  <cp:keywords/>
  <dc:language>pt-BR</dc:language>
  <cp:lastModifiedBy/>
  <dcterms:modified xsi:type="dcterms:W3CDTF">2025-08-13T16:14:55Z</dcterms:modified>
  <cp:revision>32</cp:revision>
  <dc:subject/>
  <dc:title>Sigla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lbJ?Salvou">
    <vt:lpwstr>glbJáSalvou</vt:lpwstr>
  </property>
  <property fmtid="{D5CDD505-2E9C-101B-9397-08002B2CF9AE}" pid="3" name="glbLinkTopic">
    <vt:lpwstr>glbLinkTopic</vt:lpwstr>
  </property>
  <property fmtid="{D5CDD505-2E9C-101B-9397-08002B2CF9AE}" pid="4" name="glbNomeAplicativo">
    <vt:lpwstr>glbNomeAplicativo</vt:lpwstr>
  </property>
  <property fmtid="{D5CDD505-2E9C-101B-9397-08002B2CF9AE}" pid="5" name="glbObjetoLink">
    <vt:lpwstr>glbObjetoLink</vt:lpwstr>
  </property>
  <property fmtid="{D5CDD505-2E9C-101B-9397-08002B2CF9AE}" pid="6" name="glbPathAplica??o">
    <vt:lpwstr>glbPathAplicação</vt:lpwstr>
  </property>
  <property fmtid="{D5CDD505-2E9C-101B-9397-08002B2CF9AE}" pid="7" name="glbProcessandoFormata??o">
    <vt:lpwstr>glbProcessandoFormatação</vt:lpwstr>
  </property>
  <property fmtid="{D5CDD505-2E9C-101B-9397-08002B2CF9AE}" pid="8" name="glbQuerysUtilizadas">
    <vt:lpwstr>glbQuerysUtilizadas</vt:lpwstr>
  </property>
  <property fmtid="{D5CDD505-2E9C-101B-9397-08002B2CF9AE}" pid="9" name="glbT?tuloAplicativo">
    <vt:lpwstr>glbTítuloAplicativo</vt:lpwstr>
  </property>
  <property fmtid="{D5CDD505-2E9C-101B-9397-08002B2CF9AE}" pid="10" name="glbUltimaAtualiza??o">
    <vt:lpwstr>glbUltimaAtualização</vt:lpwstr>
  </property>
  <property fmtid="{D5CDD505-2E9C-101B-9397-08002B2CF9AE}" pid="11" name="glbVers?o">
    <vt:lpwstr>glbVersão</vt:lpwstr>
  </property>
  <property fmtid="{D5CDD505-2E9C-101B-9397-08002B2CF9AE}" pid="12" name="glbVers?oDocumento">
    <vt:lpwstr>glbVersãoDocumento</vt:lpwstr>
  </property>
</Properties>
</file>