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TERMO DE REFERÊNCIA</w:t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widowControl/>
        <w:overflowPunct w:val="false"/>
        <w:autoSpaceDE w:val="false"/>
        <w:bidi w:val="0"/>
        <w:spacing w:lineRule="auto" w:line="276"/>
        <w:ind w:left="0" w:right="0" w:hanging="0"/>
        <w:jc w:val="both"/>
        <w:textAlignment w:val="baseline"/>
        <w:rPr>
          <w:sz w:val="22"/>
          <w:szCs w:val="22"/>
        </w:rPr>
      </w:pPr>
      <w:r>
        <w:rPr>
          <w:b/>
          <w:bCs/>
          <w:sz w:val="22"/>
          <w:szCs w:val="22"/>
        </w:rPr>
        <w:t>PROCESSO ADMINISTRATIVO Nº</w:t>
      </w:r>
      <w:r>
        <w:rPr>
          <w:sz w:val="22"/>
          <w:szCs w:val="22"/>
        </w:rPr>
        <w:t xml:space="preserve"> 360/2025</w:t>
      </w:r>
    </w:p>
    <w:p>
      <w:pPr>
        <w:pStyle w:val="Normal"/>
        <w:widowControl/>
        <w:overflowPunct w:val="false"/>
        <w:autoSpaceDE w:val="false"/>
        <w:bidi w:val="0"/>
        <w:spacing w:lineRule="auto" w:line="276"/>
        <w:ind w:left="0" w:right="0" w:hanging="0"/>
        <w:jc w:val="both"/>
        <w:textAlignment w:val="baseline"/>
        <w:rPr>
          <w:sz w:val="22"/>
          <w:szCs w:val="22"/>
        </w:rPr>
      </w:pPr>
      <w:r>
        <w:rPr>
          <w:sz w:val="22"/>
          <w:szCs w:val="22"/>
        </w:rPr>
        <w:t>Necessidade da Administração: Aquisição de materiais gráficos para utilização na divulgação e sorteio da campanha troca notas 2025, com o intuito de fomentar a valorização dos setores da economia municipal.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1. DEFINIÇÃO DO OBJETO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O presente termo tem por objeto: Aquisição de materiais gráficos para utilização na divulgação e sorteio da campanha troca notas 2025, com o intuito de fomentar a valorização dos setores da economia municipal. </w:t>
      </w:r>
      <w:r>
        <w:rPr>
          <w:b/>
          <w:bCs/>
          <w:sz w:val="22"/>
          <w:szCs w:val="22"/>
        </w:rPr>
        <w:t>S</w:t>
      </w:r>
      <w:r>
        <w:rPr>
          <w:b/>
          <w:bCs/>
          <w:sz w:val="22"/>
          <w:szCs w:val="22"/>
        </w:rPr>
        <w:t>alienta-se que até o presente momento não foram contratados objetos assemelhados a este que ultrapassem o valor previsto no artigo 75 inciso II.</w:t>
      </w:r>
      <w:r>
        <w:rPr>
          <w:sz w:val="22"/>
          <w:szCs w:val="22"/>
        </w:rPr>
        <w:t xml:space="preserve"> 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Os bens/serviços objeto da contratação pretendida possuem as seguintes especificações:</w:t>
      </w:r>
    </w:p>
    <w:tbl>
      <w:tblPr>
        <w:tblW w:w="9956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6107"/>
        <w:gridCol w:w="1924"/>
        <w:gridCol w:w="1925"/>
      </w:tblGrid>
      <w:tr>
        <w:trPr/>
        <w:tc>
          <w:tcPr>
            <w:tcW w:w="61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Descrição</w:t>
            </w:r>
          </w:p>
        </w:tc>
        <w:tc>
          <w:tcPr>
            <w:tcW w:w="1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Quantidade</w:t>
            </w:r>
          </w:p>
        </w:tc>
        <w:tc>
          <w:tcPr>
            <w:tcW w:w="19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Unidade</w:t>
            </w:r>
          </w:p>
        </w:tc>
      </w:tr>
      <w:tr>
        <w:trPr/>
        <w:tc>
          <w:tcPr>
            <w:tcW w:w="610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Cartelas de cupom com a arte em papel offset 75 g, numeradas (000.001 ao 100.000), nas dimensões 12 cm x 07 cm, impressão colorida 4x4, com a seguinte descrição: </w:t>
            </w:r>
          </w:p>
          <w:p>
            <w:pPr>
              <w:pStyle w:val="Contedodatabela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Parte da frente: nome, endereço, CPF, número de telefone e os logos (Brasão do Município, Nota Fiscal Gaúcha, Educação Fiscal, Administração Municipal, ACIV e Lei que autoriza); </w:t>
            </w:r>
          </w:p>
          <w:p>
            <w:pPr>
              <w:pStyle w:val="Contedodatabela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Verso: Premiação da Campanha e Lei Municipal nº. 3674/2025 e alterações, tanto na parte de trás quanto na frente Brasão do Município de fundo.</w:t>
            </w:r>
          </w:p>
          <w:p>
            <w:pPr>
              <w:pStyle w:val="Contedodatabela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Obs: modelo em anexo.</w:t>
            </w:r>
          </w:p>
        </w:tc>
        <w:tc>
          <w:tcPr>
            <w:tcW w:w="19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100.000,00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</w:tr>
      <w:tr>
        <w:trPr/>
        <w:tc>
          <w:tcPr>
            <w:tcW w:w="610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Cartaz com a arte em papel triplex 300 g, tamanho 32 cm x 45 cm</w:t>
            </w:r>
          </w:p>
        </w:tc>
        <w:tc>
          <w:tcPr>
            <w:tcW w:w="19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80,00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</w:tr>
      <w:tr>
        <w:trPr/>
        <w:tc>
          <w:tcPr>
            <w:tcW w:w="610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Banner em lona com arte,  tamanho 1,00 x 1,50 m.</w:t>
            </w:r>
          </w:p>
        </w:tc>
        <w:tc>
          <w:tcPr>
            <w:tcW w:w="19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1,00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</w:tr>
    </w:tbl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2. FUNDAMENTAÇÃO DA CONTRATAÇÃO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Conforme o estudo realizado chegou-se a necessidade de contratação dos seguintes objetos: </w:t>
      </w:r>
    </w:p>
    <w:tbl>
      <w:tblPr>
        <w:tblW w:w="9956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6107"/>
        <w:gridCol w:w="1924"/>
        <w:gridCol w:w="1925"/>
      </w:tblGrid>
      <w:tr>
        <w:trPr/>
        <w:tc>
          <w:tcPr>
            <w:tcW w:w="61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Descrição</w:t>
            </w:r>
          </w:p>
        </w:tc>
        <w:tc>
          <w:tcPr>
            <w:tcW w:w="1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Quantidade</w:t>
            </w:r>
          </w:p>
        </w:tc>
        <w:tc>
          <w:tcPr>
            <w:tcW w:w="19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Unidade</w:t>
            </w:r>
          </w:p>
        </w:tc>
      </w:tr>
      <w:tr>
        <w:trPr/>
        <w:tc>
          <w:tcPr>
            <w:tcW w:w="610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Cartelas de cupom com a arte em papel offset 75 g, numeradas (000.001 ao 100.000), nas dimensões 12 cm x 07 cm, impressão colorida 4x4, com a seguinte descrição: </w:t>
            </w:r>
          </w:p>
          <w:p>
            <w:pPr>
              <w:pStyle w:val="Contedodatabela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Parte da frente: nome, endereço, CPF, número de telefone e os logos (Brasão do Município, Nota Fiscal Gaúcha, Educação Fiscal, Administração Municipal, ACIV e Lei que autoriza); </w:t>
            </w:r>
          </w:p>
          <w:p>
            <w:pPr>
              <w:pStyle w:val="Contedodatabela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Verso: Premiação da Campanha e Lei Municipal nº. 3674/2025 e alterações, tanto na parte de trás quanto na frente Brasão do Município de fundo.</w:t>
            </w:r>
          </w:p>
          <w:p>
            <w:pPr>
              <w:pStyle w:val="Contedodatabela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Obs: modelo em anexo.</w:t>
            </w:r>
          </w:p>
        </w:tc>
        <w:tc>
          <w:tcPr>
            <w:tcW w:w="19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100.000,00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</w:tr>
      <w:tr>
        <w:trPr/>
        <w:tc>
          <w:tcPr>
            <w:tcW w:w="610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Cartaz com a arte em papel triplex 300 g, tamanho 32 cm x 45 cm</w:t>
            </w:r>
          </w:p>
        </w:tc>
        <w:tc>
          <w:tcPr>
            <w:tcW w:w="19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80,00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</w:tr>
      <w:tr>
        <w:trPr/>
        <w:tc>
          <w:tcPr>
            <w:tcW w:w="610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Banner em lona com arte,  tamanho 1,00 x 1,50 m.</w:t>
            </w:r>
          </w:p>
        </w:tc>
        <w:tc>
          <w:tcPr>
            <w:tcW w:w="19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1,00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</w:tr>
    </w:tbl>
    <w:p>
      <w:pPr>
        <w:pStyle w:val="Standard"/>
        <w:spacing w:lineRule="auto" w:line="276"/>
        <w:jc w:val="both"/>
        <w:rPr>
          <w:rFonts w:ascii="Times New Roman" w:hAnsi="Times New Roman"/>
          <w:color w:val="C9211E"/>
          <w:sz w:val="22"/>
          <w:szCs w:val="22"/>
        </w:rPr>
      </w:pPr>
      <w:r>
        <w:rPr>
          <w:rFonts w:ascii="Times New Roman" w:hAnsi="Times New Roman"/>
          <w:color w:val="C9211E"/>
          <w:sz w:val="22"/>
          <w:szCs w:val="22"/>
        </w:rPr>
      </w:r>
    </w:p>
    <w:p>
      <w:pPr>
        <w:pStyle w:val="Standard"/>
        <w:spacing w:lineRule="auto" w:line="276"/>
        <w:jc w:val="both"/>
        <w:rPr>
          <w:rFonts w:ascii="Times New Roman" w:hAnsi="Times New Roman"/>
          <w:color w:val="auto"/>
          <w:sz w:val="22"/>
          <w:szCs w:val="22"/>
        </w:rPr>
      </w:pPr>
      <w:r>
        <w:rPr>
          <w:rFonts w:ascii="Times New Roman" w:hAnsi="Times New Roman"/>
          <w:color w:val="auto"/>
          <w:sz w:val="22"/>
          <w:szCs w:val="22"/>
        </w:rPr>
        <w:t xml:space="preserve">A contratação pretendida está prevista no Plano de Contratações Anual do Município de </w:t>
      </w:r>
      <w:r>
        <w:rPr>
          <w:rFonts w:ascii="Times New Roman" w:hAnsi="Times New Roman"/>
          <w:color w:val="auto"/>
          <w:sz w:val="22"/>
          <w:szCs w:val="22"/>
        </w:rPr>
        <w:t xml:space="preserve">Viadutos, </w:t>
      </w:r>
      <w:r>
        <w:rPr>
          <w:rFonts w:ascii="Times New Roman" w:hAnsi="Times New Roman"/>
          <w:color w:val="auto"/>
          <w:sz w:val="22"/>
          <w:szCs w:val="22"/>
        </w:rPr>
        <w:t xml:space="preserve">como se vê do item </w:t>
      </w:r>
      <w:r>
        <w:rPr>
          <w:rFonts w:ascii="Times New Roman" w:hAnsi="Times New Roman"/>
          <w:color w:val="auto"/>
          <w:sz w:val="22"/>
          <w:szCs w:val="22"/>
        </w:rPr>
        <w:t>59</w:t>
      </w:r>
      <w:r>
        <w:rPr>
          <w:rFonts w:ascii="Times New Roman" w:hAnsi="Times New Roman"/>
          <w:color w:val="auto"/>
          <w:sz w:val="22"/>
          <w:szCs w:val="22"/>
        </w:rPr>
        <w:t xml:space="preserve"> daquele documento, estando assim alinhada com o planejamento desta Administração.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3. DESCRIÇÃO DA SOLUÇÃO COMO UM TODO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A solução proposta é a realização de um (a) Dispensa por Limite, tendo como critério de julgamento </w:t>
      </w:r>
      <w:r>
        <w:rPr>
          <w:sz w:val="22"/>
          <w:szCs w:val="22"/>
        </w:rPr>
        <w:t>o menor preço</w:t>
      </w:r>
      <w:r>
        <w:rPr>
          <w:sz w:val="22"/>
          <w:szCs w:val="22"/>
        </w:rPr>
        <w:t>, objetivando a contratação de empresa para Aquisição de materiais gráficos para utilização na divulgação e sorteio da campanha troca notas 2025, com o intuito de fomentar a valorização dos setores da economia municipal..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4. REQUISITOS DA CONTRATAÇÃO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Os bens/serviços ora licitados têm natureza de bens/serviços comuns, tendo em vista que seus padrões de desempenho e qualidade podem ser objetivamente definidos pelo edital, por meio de especificações usuais de mercado, nos termos do art. 6º, inciso XIII, da Lei Federal nº 14.133/2021.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Os produtos/serviços deverão ser entregues </w:t>
      </w:r>
      <w:r>
        <w:rPr>
          <w:sz w:val="22"/>
          <w:szCs w:val="22"/>
        </w:rPr>
        <w:t>no (a):</w:t>
      </w:r>
      <w:r>
        <w:rPr>
          <w:sz w:val="22"/>
          <w:szCs w:val="22"/>
        </w:rPr>
        <w:t xml:space="preserve"> Secretaria Municipal de </w:t>
      </w:r>
      <w:r>
        <w:rPr>
          <w:sz w:val="22"/>
          <w:szCs w:val="22"/>
        </w:rPr>
        <w:t>Finanças</w:t>
      </w:r>
      <w:r>
        <w:rPr>
          <w:sz w:val="22"/>
          <w:szCs w:val="22"/>
        </w:rPr>
        <w:t>, com o pagamento previsto para ser efetuado 20 dias após entrega da mercadoria.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A contratação será realizada por meio de Dispensa por Limite, nos termos da Lei Federal nº 14.133/2021.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Para fornecimento/prestação dos serviços pretendidos os eventuais interessados deverão comprovar que atuam em ramo de atividade compatível com o objeto da licitação: Aquisição de materiais gráficos para utilização na divulgação e sorteio da campanha troca notas 2025, com o intuito de fomentar a valorização dos setores da economia municipal.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5. MODELO DE EXECUÇÃO DO OBJETO</w:t>
      </w:r>
    </w:p>
    <w:p>
      <w:pPr>
        <w:pStyle w:val="Normal"/>
        <w:spacing w:lineRule="auto" w:line="276"/>
        <w:jc w:val="both"/>
        <w:rPr/>
      </w:pPr>
      <w:r>
        <w:rPr>
          <w:sz w:val="22"/>
          <w:szCs w:val="22"/>
        </w:rPr>
        <w:t xml:space="preserve">Os produtos/serviços deverão ser entregues </w:t>
      </w:r>
      <w:r>
        <w:rPr>
          <w:sz w:val="22"/>
          <w:szCs w:val="22"/>
        </w:rPr>
        <w:t>no (a):</w:t>
      </w:r>
      <w:r>
        <w:rPr>
          <w:sz w:val="22"/>
          <w:szCs w:val="22"/>
        </w:rPr>
        <w:t xml:space="preserve"> Secretaria Municipal de </w:t>
      </w:r>
      <w:r>
        <w:rPr>
          <w:rFonts w:eastAsia="Times New Roman" w:cs="Times New Roman"/>
          <w:color w:val="auto"/>
          <w:sz w:val="22"/>
          <w:szCs w:val="22"/>
          <w:lang w:val="pt-BR" w:bidi="ar-SA"/>
        </w:rPr>
        <w:t>Finanças</w:t>
      </w:r>
      <w:r>
        <w:rPr>
          <w:sz w:val="22"/>
          <w:szCs w:val="22"/>
        </w:rPr>
        <w:t>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6. MODELO DE GESTÃO DO CONTRATO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A gestão e a fiscalização do objeto contratado serão realizadas </w:t>
      </w:r>
      <w:r>
        <w:rPr>
          <w:sz w:val="22"/>
          <w:szCs w:val="22"/>
        </w:rPr>
        <w:t>pelo órgão requisitante.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7. CRITÉRIOS DE MEDIÇÃO E DE PAGAMENTO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O pagamento é previsto para ser efetuado 20 dias após entrega da mercadoria, mediante apresentação da Nota Fiscal da Empresa e após a devida conferência e consequente liquidação/ateste de que os produtos/serviços foram entregues/prestados de forma adequada.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8. FORMA E CRITÉRIOS DE SELEÇÃO DO FORNECEDOR/PRESTADOR DE SERVIÇO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Conforme disposto no item 4, o futuro contratado será selecionado mediante processo de Dispensa por Limite.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9. ESTIMATIVA DO VALOR DA CONTRATAÇÃO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Estima-se para a contratação almejada o valor conforme descrito abaixo:</w:t>
      </w:r>
    </w:p>
    <w:tbl>
      <w:tblPr>
        <w:tblW w:w="9956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4111"/>
        <w:gridCol w:w="1600"/>
        <w:gridCol w:w="1498"/>
        <w:gridCol w:w="1498"/>
        <w:gridCol w:w="1249"/>
      </w:tblGrid>
      <w:tr>
        <w:trPr/>
        <w:tc>
          <w:tcPr>
            <w:tcW w:w="4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Descrição</w:t>
            </w:r>
          </w:p>
        </w:tc>
        <w:tc>
          <w:tcPr>
            <w:tcW w:w="1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Quantidade</w:t>
            </w:r>
          </w:p>
        </w:tc>
        <w:tc>
          <w:tcPr>
            <w:tcW w:w="1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Unidade</w:t>
            </w:r>
          </w:p>
        </w:tc>
        <w:tc>
          <w:tcPr>
            <w:tcW w:w="1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Valor Unitário</w:t>
            </w:r>
          </w:p>
        </w:tc>
        <w:tc>
          <w:tcPr>
            <w:tcW w:w="12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Valor Total</w:t>
            </w:r>
          </w:p>
        </w:tc>
      </w:tr>
      <w:tr>
        <w:trPr/>
        <w:tc>
          <w:tcPr>
            <w:tcW w:w="41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Cartelas de cupom com a arte em papel offset 75 g, numeradas (000.001 ao 100.000), nas dimensões 12 cm x 07 cm, impressão colorida 4x4, com a seguinte descrição: </w:t>
            </w:r>
          </w:p>
          <w:p>
            <w:pPr>
              <w:pStyle w:val="Contedodatabela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Parte da frente: nome, endereço, CPF, número de telefone e os logos (Brasão do Município, Nota Fiscal Gaúcha, Educação Fiscal, Administração Municipal, ACIV e Lei que autoriza); </w:t>
            </w:r>
          </w:p>
          <w:p>
            <w:pPr>
              <w:pStyle w:val="Contedodatabela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Verso: Premiação da Campanha e Lei Municipal nº. 3674/2025 e alterações, tanto na parte de trás quanto na frente Brasão do Município de fundo.</w:t>
            </w:r>
          </w:p>
          <w:p>
            <w:pPr>
              <w:pStyle w:val="Contedodatabela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Obs: modelo em anexo.</w:t>
            </w:r>
          </w:p>
        </w:tc>
        <w:tc>
          <w:tcPr>
            <w:tcW w:w="16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100.000,00</w:t>
            </w:r>
          </w:p>
        </w:tc>
        <w:tc>
          <w:tcPr>
            <w:tcW w:w="14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  <w:tc>
          <w:tcPr>
            <w:tcW w:w="14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R$ 0,03</w:t>
            </w:r>
          </w:p>
        </w:tc>
        <w:tc>
          <w:tcPr>
            <w:tcW w:w="12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R$ 3.160,00</w:t>
            </w:r>
          </w:p>
        </w:tc>
      </w:tr>
      <w:tr>
        <w:trPr/>
        <w:tc>
          <w:tcPr>
            <w:tcW w:w="41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Cartaz com a arte em papel triplex 300 g, tamanho 32 cm x 45 cm</w:t>
            </w:r>
          </w:p>
        </w:tc>
        <w:tc>
          <w:tcPr>
            <w:tcW w:w="16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80,00</w:t>
            </w:r>
          </w:p>
        </w:tc>
        <w:tc>
          <w:tcPr>
            <w:tcW w:w="14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  <w:tc>
          <w:tcPr>
            <w:tcW w:w="14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R$ 5,20</w:t>
            </w:r>
          </w:p>
        </w:tc>
        <w:tc>
          <w:tcPr>
            <w:tcW w:w="12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R$ 416,00</w:t>
            </w:r>
          </w:p>
        </w:tc>
      </w:tr>
      <w:tr>
        <w:trPr/>
        <w:tc>
          <w:tcPr>
            <w:tcW w:w="41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Banner em lona com arte,  tamanho 1,00 x 1,50 m.</w:t>
            </w:r>
          </w:p>
        </w:tc>
        <w:tc>
          <w:tcPr>
            <w:tcW w:w="16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1,00</w:t>
            </w:r>
          </w:p>
        </w:tc>
        <w:tc>
          <w:tcPr>
            <w:tcW w:w="14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  <w:tc>
          <w:tcPr>
            <w:tcW w:w="14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R$ 225,00</w:t>
            </w:r>
          </w:p>
        </w:tc>
        <w:tc>
          <w:tcPr>
            <w:tcW w:w="12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R$ 225,00</w:t>
            </w:r>
          </w:p>
        </w:tc>
      </w:tr>
    </w:tbl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Vislumbra-se que tal valor é compatível com o praticado pelo mercado correspondente, observando-se o disposto no Decreto Municipal, que “Estabelece o procedimento administrativo para a realização de pesquisa de preços para aquisição de bens, contratação de serviços em geral e para contratação de obras e serviços de engenharia no âmbito do Município de Viadutos, nos termos da Lei Federal nº 14.133/2021”, nos termos do art. 23, § 1º, da Lei Federal nº 14.133/2021.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10. ADEQUAÇÃO ORÇAMENTÁRIA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ab/>
        <w:t>O dispêndio financeiro decorrente da contratação ora pretendida decorrerá da dotação orçamentária:</w:t>
      </w:r>
    </w:p>
    <w:tbl>
      <w:tblPr>
        <w:tblW w:w="9956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18"/>
        <w:gridCol w:w="5237"/>
        <w:gridCol w:w="1401"/>
      </w:tblGrid>
      <w:tr>
        <w:trPr/>
        <w:tc>
          <w:tcPr>
            <w:tcW w:w="33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Dotação</w:t>
            </w:r>
          </w:p>
        </w:tc>
        <w:tc>
          <w:tcPr>
            <w:tcW w:w="5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Elemento</w:t>
            </w:r>
          </w:p>
        </w:tc>
        <w:tc>
          <w:tcPr>
            <w:tcW w:w="14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Recurso</w:t>
            </w:r>
          </w:p>
        </w:tc>
      </w:tr>
      <w:tr>
        <w:trPr/>
        <w:tc>
          <w:tcPr>
            <w:tcW w:w="331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1256</w:t>
            </w:r>
          </w:p>
        </w:tc>
        <w:tc>
          <w:tcPr>
            <w:tcW w:w="523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OUTRAS PREMIAÇÕES</w:t>
            </w:r>
          </w:p>
        </w:tc>
        <w:tc>
          <w:tcPr>
            <w:tcW w:w="14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1500</w:t>
            </w:r>
          </w:p>
        </w:tc>
      </w:tr>
    </w:tbl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right"/>
        <w:rPr>
          <w:sz w:val="22"/>
          <w:szCs w:val="22"/>
        </w:rPr>
      </w:pPr>
      <w:r>
        <w:rPr>
          <w:sz w:val="22"/>
          <w:szCs w:val="22"/>
        </w:rPr>
        <w:t>Viadutos</w:t>
      </w:r>
      <w:r>
        <w:rPr>
          <w:sz w:val="22"/>
          <w:szCs w:val="22"/>
        </w:rPr>
        <w:t>, 21 de agosto de 2025.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  <w:t>_____________________________</w:t>
      </w:r>
    </w:p>
    <w:p>
      <w:pPr>
        <w:pStyle w:val="Normal"/>
        <w:spacing w:lineRule="auto" w:line="276"/>
        <w:jc w:val="center"/>
        <w:rPr>
          <w:rFonts w:ascii="Times New Roman" w:hAnsi="Times New Roman" w:eastAsia="Times New Roman" w:cs="Times New Roman"/>
          <w:b/>
          <w:b/>
          <w:bCs/>
          <w:color w:val="auto"/>
          <w:sz w:val="22"/>
          <w:szCs w:val="22"/>
          <w:lang w:val="pt-BR" w:bidi="ar-SA"/>
        </w:rPr>
      </w:pPr>
      <w:r>
        <w:rPr>
          <w:rFonts w:eastAsia="Times New Roman" w:cs="Times New Roman"/>
          <w:b/>
          <w:bCs/>
          <w:color w:val="auto"/>
          <w:sz w:val="22"/>
          <w:szCs w:val="22"/>
          <w:lang w:val="pt-BR" w:bidi="ar-SA"/>
        </w:rPr>
        <w:t>Evandro José Baldissera</w:t>
      </w:r>
    </w:p>
    <w:p>
      <w:pPr>
        <w:pStyle w:val="Normal"/>
        <w:spacing w:lineRule="auto" w:line="276"/>
        <w:jc w:val="center"/>
        <w:rPr>
          <w:rFonts w:ascii="Times New Roman" w:hAnsi="Times New Roman" w:eastAsia="Times New Roman" w:cs="Times New Roman"/>
          <w:b/>
          <w:b/>
          <w:bCs/>
          <w:color w:val="auto"/>
          <w:sz w:val="22"/>
          <w:szCs w:val="22"/>
          <w:lang w:val="pt-BR" w:bidi="ar-SA"/>
        </w:rPr>
      </w:pPr>
      <w:r>
        <w:rPr>
          <w:rFonts w:eastAsia="Times New Roman" w:cs="Times New Roman"/>
          <w:b/>
          <w:bCs/>
          <w:color w:val="auto"/>
          <w:sz w:val="22"/>
          <w:szCs w:val="22"/>
          <w:lang w:val="pt-BR" w:bidi="ar-SA"/>
        </w:rPr>
        <w:t>Secretário Municipal de Finanças</w:t>
      </w:r>
      <w:r>
        <w:br w:type="page"/>
      </w:r>
    </w:p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DESPACHO</w:t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  <w:t>Encaminho a Assessoria Jurídica para parecer.</w:t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rFonts w:eastAsia="Times New Roman" w:cs="Times New Roman"/>
          <w:color w:val="auto"/>
          <w:sz w:val="22"/>
          <w:szCs w:val="22"/>
          <w:lang w:val="pt-BR" w:bidi="ar-SA"/>
        </w:rPr>
        <w:t>Viadutos</w:t>
      </w:r>
      <w:r>
        <w:rPr>
          <w:sz w:val="22"/>
          <w:szCs w:val="22"/>
        </w:rPr>
        <w:t xml:space="preserve">, </w:t>
      </w:r>
      <w:r>
        <w:rPr>
          <w:sz w:val="22"/>
          <w:szCs w:val="22"/>
        </w:rPr>
        <w:t>21</w:t>
      </w:r>
      <w:r>
        <w:rPr>
          <w:sz w:val="22"/>
          <w:szCs w:val="22"/>
        </w:rPr>
        <w:t>/08/25</w:t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  <w:t>_____________________________</w:t>
      </w:r>
    </w:p>
    <w:p>
      <w:pPr>
        <w:pStyle w:val="Normal"/>
        <w:spacing w:lineRule="auto" w:line="276"/>
        <w:jc w:val="center"/>
        <w:rPr>
          <w:rFonts w:ascii="Times New Roman" w:hAnsi="Times New Roman" w:eastAsia="Times New Roman" w:cs="Times New Roman"/>
          <w:b/>
          <w:b/>
          <w:bCs/>
          <w:color w:val="auto"/>
          <w:sz w:val="22"/>
          <w:szCs w:val="22"/>
          <w:lang w:val="pt-BR" w:bidi="ar-SA"/>
        </w:rPr>
      </w:pPr>
      <w:r>
        <w:rPr>
          <w:rFonts w:eastAsia="Times New Roman" w:cs="Times New Roman"/>
          <w:b/>
          <w:bCs/>
          <w:color w:val="auto"/>
          <w:sz w:val="22"/>
          <w:szCs w:val="22"/>
          <w:lang w:val="pt-BR" w:bidi="ar-SA"/>
        </w:rPr>
        <w:t>Giovan André Sperotto</w:t>
      </w:r>
    </w:p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Prefeito</w:t>
      </w:r>
      <w:r>
        <w:br w:type="page"/>
      </w:r>
    </w:p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PARECER JURÍDICO</w:t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  <w:t>(Lei nº 14.133/2021)</w:t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Processo de Contratação nº 360/2025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Dispensa por Limite: 267/2025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1.  </w:t>
        <w:tab/>
        <w:tab/>
        <w:tab/>
        <w:t>Trata-se de processo de contratação direta por Dispensa por Limite, nos termos do Lei n° 14.133/2021, Art. 75, inc. II.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ab/>
        <w:tab/>
        <w:t>A contratação pretendida está embasada na motivação do Departamento/Secretaria</w:t>
      </w:r>
      <w:r>
        <w:rPr>
          <w:sz w:val="22"/>
          <w:szCs w:val="22"/>
        </w:rPr>
        <w:t>,</w:t>
      </w:r>
      <w:r>
        <w:rPr>
          <w:sz w:val="22"/>
          <w:szCs w:val="22"/>
        </w:rPr>
        <w:t xml:space="preserve"> que tem como objetivo geral: Aquisição de materiais gráficos para utilização na divulgação e sorteio da campanha troca notas 2025, com o intuito de fomentar a valorização dos setores da economia municipal..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ab/>
        <w:tab/>
        <w:tab/>
        <w:t>A contratação origina-se Processo de Contratação nº 360/2025, que possui como objetivo: Aquisição de materiais gráficos para utilização na divulgação e sorteio da campanha troca notas 2025, com o intuito de fomentar a valorização dos setores da economia municipal.. A referida solicitação trata do seguinte:</w:t>
      </w:r>
    </w:p>
    <w:tbl>
      <w:tblPr>
        <w:tblW w:w="9956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4069"/>
        <w:gridCol w:w="1584"/>
        <w:gridCol w:w="1584"/>
        <w:gridCol w:w="1483"/>
        <w:gridCol w:w="1236"/>
      </w:tblGrid>
      <w:tr>
        <w:trPr/>
        <w:tc>
          <w:tcPr>
            <w:tcW w:w="4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Descrição</w:t>
            </w:r>
          </w:p>
        </w:tc>
        <w:tc>
          <w:tcPr>
            <w:tcW w:w="15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Quantidade</w:t>
            </w:r>
          </w:p>
        </w:tc>
        <w:tc>
          <w:tcPr>
            <w:tcW w:w="15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Unidade</w:t>
            </w:r>
          </w:p>
        </w:tc>
        <w:tc>
          <w:tcPr>
            <w:tcW w:w="14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Valor Unitário</w:t>
            </w:r>
          </w:p>
        </w:tc>
        <w:tc>
          <w:tcPr>
            <w:tcW w:w="12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Valor Total</w:t>
            </w:r>
          </w:p>
        </w:tc>
      </w:tr>
      <w:tr>
        <w:trPr/>
        <w:tc>
          <w:tcPr>
            <w:tcW w:w="406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Cartelas de cupom com a arte em papel offset 75 g, numeradas (000.001 ao 100.000), nas dimensões 12 cm x 07 cm, impressão colorida 4x4, com a seguinte descrição: </w:t>
            </w:r>
          </w:p>
          <w:p>
            <w:pPr>
              <w:pStyle w:val="Contedodatabela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Parte da frente: nome, endereço, CPF, número de telefone e os logos (Brasão do Município, Nota Fiscal Gaúcha, Educação Fiscal, Administração Municipal, ACIV e Lei que autoriza); </w:t>
            </w:r>
          </w:p>
          <w:p>
            <w:pPr>
              <w:pStyle w:val="Contedodatabela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Verso: Premiação da Campanha e Lei Municipal nº. 3674/2025 e alterações, tanto na parte de trás quanto na frente Brasão do Município de fundo.</w:t>
            </w:r>
          </w:p>
          <w:p>
            <w:pPr>
              <w:pStyle w:val="Contedodatabela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Obs: modelo em anexo.</w:t>
            </w:r>
          </w:p>
        </w:tc>
        <w:tc>
          <w:tcPr>
            <w:tcW w:w="158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100.000,00</w:t>
            </w:r>
          </w:p>
        </w:tc>
        <w:tc>
          <w:tcPr>
            <w:tcW w:w="158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  <w:tc>
          <w:tcPr>
            <w:tcW w:w="148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R$ 0,03</w:t>
            </w:r>
          </w:p>
        </w:tc>
        <w:tc>
          <w:tcPr>
            <w:tcW w:w="12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R$ 3.160,00</w:t>
            </w:r>
          </w:p>
        </w:tc>
      </w:tr>
      <w:tr>
        <w:trPr/>
        <w:tc>
          <w:tcPr>
            <w:tcW w:w="406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Cartaz com a arte em papel triplex 300 g, tamanho 32 cm x 45 cm</w:t>
            </w:r>
          </w:p>
        </w:tc>
        <w:tc>
          <w:tcPr>
            <w:tcW w:w="158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80,00</w:t>
            </w:r>
          </w:p>
        </w:tc>
        <w:tc>
          <w:tcPr>
            <w:tcW w:w="158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  <w:tc>
          <w:tcPr>
            <w:tcW w:w="148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R$ 5,20</w:t>
            </w:r>
          </w:p>
        </w:tc>
        <w:tc>
          <w:tcPr>
            <w:tcW w:w="12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R$ 416,00</w:t>
            </w:r>
          </w:p>
        </w:tc>
      </w:tr>
      <w:tr>
        <w:trPr/>
        <w:tc>
          <w:tcPr>
            <w:tcW w:w="406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Banner em lona com arte,  tamanho 1,00 x 1,50 m.</w:t>
            </w:r>
          </w:p>
        </w:tc>
        <w:tc>
          <w:tcPr>
            <w:tcW w:w="158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1,00</w:t>
            </w:r>
          </w:p>
        </w:tc>
        <w:tc>
          <w:tcPr>
            <w:tcW w:w="158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  <w:tc>
          <w:tcPr>
            <w:tcW w:w="148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R$ 225,00</w:t>
            </w:r>
          </w:p>
        </w:tc>
        <w:tc>
          <w:tcPr>
            <w:tcW w:w="12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R$ 225,00</w:t>
            </w:r>
          </w:p>
        </w:tc>
      </w:tr>
    </w:tbl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left"/>
        <w:rPr>
          <w:sz w:val="22"/>
          <w:szCs w:val="22"/>
        </w:rPr>
      </w:pPr>
      <w:r>
        <w:rPr>
          <w:sz w:val="22"/>
          <w:szCs w:val="22"/>
        </w:rPr>
        <w:t>É o breve relatório.</w:t>
      </w:r>
    </w:p>
    <w:p>
      <w:pPr>
        <w:pStyle w:val="Normal"/>
        <w:spacing w:lineRule="auto" w:line="276"/>
        <w:jc w:val="left"/>
        <w:rPr>
          <w:sz w:val="22"/>
          <w:szCs w:val="22"/>
        </w:rPr>
      </w:pPr>
      <w:r>
        <w:rPr>
          <w:sz w:val="22"/>
          <w:szCs w:val="22"/>
        </w:rPr>
        <w:t>Vieram os autos para exame e parecer.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2. </w:t>
        <w:tab/>
        <w:tab/>
        <w:tab/>
        <w:t>Com efeito, nos termos do art. 37, inciso XXI, da Constituição da República</w:t>
      </w:r>
      <w:r>
        <w:rPr>
          <w:sz w:val="22"/>
          <w:szCs w:val="22"/>
        </w:rPr>
        <w:t xml:space="preserve">, </w:t>
      </w:r>
      <w:r>
        <w:rPr>
          <w:sz w:val="22"/>
          <w:szCs w:val="22"/>
        </w:rPr>
        <w:t>ressalvados os casos especificados na legislação, as obras, serviços, compras e alienações serão contratados mediante processo de licitação pública que assegure igualdade de condições a todos os concorrentes, com cláusulas que estabeleçam obrigações de pagamento, mantidas as condições efetivas da proposta, nos termos da lei, o qual somente permitirá as exigências de qualificação técnica e econômica indispensáveis à garantia do cumprimento das obrigações.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ab/>
        <w:tab/>
        <w:t>Consta nos autos documento de formalização da demanda que discrimina o objeto da contratação almejada, atendendo o disposto no art. 72, inciso I, da Lei nº 14.133/2021.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ab/>
        <w:tab/>
        <w:t>Houve estimativa de despesa, calculada na forma estabelecida no art. 23 da Lei nº 14.133/2021 (art. 72, inciso II), estando este, por conseguinte, justificado (art. 72, inciso VII).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ab/>
        <w:tab/>
        <w:t>Os documentos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>demonstram a compatibilidade da previsão de recursos orçamentários com o compromisso a ser assumido (art. 72, inciso IV), bem como os documentos do futuro contratado, ora anexados, comprovam que o particular preenche os requisitos de habilitação e qualificação mínima necessária (art. 72, inciso V).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ab/>
        <w:tab/>
        <w:t xml:space="preserve">A razão da escolha do futuro contrato está pautada em critério objetivo, qual seja </w:t>
      </w:r>
      <w:r>
        <w:rPr>
          <w:rFonts w:eastAsia="Times New Roman" w:cs="Times New Roman"/>
          <w:color w:val="auto"/>
          <w:sz w:val="22"/>
          <w:szCs w:val="22"/>
          <w:lang w:val="pt-BR" w:bidi="ar-SA"/>
        </w:rPr>
        <w:t>menor preço</w:t>
      </w:r>
      <w:r>
        <w:rPr>
          <w:sz w:val="22"/>
          <w:szCs w:val="22"/>
        </w:rPr>
        <w:t>, estando assim atendido o pressuposto do art. 72, inciso VI, da Lei nº 14.133/2021.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 </w:t>
        <w:tab/>
        <w:tab/>
        <w:tab/>
        <w:t>Em face do exposto, sob o aspecto jurídico, opina-se pela legalidade da contratação direta, nos termos do Lei n° 14.133/2021, Art. 75, inc. II.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ab/>
        <w:t xml:space="preserve">         Opina-se, outrossim, pela remessa dos autos à autoridade competente para promover a autorização da contratação, nos termos do art. 72, inciso VIII, da Lei nº 14.133/2021.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ab/>
      </w:r>
      <w:r>
        <w:rPr>
          <w:rFonts w:eastAsia="Times New Roman" w:cs="Times New Roman"/>
          <w:color w:val="auto"/>
          <w:sz w:val="22"/>
          <w:szCs w:val="22"/>
          <w:lang w:val="pt-BR" w:bidi="ar-SA"/>
        </w:rPr>
        <w:t xml:space="preserve">Viadutos – </w:t>
      </w:r>
      <w:r>
        <w:rPr>
          <w:sz w:val="22"/>
          <w:szCs w:val="22"/>
        </w:rPr>
        <w:t xml:space="preserve">RS, </w:t>
      </w:r>
      <w:r>
        <w:rPr>
          <w:sz w:val="22"/>
          <w:szCs w:val="22"/>
        </w:rPr>
        <w:t>21</w:t>
      </w:r>
      <w:r>
        <w:rPr>
          <w:sz w:val="22"/>
          <w:szCs w:val="22"/>
        </w:rPr>
        <w:t>/08/25</w:t>
      </w:r>
      <w:r>
        <w:rPr>
          <w:sz w:val="22"/>
          <w:szCs w:val="22"/>
        </w:rPr>
        <w:t>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  <w:t>_____________________________</w:t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ab/>
        <w:tab/>
      </w:r>
      <w:r>
        <w:rPr>
          <w:b/>
          <w:bCs/>
          <w:sz w:val="22"/>
          <w:szCs w:val="22"/>
        </w:rPr>
        <w:t>Narciso Paludo</w:t>
      </w:r>
    </w:p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ab/>
        <w:tab/>
        <w:tab/>
        <w:t>Assessor Jurídico</w:t>
      </w:r>
    </w:p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ab/>
        <w:tab/>
        <w:tab/>
        <w:t xml:space="preserve">OAB-RS </w:t>
      </w:r>
      <w:r>
        <w:rPr>
          <w:b/>
          <w:bCs/>
          <w:sz w:val="22"/>
          <w:szCs w:val="22"/>
        </w:rPr>
        <w:t>15.136</w:t>
      </w:r>
      <w:r>
        <w:br w:type="page"/>
      </w:r>
    </w:p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TERMO DE AUTORIZAÇÃO DA AUTORIDADE COMPETENTE EM PROCESSOS DE CONTRATAÇÃO DIRETA</w:t>
      </w:r>
    </w:p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(Lei nº 14.133/2021)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Processo n° 360</w:t>
      </w:r>
      <w:r>
        <w:rPr>
          <w:sz w:val="22"/>
          <w:szCs w:val="22"/>
        </w:rPr>
        <w:t>/</w:t>
      </w:r>
      <w:r>
        <w:rPr>
          <w:b/>
          <w:bCs/>
          <w:sz w:val="22"/>
          <w:szCs w:val="22"/>
        </w:rPr>
        <w:t>2025</w:t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Dispensa por Limite: 267/2025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Dispensa de Licitação (art. 75)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ab/>
        <w:t xml:space="preserve">Nos termos do art. 72 da Lei nº 14.133/2021, acolho o parecer exarado no processo n°  360/2025 e ratifico a Dispensa por Limite: 267/2025 para a contratação da </w:t>
      </w:r>
      <w:r>
        <w:rPr>
          <w:sz w:val="22"/>
          <w:szCs w:val="22"/>
        </w:rPr>
        <w:t>(s)</w:t>
      </w:r>
      <w:r>
        <w:rPr>
          <w:sz w:val="22"/>
          <w:szCs w:val="22"/>
        </w:rPr>
        <w:t xml:space="preserve"> empresa </w:t>
      </w:r>
      <w:r>
        <w:rPr>
          <w:sz w:val="22"/>
          <w:szCs w:val="22"/>
        </w:rPr>
        <w:t>(s)</w:t>
      </w:r>
      <w:r>
        <w:rPr>
          <w:sz w:val="22"/>
          <w:szCs w:val="22"/>
        </w:rPr>
        <w:t>: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tbl>
      <w:tblPr>
        <w:tblW w:w="9956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4511"/>
        <w:gridCol w:w="3128"/>
        <w:gridCol w:w="2317"/>
      </w:tblGrid>
      <w:tr>
        <w:trPr/>
        <w:tc>
          <w:tcPr>
            <w:tcW w:w="45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Fornecedor</w:t>
            </w:r>
          </w:p>
        </w:tc>
        <w:tc>
          <w:tcPr>
            <w:tcW w:w="31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CNPJ</w:t>
            </w:r>
          </w:p>
        </w:tc>
        <w:tc>
          <w:tcPr>
            <w:tcW w:w="23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Valor Total</w:t>
            </w:r>
          </w:p>
        </w:tc>
      </w:tr>
      <w:tr>
        <w:trPr/>
        <w:tc>
          <w:tcPr>
            <w:tcW w:w="45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both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Indústria Gráfica Rio Grande Ltda.</w:t>
            </w:r>
          </w:p>
        </w:tc>
        <w:tc>
          <w:tcPr>
            <w:tcW w:w="312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both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54.444.011/0001-90</w:t>
            </w:r>
          </w:p>
        </w:tc>
        <w:tc>
          <w:tcPr>
            <w:tcW w:w="23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right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R$ 3.801,00</w:t>
            </w:r>
          </w:p>
        </w:tc>
      </w:tr>
    </w:tbl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C</w:t>
      </w:r>
      <w:r>
        <w:rPr>
          <w:sz w:val="22"/>
          <w:szCs w:val="22"/>
        </w:rPr>
        <w:t>om o objetivo de: Aquisição de materiais gráficos para utilização na divulgação e sorteio da campanha troca notas 2025, com o intuito de fomentar a valorização dos setores da economia municipal., com fundamento no Lei n° 14.133/2021, Art. 75, inc. II.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ab/>
        <w:tab/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ab/>
        <w:t xml:space="preserve">A escolha do fornecedor se deve ao fato de ser a proposta de menor preço dentre os orçamentos colhidos. O valor a ser pago é justificado e se encontra dentro do preço de mercado, pois decorrente dos levantamentos de preços ofertados. 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right"/>
        <w:rPr>
          <w:sz w:val="22"/>
          <w:szCs w:val="22"/>
        </w:rPr>
      </w:pPr>
      <w:r>
        <w:rPr>
          <w:sz w:val="22"/>
          <w:szCs w:val="22"/>
        </w:rPr>
        <w:tab/>
        <w:t>Viadutos</w:t>
      </w:r>
      <w:r>
        <w:rPr>
          <w:sz w:val="22"/>
          <w:szCs w:val="22"/>
        </w:rPr>
        <w:t xml:space="preserve"> – </w:t>
      </w:r>
      <w:r>
        <w:rPr>
          <w:sz w:val="22"/>
          <w:szCs w:val="22"/>
        </w:rPr>
        <w:t>RS</w:t>
      </w:r>
      <w:r>
        <w:rPr>
          <w:sz w:val="22"/>
          <w:szCs w:val="22"/>
        </w:rPr>
        <w:t>, 21/08/2025.</w:t>
      </w:r>
    </w:p>
    <w:p>
      <w:pPr>
        <w:pStyle w:val="Normal"/>
        <w:spacing w:lineRule="auto" w:line="276"/>
        <w:jc w:val="right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  <w:t>_____________________________</w:t>
      </w:r>
    </w:p>
    <w:p>
      <w:pPr>
        <w:pStyle w:val="Normal"/>
        <w:spacing w:lineRule="auto" w:line="276"/>
        <w:jc w:val="center"/>
        <w:rPr>
          <w:rFonts w:ascii="Times New Roman" w:hAnsi="Times New Roman" w:eastAsia="Times New Roman" w:cs="Times New Roman"/>
          <w:b/>
          <w:b/>
          <w:bCs/>
          <w:color w:val="auto"/>
          <w:sz w:val="22"/>
          <w:szCs w:val="22"/>
          <w:lang w:val="pt-BR" w:bidi="ar-SA"/>
        </w:rPr>
      </w:pPr>
      <w:r>
        <w:rPr>
          <w:rFonts w:eastAsia="Times New Roman" w:cs="Times New Roman"/>
          <w:b/>
          <w:bCs/>
          <w:color w:val="auto"/>
          <w:sz w:val="22"/>
          <w:szCs w:val="22"/>
          <w:lang w:val="pt-BR" w:bidi="ar-SA"/>
        </w:rPr>
        <w:t>Giovan André Sperotto</w:t>
      </w:r>
    </w:p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Prefeito</w:t>
      </w:r>
    </w:p>
    <w:sectPr>
      <w:headerReference w:type="default" r:id="rId2"/>
      <w:type w:val="nextPage"/>
      <w:pgSz w:w="11906" w:h="16838"/>
      <w:pgMar w:left="1230" w:right="720" w:header="720" w:top="1363" w:footer="0" w:bottom="720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jc w:val="center"/>
      <w:rPr>
        <w:rFonts w:ascii="Times New Roman" w:hAnsi="Times New Roman"/>
        <w:sz w:val="24"/>
        <w:szCs w:val="24"/>
      </w:rPr>
    </w:pPr>
    <w:r>
      <w:drawing>
        <wp:anchor behindDoc="0" distT="0" distB="0" distL="0" distR="0" simplePos="0" locked="0" layoutInCell="1" allowOverlap="1" relativeHeight="8">
          <wp:simplePos x="0" y="0"/>
          <wp:positionH relativeFrom="column">
            <wp:posOffset>-28575</wp:posOffset>
          </wp:positionH>
          <wp:positionV relativeFrom="paragraph">
            <wp:posOffset>-228600</wp:posOffset>
          </wp:positionV>
          <wp:extent cx="600075" cy="600075"/>
          <wp:effectExtent l="0" t="0" r="0" b="0"/>
          <wp:wrapSquare wrapText="largest"/>
          <wp:docPr id="1" name="Figura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00075" cy="6000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z w:val="24"/>
        <w:szCs w:val="24"/>
      </w:rPr>
      <w:t>E</w:t>
    </w:r>
    <w:r>
      <w:rPr>
        <w:sz w:val="24"/>
        <w:szCs w:val="24"/>
      </w:rPr>
      <w:t>STADO DO RIO GRANDE DO SUL</w:t>
    </w:r>
  </w:p>
  <w:p>
    <w:pPr>
      <w:pStyle w:val="Cabealho"/>
      <w:jc w:val="center"/>
      <w:rPr>
        <w:rFonts w:ascii="Times New Roman" w:hAnsi="Times New Roman"/>
        <w:sz w:val="24"/>
        <w:szCs w:val="24"/>
      </w:rPr>
    </w:pPr>
    <w:r>
      <w:rPr>
        <w:sz w:val="24"/>
        <w:szCs w:val="24"/>
      </w:rPr>
      <w:t>PREFEITURA MUNICIPAL DE VIADUTOS</w:t>
    </w:r>
  </w:p>
</w:hdr>
</file>

<file path=word/settings.xml><?xml version="1.0" encoding="utf-8"?>
<w:settings xmlns:w="http://schemas.openxmlformats.org/wordprocessingml/2006/main">
  <w:zoom w:percent="100"/>
  <w:defaultTabStop w:val="708"/>
  <w:compat>
    <w:doNotExpandShiftReturn/>
  </w:compat>
  <w:autoHyphenation w:val="true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Mangal"/>
        <w:sz w:val="24"/>
        <w:szCs w:val="24"/>
        <w:lang w:val="pt-BR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kinsoku w:val="true"/>
      <w:overflowPunct w:val="false"/>
      <w:autoSpaceDE w:val="false"/>
      <w:bidi w:val="0"/>
      <w:textAlignment w:val="baseline"/>
    </w:pPr>
    <w:rPr>
      <w:rFonts w:ascii="Times New Roman" w:hAnsi="Times New Roman" w:eastAsia="Times New Roman" w:cs="Times New Roman"/>
      <w:color w:val="auto"/>
      <w:sz w:val="20"/>
      <w:szCs w:val="20"/>
      <w:lang w:val="pt-BR" w:bidi="ar-SA" w:eastAsia="zh-CN"/>
    </w:rPr>
  </w:style>
  <w:style w:type="character" w:styleId="DefaultParagraphFont">
    <w:name w:val="Default Paragraph Font"/>
    <w:qFormat/>
    <w:rPr/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Mangal"/>
    </w:rPr>
  </w:style>
  <w:style w:type="paragraph" w:styleId="Contedodatabela">
    <w:name w:val="Conteúdo da tabela"/>
    <w:basedOn w:val="Normal"/>
    <w:qFormat/>
    <w:pPr>
      <w:suppressLineNumbers/>
    </w:pPr>
    <w:rPr/>
  </w:style>
  <w:style w:type="paragraph" w:styleId="Ttulodetabela">
    <w:name w:val="Título de tabela"/>
    <w:basedOn w:val="Contedodatabela"/>
    <w:qFormat/>
    <w:pPr>
      <w:suppressLineNumbers/>
      <w:jc w:val="center"/>
    </w:pPr>
    <w:rPr>
      <w:b/>
      <w:bCs/>
    </w:rPr>
  </w:style>
  <w:style w:type="paragraph" w:styleId="CabealhoeRodap">
    <w:name w:val="Cabeçalho e Rodapé"/>
    <w:basedOn w:val="Normal"/>
    <w:qFormat/>
    <w:pPr>
      <w:suppressLineNumbers/>
      <w:tabs>
        <w:tab w:val="clear" w:pos="708"/>
        <w:tab w:val="center" w:pos="4320" w:leader="none"/>
        <w:tab w:val="right" w:pos="8640" w:leader="none"/>
      </w:tabs>
    </w:pPr>
    <w:rPr/>
  </w:style>
  <w:style w:type="paragraph" w:styleId="Cabealho">
    <w:name w:val="Header"/>
    <w:basedOn w:val="CabealhoeRodap"/>
    <w:pPr>
      <w:suppressLineNumbers/>
    </w:pPr>
    <w:rPr/>
  </w:style>
  <w:style w:type="paragraph" w:styleId="Standard">
    <w:name w:val="Standard"/>
    <w:qFormat/>
    <w:pPr>
      <w:widowControl w:val="false"/>
      <w:suppressAutoHyphens w:val="true"/>
      <w:kinsoku w:val="true"/>
      <w:overflowPunct w:val="true"/>
      <w:autoSpaceDE w:val="true"/>
      <w:bidi w:val="0"/>
      <w:textAlignment w:val="baseline"/>
    </w:pPr>
    <w:rPr>
      <w:rFonts w:ascii="Liberation Serif" w:hAnsi="Liberation Serif" w:eastAsia="SimSun;宋体" w:cs="Mangal"/>
      <w:color w:val="auto"/>
      <w:kern w:val="2"/>
      <w:sz w:val="24"/>
      <w:szCs w:val="24"/>
      <w:lang w:val="pt-BR" w:eastAsia="zh-CN" w:bidi="hi-IN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72</TotalTime>
  <Application>LibreOffice/6.4.4.2$Windows_X86_64 LibreOffice_project/3d775be2011f3886db32dfd395a6a6d1ca2630ff</Application>
  <Pages>7</Pages>
  <Words>1670</Words>
  <Characters>9062</Characters>
  <CharactersWithSpaces>10656</CharactersWithSpaces>
  <Paragraphs>165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2023-06-05T10:08:00Z</dcterms:created>
  <dc:creator>a</dc:creator>
  <dc:description/>
  <cp:keywords/>
  <dc:language>pt-BR</dc:language>
  <cp:lastModifiedBy/>
  <dcterms:modified xsi:type="dcterms:W3CDTF">2025-08-21T13:55:57Z</dcterms:modified>
  <cp:revision>32</cp:revision>
  <dc:subject/>
  <dc:title>Sigla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lbJ?Salvou">
    <vt:lpwstr>glbJáSalvou</vt:lpwstr>
  </property>
  <property fmtid="{D5CDD505-2E9C-101B-9397-08002B2CF9AE}" pid="3" name="glbLinkTopic">
    <vt:lpwstr>glbLinkTopic</vt:lpwstr>
  </property>
  <property fmtid="{D5CDD505-2E9C-101B-9397-08002B2CF9AE}" pid="4" name="glbNomeAplicativo">
    <vt:lpwstr>glbNomeAplicativo</vt:lpwstr>
  </property>
  <property fmtid="{D5CDD505-2E9C-101B-9397-08002B2CF9AE}" pid="5" name="glbObjetoLink">
    <vt:lpwstr>glbObjetoLink</vt:lpwstr>
  </property>
  <property fmtid="{D5CDD505-2E9C-101B-9397-08002B2CF9AE}" pid="6" name="glbPathAplica??o">
    <vt:lpwstr>glbPathAplicação</vt:lpwstr>
  </property>
  <property fmtid="{D5CDD505-2E9C-101B-9397-08002B2CF9AE}" pid="7" name="glbProcessandoFormata??o">
    <vt:lpwstr>glbProcessandoFormatação</vt:lpwstr>
  </property>
  <property fmtid="{D5CDD505-2E9C-101B-9397-08002B2CF9AE}" pid="8" name="glbQuerysUtilizadas">
    <vt:lpwstr>glbQuerysUtilizadas</vt:lpwstr>
  </property>
  <property fmtid="{D5CDD505-2E9C-101B-9397-08002B2CF9AE}" pid="9" name="glbT?tuloAplicativo">
    <vt:lpwstr>glbTítuloAplicativo</vt:lpwstr>
  </property>
  <property fmtid="{D5CDD505-2E9C-101B-9397-08002B2CF9AE}" pid="10" name="glbUltimaAtualiza??o">
    <vt:lpwstr>glbUltimaAtualização</vt:lpwstr>
  </property>
  <property fmtid="{D5CDD505-2E9C-101B-9397-08002B2CF9AE}" pid="11" name="glbVers?o">
    <vt:lpwstr>glbVersão</vt:lpwstr>
  </property>
  <property fmtid="{D5CDD505-2E9C-101B-9397-08002B2CF9AE}" pid="12" name="glbVers?oDocumento">
    <vt:lpwstr>glbVersãoDocumento</vt:lpwstr>
  </property>
</Properties>
</file>