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F5F" w:rsidRPr="00323BFA" w:rsidRDefault="00323BFA" w:rsidP="00323BF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2"/>
          <w:szCs w:val="22"/>
        </w:rPr>
      </w:pPr>
      <w:r w:rsidRPr="00323BFA">
        <w:rPr>
          <w:b/>
          <w:sz w:val="22"/>
          <w:szCs w:val="22"/>
        </w:rPr>
        <w:t>ESTUDO TÉCNICO PRELIMINAR</w:t>
      </w:r>
    </w:p>
    <w:p w:rsidR="00920F5F" w:rsidRPr="00323BFA" w:rsidRDefault="00920F5F" w:rsidP="00323BF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sz w:val="22"/>
          <w:szCs w:val="22"/>
        </w:rPr>
      </w:pPr>
    </w:p>
    <w:p w:rsidR="00920F5F" w:rsidRPr="00323BFA" w:rsidRDefault="00323BFA" w:rsidP="00323BFA">
      <w:pPr>
        <w:ind w:left="3402"/>
        <w:jc w:val="both"/>
        <w:rPr>
          <w:sz w:val="22"/>
          <w:szCs w:val="22"/>
        </w:rPr>
      </w:pPr>
      <w:r w:rsidRPr="00323BFA">
        <w:rPr>
          <w:sz w:val="22"/>
          <w:szCs w:val="22"/>
        </w:rPr>
        <w:t>Necessidade da Administração: Revitalização e embelezamento da PRAÇA PREFEITO IZIDORO JOSÉ BRANCHER no Município de Viadutos, conforme contrato de repasse n°1097803-51/2024 e convenio 968292/2024/MCIDADES/CAIXA.</w:t>
      </w:r>
    </w:p>
    <w:p w:rsidR="00920F5F" w:rsidRPr="00323BFA" w:rsidRDefault="00920F5F" w:rsidP="00323BFA">
      <w:pPr>
        <w:jc w:val="both"/>
        <w:rPr>
          <w:sz w:val="22"/>
          <w:szCs w:val="22"/>
        </w:rPr>
      </w:pPr>
    </w:p>
    <w:p w:rsidR="00920F5F" w:rsidRPr="00323BFA" w:rsidRDefault="00323BFA" w:rsidP="00323BFA">
      <w:pPr>
        <w:jc w:val="both"/>
        <w:rPr>
          <w:b/>
          <w:sz w:val="22"/>
          <w:szCs w:val="22"/>
        </w:rPr>
      </w:pPr>
      <w:r w:rsidRPr="00323BFA">
        <w:rPr>
          <w:b/>
          <w:sz w:val="22"/>
          <w:szCs w:val="22"/>
        </w:rPr>
        <w:t>1. DESCRIÇÃO DA NECESSIDADE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sz w:val="22"/>
          <w:szCs w:val="22"/>
        </w:rPr>
        <w:t xml:space="preserve">O objeto da presente é a contratação de empresa especializada para o </w:t>
      </w:r>
      <w:r w:rsidRPr="00323BFA">
        <w:rPr>
          <w:b/>
          <w:sz w:val="22"/>
          <w:szCs w:val="22"/>
        </w:rPr>
        <w:t>Revitalização e embelezamento da PRAÇA PREFEITO IZIDORO JOSÉ BRANCHER no Município de Viadutos, conforme contrato de repasse n°1097803-51/2024 e convenio 968292/2024/MCIDADES/CAIXA</w:t>
      </w:r>
    </w:p>
    <w:p w:rsidR="00920F5F" w:rsidRPr="00323BFA" w:rsidRDefault="00920F5F" w:rsidP="00323BFA">
      <w:pPr>
        <w:jc w:val="both"/>
        <w:rPr>
          <w:sz w:val="22"/>
          <w:szCs w:val="22"/>
        </w:rPr>
      </w:pPr>
    </w:p>
    <w:p w:rsidR="00920F5F" w:rsidRPr="00323BFA" w:rsidRDefault="00323BFA" w:rsidP="00323BFA">
      <w:pPr>
        <w:jc w:val="both"/>
        <w:rPr>
          <w:b/>
          <w:bCs/>
          <w:sz w:val="22"/>
          <w:szCs w:val="22"/>
        </w:rPr>
      </w:pPr>
      <w:r w:rsidRPr="00323BFA">
        <w:rPr>
          <w:b/>
          <w:bCs/>
          <w:sz w:val="22"/>
          <w:szCs w:val="22"/>
        </w:rPr>
        <w:t>2. ALINHAMENTO ENTRE A CONTRATAÇÃO E O PLANEJAMENTO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sz w:val="22"/>
          <w:szCs w:val="22"/>
        </w:rPr>
        <w:t>A contratação pretendida está prevista no Plano de Contratações Anual do Município de Viadutos, como se vê do item n°114 daquele documento, estando assim alinhada com o planejamento desta Administração.</w:t>
      </w:r>
    </w:p>
    <w:p w:rsidR="00920F5F" w:rsidRPr="00323BFA" w:rsidRDefault="00920F5F" w:rsidP="00323BFA">
      <w:pPr>
        <w:jc w:val="both"/>
        <w:rPr>
          <w:sz w:val="22"/>
          <w:szCs w:val="22"/>
        </w:rPr>
      </w:pPr>
    </w:p>
    <w:p w:rsidR="00920F5F" w:rsidRPr="00323BFA" w:rsidRDefault="00323BFA" w:rsidP="00323BFA">
      <w:pPr>
        <w:jc w:val="both"/>
        <w:rPr>
          <w:b/>
          <w:sz w:val="22"/>
          <w:szCs w:val="22"/>
        </w:rPr>
      </w:pPr>
      <w:r w:rsidRPr="00323BFA">
        <w:rPr>
          <w:b/>
          <w:sz w:val="22"/>
          <w:szCs w:val="22"/>
        </w:rPr>
        <w:t>3. DESCRIÇÃO DOS REQUISITOS DA CONTRATAÇÃO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sz w:val="22"/>
          <w:szCs w:val="22"/>
        </w:rPr>
        <w:t xml:space="preserve">Os bens/serviços ora contratados têm natureza de bens/serviços comuns, tendo em vista que seus </w:t>
      </w:r>
      <w:r w:rsidRPr="00323BFA">
        <w:rPr>
          <w:color w:val="000000"/>
          <w:sz w:val="22"/>
          <w:szCs w:val="22"/>
        </w:rPr>
        <w:t xml:space="preserve">padrões de desempenho e qualidade podem ser objetivamente definidos pelo edital, por meio de especificações usuais de mercado, </w:t>
      </w:r>
      <w:r w:rsidRPr="00323BFA">
        <w:rPr>
          <w:sz w:val="22"/>
          <w:szCs w:val="22"/>
        </w:rPr>
        <w:t>nos termos do art. 6º, inciso XIII, da Lei Federal nº 14.133/2021.</w:t>
      </w:r>
    </w:p>
    <w:p w:rsidR="00920F5F" w:rsidRPr="00323BFA" w:rsidRDefault="00323BFA" w:rsidP="00323BFA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23BFA">
        <w:rPr>
          <w:rFonts w:ascii="Times New Roman" w:eastAsia="Times New Roman" w:hAnsi="Times New Roman" w:cs="Times New Roman"/>
          <w:sz w:val="22"/>
          <w:szCs w:val="22"/>
        </w:rPr>
        <w:t>Para fornecimento/prestação dos serviços pretendidos os eventuais interessados deverão comprovar que atuam em ramo de atividade compatível com o objeto da licitação: Revitalização e embelezamento da PRAÇA PREFEITO IZIDORO JOSÉ BRANCHER no Município de Viadutos, conforme contrato de repasse n°1097803-51/2024 e convenio 968292/2024/MCIDADES/CAIXA.</w:t>
      </w:r>
    </w:p>
    <w:p w:rsidR="00920F5F" w:rsidRPr="00323BFA" w:rsidRDefault="00920F5F" w:rsidP="00323BFA">
      <w:pPr>
        <w:jc w:val="both"/>
        <w:rPr>
          <w:sz w:val="22"/>
          <w:szCs w:val="22"/>
        </w:rPr>
      </w:pPr>
    </w:p>
    <w:p w:rsidR="00920F5F" w:rsidRPr="00323BFA" w:rsidRDefault="00323BFA" w:rsidP="00323BFA">
      <w:pPr>
        <w:jc w:val="both"/>
        <w:rPr>
          <w:b/>
          <w:sz w:val="22"/>
          <w:szCs w:val="22"/>
        </w:rPr>
      </w:pPr>
      <w:r w:rsidRPr="00323BFA">
        <w:rPr>
          <w:b/>
          <w:sz w:val="22"/>
          <w:szCs w:val="22"/>
        </w:rPr>
        <w:t>4. ESTIMATIVA DAS QUANTIDADES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sz w:val="22"/>
          <w:szCs w:val="22"/>
        </w:rPr>
        <w:t xml:space="preserve">Os quantitativos estimados para a contratação pretendida têm como parâmetro as últimas contratações com o mesmo objeto, realizadas por esta Administração </w:t>
      </w:r>
      <w:r w:rsidRPr="00323BFA">
        <w:rPr>
          <w:color w:val="000000"/>
          <w:sz w:val="22"/>
          <w:szCs w:val="22"/>
        </w:rPr>
        <w:t xml:space="preserve">partindo da Solicitação Interna </w:t>
      </w:r>
      <w:r w:rsidRPr="00323BFA">
        <w:rPr>
          <w:b/>
          <w:color w:val="000000"/>
          <w:sz w:val="22"/>
          <w:szCs w:val="22"/>
        </w:rPr>
        <w:t>nº 328/2025</w:t>
      </w:r>
      <w:r w:rsidRPr="00323BFA">
        <w:rPr>
          <w:color w:val="000000"/>
          <w:sz w:val="22"/>
          <w:szCs w:val="22"/>
        </w:rPr>
        <w:t>, que possui como objetivo: Revitalização e embelezamento da PRAÇA PREFEITO IZIDORO JOSÉ BRANCHER no Município de Viadutos, conforme contrato de repasse n°1097803-51/2024 e convenio 968292/2024/MCIDADES/CAIXA</w:t>
      </w:r>
    </w:p>
    <w:p w:rsidR="00920F5F" w:rsidRPr="00323BFA" w:rsidRDefault="00920F5F" w:rsidP="00323BFA">
      <w:pPr>
        <w:jc w:val="both"/>
        <w:rPr>
          <w:sz w:val="22"/>
          <w:szCs w:val="22"/>
        </w:rPr>
      </w:pPr>
    </w:p>
    <w:p w:rsidR="00920F5F" w:rsidRPr="00323BFA" w:rsidRDefault="00323BFA" w:rsidP="00323BFA">
      <w:pPr>
        <w:jc w:val="both"/>
        <w:rPr>
          <w:b/>
          <w:sz w:val="22"/>
          <w:szCs w:val="22"/>
        </w:rPr>
      </w:pPr>
      <w:r w:rsidRPr="00323BFA">
        <w:rPr>
          <w:b/>
          <w:sz w:val="22"/>
          <w:szCs w:val="22"/>
        </w:rPr>
        <w:t>5. ALTERNATIVAS DISPONÍVEIS NO MERCADO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sz w:val="22"/>
          <w:szCs w:val="22"/>
        </w:rPr>
        <w:lastRenderedPageBreak/>
        <w:t xml:space="preserve">Conforme pesquisa de mercado realizada, para solução da necessidade administrativa, objeto do presente Estudo Técnico Preliminar, vislumbra-se possível, sob o aspecto técnico e econômico, a contratação de empresas especializadas em </w:t>
      </w:r>
      <w:r w:rsidRPr="00323BFA">
        <w:rPr>
          <w:b/>
          <w:sz w:val="22"/>
          <w:szCs w:val="22"/>
        </w:rPr>
        <w:t>Revitalização e embelezamento da PRAÇA PREFEITO IZIDORO JOSÉ BRANCHER no Município de Viadutos, conforme contrato de repasse n°1097803-51/2024 e convenio 968292/2024/MCIDADES/CAIXA</w:t>
      </w:r>
    </w:p>
    <w:p w:rsidR="00920F5F" w:rsidRPr="00323BFA" w:rsidRDefault="00920F5F" w:rsidP="00323BFA">
      <w:pPr>
        <w:jc w:val="both"/>
        <w:rPr>
          <w:sz w:val="22"/>
          <w:szCs w:val="22"/>
        </w:rPr>
      </w:pPr>
    </w:p>
    <w:p w:rsidR="00920F5F" w:rsidRPr="00323BFA" w:rsidRDefault="00323BFA" w:rsidP="00323BFA">
      <w:pPr>
        <w:jc w:val="both"/>
        <w:rPr>
          <w:b/>
          <w:sz w:val="22"/>
          <w:szCs w:val="22"/>
        </w:rPr>
      </w:pPr>
      <w:r w:rsidRPr="00323BFA">
        <w:rPr>
          <w:b/>
          <w:sz w:val="22"/>
          <w:szCs w:val="22"/>
        </w:rPr>
        <w:t>6. ESTIMATIVA DO VALOR DA CONTRATAÇÃO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sz w:val="22"/>
          <w:szCs w:val="22"/>
        </w:rPr>
        <w:t>Estima-se para a contratação almejada o valor conforme descrito abaixo:</w:t>
      </w: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962"/>
        <w:gridCol w:w="1293"/>
        <w:gridCol w:w="863"/>
        <w:gridCol w:w="1157"/>
        <w:gridCol w:w="1506"/>
      </w:tblGrid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Unitário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Total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Bloquete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/piso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intertravado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de concreto - modelo onda/16 faces/retangular/tijolinho/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paver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/holandês/paralelepípedo, *20 x 10* cm, e = 6 cm, resistência de 35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mpa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, cor natural.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1.680,0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R$ 61,71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R$ 103.672,80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Meio-fio de concreto - MFC 03 - areia e brita comerciais - fôrma de madeira.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652,2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R$ 72,47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R$ 47.264,93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Bloquete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/piso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intertravado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de concreto, modelo quadrado,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podotátil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, direcional e alerta, *20 x 20* cm, e = 6 cm, resistência de 35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mpa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, cor natural.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30,0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R$ 72,51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R$ 2.175,30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Alvenaria de vedação de blocos cerâmicos maciços de 5 x10 x 20 cm (espessura 10 cm) e argamassa de assentamento com preparo em betoneira.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44,4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R$ 160,84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R$ 7.141,30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Execução de passeio (calçada) ou piso de concreto com concreto moldado in loco, feito em obra, acabamento convencional, espessura 8 cm, armado.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178,6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R$ 122,67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R$ 21.908,86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Pintura de meio fio com tinta branca a base de cal (caiação).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652,2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R$ 1,98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R$ 1.291,36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Guarda-corpo e corrimão metálico para passarelas para pedestres - fornecimento e instalação. 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85,0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R$ 793,59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R$ 67.455,15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Piso emborrachado 40 mm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504,0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R$ 406,67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R$ 204.961,68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Armação de sapata isolada, viga baldrame e sapata corrida utilizando aço ca-50 de 10 mm - montagem. 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320,0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Kg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R$ 16,47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R$ 5.270,40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Concretagem de sapata,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fck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30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mpa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, com uso de bomba - lançamento, adensamento e acabamento. Af_01/2024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6,5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</w:t>
            </w:r>
            <w:proofErr w:type="gram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³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R$ 993,42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R$ 6.457,23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Alvenaria de vedação de blocos cerâmicos maciços de 5x10x20cm (espessura 10cm) e argamassa de assentamento com preparo em betoneira.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45,0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R$ 160,84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R$ 7.237,80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Grama Esmeralda ou São Carlos ou Curitibana, em placas, plantada.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520,0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R$ 31,36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R$ 16.307,20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Flor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Agapanthus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- plantada.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R$ 19,73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R$ 2.959,50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Folhagem Barba de Serpente - plantada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R$ 16,86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R$ 2.529,00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Flor Mini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Azaléia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- plantada.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R$ 21,75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R$ 1.087,50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Flor Falsa Érica - plantada.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45,0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R$ 16,38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R$ 737,10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Flor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Strelitzia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- plantada 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15,0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R$ 59,22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R$ 888,30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Folhagem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Lutiela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- plantada 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R$ 16,68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R$ 834,00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Árvore Jacarandá - plantada 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R$ 107,56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R$ 215,12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Árvore Quaresmeira - plantada 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R$ 71,30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R$ 427,80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Árvore Flamboyant - plantada 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R$ 107,56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R$ 215,12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Árvore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Sibipiruna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- plantada 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R$ 107,56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R$ 215,12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Banco de praça em madeira plástica com encosto de 150 x31 x 76 cm 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30,0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R$ 997,01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R$ 29.910,30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Banco de praça em madeira plástica sem encosto 150 x 40 x 43 cm 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8,0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R$ 910,77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R$ 7.286,16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Conjunto de mesa quadrada 75x75x72 com 4 banquetas de 45x45 em madeira plástica. 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12,0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R$ 2.495,55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R$ 29.946,60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Lixeira em madeira plástica de 140 litros de 45cm diâmetro e 73cm de altura.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R$ 984,93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R$ 9.849,30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Armação de sapata isolada, viga baldrame e sapata corrida utilizando aço ca-50 de 10 mm - montagem. 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293,0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Kg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R$ 16,47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R$ 4.825,71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Concretagem de sapata,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fck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30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mpa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, com uso de bomba - lançamento, adensamento e acabamento.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</w:t>
            </w:r>
            <w:proofErr w:type="gram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³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R$ 993,42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R$ 2.980,26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Fabricação, montagem e desmontagem de fôrma para viga baldrame, em madeira serrada, e=25 mm, 4 utilizações. 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R$ 77,86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R$ 233,58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Concretagem de bloco de coroamento ou viga baldrame,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fck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30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mpa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, com uso de bomba - lançamento, adensamento e acabamento. 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3,2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</w:t>
            </w:r>
            <w:proofErr w:type="gram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³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R$ 951,42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R$ 3.044,54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Alvenaria de vedação de blocos 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erâmicos maciços de 5x10x20cm (</w:t>
            </w: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espessura 10cm) e argamassa de assentamento com preparo em betoneira AF 05/2020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48,0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R$ 160,84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R$ 7.720,32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Chapisco aplicado em alvenaria (sem presença de vãos) e estruturas de concreto de fachada, com colher de pedreiro. Argamassa traço 1:3 com preparo em betoneira 400l. Af_10/2022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260,0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R$ 8,74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R$ 2.272,40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Lona plástica extra forte preta, e = 200 micra.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55,0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R$ 3,31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R$ 182,05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Armação de pilar ou viga de estrutura convencional de concreto armado utilizando aço ca-50 de 10,0 mm - montagem. Af_06/2022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115,0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Kg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R$ 14,36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R$ 1.651,40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Armação de pilar ou viga de estrutura convencional de concreto armado utilizando aço ca-60 de 5,0 mm - montagem. Af_06/2022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38,0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Kg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R$ 17,91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R$ 680,58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Fabricação de fôrma para pilares e estruturas similares, em madeira serrada, e=25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mm.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30,0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R$ 142,71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R$ 4.281,30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Concretagem de pilares,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fck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= 25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mpa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, com uso de bomba - lançamento, adensamento e acabamento. Af_02/2022_ps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</w:t>
            </w:r>
            <w:proofErr w:type="gram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³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R$ 858,55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R$ 1.717,10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Armação de pilar ou viga de estrutura convencional de concreto armado utilizando aço ca-50 de 12,5 mm - montagem.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140,0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Kg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R$ 12,09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R$ 1.692,60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Armação de pilar ou viga de estrutura convencional de concreto armado utilizando aço ca-60 de 5,0 mm - montagem. Af_06/2022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Kg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R$ 17,91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R$ 716,40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Fabricação de fôrma para vigas, com madeira serrada, e = </w:t>
            </w:r>
            <w:proofErr w:type="gram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25 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mm</w:t>
            </w:r>
            <w:proofErr w:type="gram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Af_09/2020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R$ 172,91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R$ 3.458,20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Concretagem de vigas e lajes,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fck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=25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mpa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, para lajes maciças ou nervuradas com uso de bomba - lançamento, adensamento e acabamento. Af_02/2022_ps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2,5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</w:t>
            </w:r>
            <w:proofErr w:type="gram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³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R$ 858,64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R$ 2.146,60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Laje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pre-moldada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convencional (lajotas + vigotas) para piso, unidirecional, sobrecarga de 350 kg/m2, vão até 5,00 m (sem colocação)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38,0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R$ 131,74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R$ 5.006,12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Tela de aço soldada nervurada, ca-60, q-196, (3,11 kg/m2), diâmetro do fio = 5,0 mm, largura = 2,45 m, espaçamento da malha = 10 x 10 cm.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38,0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R$ 36,77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R$ 1.397,26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Concretagem de vigas e lajes,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fck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=25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mpa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, para lajes pré-moldadas com uso de bomba - lançamento, adensamento e acabamento. 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2,7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</w:t>
            </w:r>
            <w:proofErr w:type="gram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³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R$ 883,55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R$ 2.385,59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Escoramento de fôrmas de laje em madeira não aparelhada, pé-direito simples, incluso travamento, 4 utilizações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38,0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</w:t>
            </w:r>
            <w:proofErr w:type="gram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³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R$ 18,78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R$ 713,64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Alvenaria de vedação de blocos cerâmicos furados na horizontal de 14x19x29 cm (espessura 14 cm) e argamassa de assentamento com preparo manual. Af_12/2021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135,0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R$ 97,51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R$ 13.163,85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Chapisco aplicado em alvenaria (com presença de vãos) e estruturas de concreto de fachada, com colher de pedreiro. Argamassa traço 1:3 com preparo em betoneira 400l.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R$ 10,15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R$ 2.537,50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Emboço ou massa única em argamassa traço 1:2:8, preparo manual, aplicada manualmente em panos de fachada com presença de vãos, espessura de 25 mm, acesso por andaime. Af_08/2022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R$ 67,33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R$ 16.832,50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Revestimento cerâmico para paredes internas com placas tipo esmaltada de dimensões 25x35 cm aplicadas na altura inteira das paredes. Af_02/2023_pe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135,0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R$ 81,14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R$ 10.953,90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Contra piso em argamassa traço 1:4 (cimento e areia), preparo mecânico com betoneira 400 l, aplicado em áreas secas sobre laje, não aderido, acabamento não reforçado, espessura 6cm. Af_07/2021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76,0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R$ 69,73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R$ 5.299,48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Revestimento cerâmico para piso com placas tipo porcelanato de dimensão 60x60cm aplicada em ambientes de área maior que 10m².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38,0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R$ 148,39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R$ 5.638,82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Rodapé cerâmico de 7cm de altura com placas tipo esmaltada de dimensões 80x80cm. Af_02/2023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R$ 18,35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R$ 1.871,70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Janela basculante, em alumínio perfil 20, 80 x 60 cm (a x l), 4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fls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(1 fixa e 3 moveis), acabamento branco ou brilhante, batente de 3 a 4 cm, com vidro 4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mm.</w:t>
            </w:r>
            <w:proofErr w:type="spellEnd"/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R$ 329,74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R$ 659,48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Aplicação manual de fundo selador acrílico em panos com presença de vãos de edifícios de múltiplos pavimentos. Af_03/2024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135,0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R$ 4,82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R$ 650,70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Pintura látex acrílica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premium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, aplicação manual em paredes, duas demãos. Af_04/2023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135,0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R$ 16,80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R$ 2.268,00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Disjuntor monopolar tipo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din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, corrente nominal de 10a - fornecimento e instalação. Af_10/2020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R$ 13,20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R$ 66,00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Quadro de distribuição de energia em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pvc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, de embutir, sem barramento, para 3 disjuntores - fornecimento e instalação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R$ 65,79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R$ 65,79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Cabo de cobre flexível isolado, 2,5 mm²,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anti-chama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0,6/1,0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kv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, para circuitos terminais - fornecimento e instalação. Af_03/2023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180,0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R$ 5,92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R$ 1.065,60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Eletroduto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rígido soldável,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pvc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dn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25 mm (3/4"), aparente - fornecimento e instalação. Af_10/2022_pa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R$ 27,02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R$ 1.621,20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Caixa octogonal 4" x 4",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pvc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, instalada em laje - fornecimento e instalação. Af_03/2023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14,0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R$ 22,91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R$ 320,74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Luminária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led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refletor retangular bivolt, luz branca, 30 w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14,0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R$ 30,94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R$ 433,16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Tomada baixa de embutir (1 módulo), 2p+t 10 a, incluindo suporte e placa - fornecimento e instalação. Af_03/2023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8,0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R$ 42,30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R$ 338,40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Interruptor simples (1 módulo), 10a/250v, incluindo suporte e placa - fornecimento e instalação. Af_03/2023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R$ 40,26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R$ 201,30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Granito para bancada, polido, tipo andorinha/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quartz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/ castelo/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corumba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ou outros equivalentes da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regiao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, e= *2,5* cm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R$ 948,55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R$ 5.691,30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Torneira cromada de mesa para lavatório, tipo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monocomando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. Af_01/2020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R$ 654,25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R$ 3.925,50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Ralo sifonado quadrado,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pvc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, 100 x 53 mm, saída 40 mm, com grelha quadrada branca.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R$ 17,61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R$ 70,44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Tubo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pvc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, serie normal, esgoto predial,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dn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50 mm, fornecido e instalado em ramal de descarga ou ramal de esgoto sanitário. Af_08/2022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R$ 34,31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R$ 686,20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Tubo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pvc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, serie normal, esgoto predial,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dn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100 mm, fornecido e instalado em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subcoletor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aéreo de esgoto sanitário. Af_08/2022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R$ 34,56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R$ 691,20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Registro de gaveta bruto, latão,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roscável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, 1/2", com acabamento e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canopla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cromados - fornecimento e instalação. Af_08/2021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R$ 127,28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R$ 254,56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Tubo,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pvc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, soldável, de 25mm, instalado em ramal ou sub ramal de água - fornecimento e instalação. Af_06/2022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R$ 30,26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R$ 1.513,00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Joelho 90 graus com bucha de latão,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pvc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, soldável,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dn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25mm, x 1/2 instalado em ramal ou sub-ramal de água - fornecimento e instalação. Af_06/2022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R$ 16,57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R$ 66,28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Tê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com bucha de latão na bolsa central,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pvc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, soldável,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dn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25mm x 1/</w:t>
            </w:r>
            <w:proofErr w:type="gram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2 ,</w:t>
            </w:r>
            <w:proofErr w:type="gram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instalado em ramal ou sub-ramal de água - fornecimento e instalação. Af_06/2022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R$ 25,97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R$ 129,85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Tanque séptico circular, em concreto pré-moldado, diâmetro interno = 1,40 m, altura interna = 2,50 m, volume útil: 3463,6 l (para 13 contribuintes). Af_12/2020_pa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R$ 3.490,34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R$ 3.490,34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Filtro anaeróbio circular, em concreto pré-moldado, diâmetro interno = 1,88 m, altura interna = 1,50 m, volume útil: 3331,1 l (para 19 contribuintes). Af_12/2020_pa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R$ 4.666,02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R$ 4.666,02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Papeleira de parede em metal cromado sem tampa, incluso fixação. Af_01/2020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R$ 110,60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R$ 663,60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Espelho cristal e = 4 mm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R$ 378,83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R$ 1.515,32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Impermeabilização de superfície com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mebrana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à base de resina acrílica, 3 demãos.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R$ 58,79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R$ 2.351,60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Kit de porta de madeira frisada,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semi-oca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(leve ou média), padrão médio, 70x210cm, espessura de 3cm, itens inclusos: dobradiças, montagem e instalação de batente, fechadura com execução do furo - fornecimento e instalação. Af_12/2019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R$ 1.639,48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R$ 6.557,92</w:t>
            </w:r>
          </w:p>
        </w:tc>
      </w:tr>
      <w:tr w:rsidR="00920F5F" w:rsidRPr="00323BFA" w:rsidTr="00323BFA">
        <w:tc>
          <w:tcPr>
            <w:tcW w:w="4962" w:type="dxa"/>
          </w:tcPr>
          <w:p w:rsidR="00920F5F" w:rsidRPr="00323BFA" w:rsidRDefault="00323BFA" w:rsidP="00323BF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Porta de abrir em alumínio com lambri horizontal/laminada, acabamento </w:t>
            </w:r>
            <w:proofErr w:type="spellStart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anodizado</w:t>
            </w:r>
            <w:proofErr w:type="spellEnd"/>
            <w:r w:rsidRPr="00323BFA">
              <w:rPr>
                <w:rFonts w:ascii="Times New Roman" w:hAnsi="Times New Roman" w:cs="Times New Roman"/>
                <w:sz w:val="22"/>
                <w:szCs w:val="22"/>
              </w:rPr>
              <w:t xml:space="preserve"> natural, sem guarnição/alisar/vista.</w:t>
            </w:r>
          </w:p>
        </w:tc>
        <w:tc>
          <w:tcPr>
            <w:tcW w:w="129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8,4</w:t>
            </w:r>
          </w:p>
        </w:tc>
        <w:tc>
          <w:tcPr>
            <w:tcW w:w="863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57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R$ 918,04</w:t>
            </w:r>
          </w:p>
        </w:tc>
        <w:tc>
          <w:tcPr>
            <w:tcW w:w="1506" w:type="dxa"/>
          </w:tcPr>
          <w:p w:rsidR="00920F5F" w:rsidRPr="00323BFA" w:rsidRDefault="00323BFA" w:rsidP="00323BFA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R$ 7.711,54</w:t>
            </w:r>
          </w:p>
        </w:tc>
      </w:tr>
      <w:tr w:rsidR="00D7000E" w:rsidRPr="00323BFA" w:rsidTr="00323BFA">
        <w:tc>
          <w:tcPr>
            <w:tcW w:w="4962" w:type="dxa"/>
          </w:tcPr>
          <w:p w:rsidR="00D7000E" w:rsidRPr="00323BFA" w:rsidRDefault="00D7000E" w:rsidP="00D7000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93" w:type="dxa"/>
          </w:tcPr>
          <w:p w:rsidR="00D7000E" w:rsidRPr="00323BFA" w:rsidRDefault="00D7000E" w:rsidP="00D7000E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3" w:type="dxa"/>
          </w:tcPr>
          <w:p w:rsidR="00D7000E" w:rsidRPr="00323BFA" w:rsidRDefault="00D7000E" w:rsidP="00D7000E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7" w:type="dxa"/>
          </w:tcPr>
          <w:p w:rsidR="00D7000E" w:rsidRPr="00111157" w:rsidRDefault="00D7000E" w:rsidP="00D7000E">
            <w:pPr>
              <w:pStyle w:val="Standard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11157">
              <w:rPr>
                <w:rFonts w:ascii="Times New Roman" w:hAnsi="Times New Roman" w:cs="Times New Roman"/>
                <w:b/>
                <w:sz w:val="22"/>
                <w:szCs w:val="22"/>
              </w:rPr>
              <w:t>TOTAL</w:t>
            </w:r>
          </w:p>
        </w:tc>
        <w:tc>
          <w:tcPr>
            <w:tcW w:w="1506" w:type="dxa"/>
          </w:tcPr>
          <w:p w:rsidR="00D7000E" w:rsidRPr="00111157" w:rsidRDefault="00D7000E" w:rsidP="00D7000E">
            <w:pPr>
              <w:pStyle w:val="Standard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11157">
              <w:rPr>
                <w:rFonts w:ascii="Times New Roman" w:hAnsi="Times New Roman" w:cs="Times New Roman"/>
                <w:b/>
                <w:sz w:val="22"/>
                <w:szCs w:val="22"/>
              </w:rPr>
              <w:t>R$ 729.323,37</w:t>
            </w:r>
          </w:p>
        </w:tc>
      </w:tr>
    </w:tbl>
    <w:p w:rsidR="00323BFA" w:rsidRDefault="00323BFA" w:rsidP="00323BFA">
      <w:pPr>
        <w:jc w:val="both"/>
        <w:rPr>
          <w:sz w:val="22"/>
          <w:szCs w:val="22"/>
        </w:rPr>
      </w:pPr>
    </w:p>
    <w:p w:rsidR="00D7000E" w:rsidRDefault="00D7000E" w:rsidP="00323BFA">
      <w:pPr>
        <w:jc w:val="both"/>
        <w:rPr>
          <w:sz w:val="22"/>
          <w:szCs w:val="22"/>
        </w:rPr>
      </w:pP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Viadutos-RS, nos termos da Lei Federal nº 14.133/2021”.</w:t>
      </w:r>
    </w:p>
    <w:p w:rsidR="00920F5F" w:rsidRPr="00323BFA" w:rsidRDefault="00920F5F" w:rsidP="00323BFA">
      <w:pPr>
        <w:jc w:val="both"/>
        <w:rPr>
          <w:sz w:val="22"/>
          <w:szCs w:val="22"/>
        </w:rPr>
      </w:pPr>
    </w:p>
    <w:p w:rsidR="00920F5F" w:rsidRPr="00323BFA" w:rsidRDefault="00323BFA" w:rsidP="00323BFA">
      <w:pPr>
        <w:jc w:val="both"/>
        <w:rPr>
          <w:b/>
          <w:sz w:val="22"/>
          <w:szCs w:val="22"/>
        </w:rPr>
      </w:pPr>
      <w:r w:rsidRPr="00323BFA">
        <w:rPr>
          <w:b/>
          <w:sz w:val="22"/>
          <w:szCs w:val="22"/>
        </w:rPr>
        <w:t>7. DESCRIÇÃO DA SOLUÇÃO COMO UM TODO</w:t>
      </w:r>
    </w:p>
    <w:p w:rsidR="00323BFA" w:rsidRDefault="00323BFA" w:rsidP="00323BFA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23BFA">
        <w:rPr>
          <w:rFonts w:ascii="Times New Roman" w:eastAsia="Times New Roman" w:hAnsi="Times New Roman" w:cs="Times New Roman"/>
          <w:sz w:val="22"/>
          <w:szCs w:val="22"/>
        </w:rPr>
        <w:t xml:space="preserve">A solução proposta é </w:t>
      </w:r>
      <w:r w:rsidRPr="00323BFA">
        <w:rPr>
          <w:rFonts w:ascii="Times New Roman" w:eastAsia="Times New Roman" w:hAnsi="Times New Roman" w:cs="Times New Roman"/>
          <w:b/>
          <w:sz w:val="22"/>
          <w:szCs w:val="22"/>
        </w:rPr>
        <w:t>Revitalização e embelezamento da PRAÇA PREFEITO IZIDORO JOSÉ BRANCHER no Município de Viadutos, conforme contrato de repasse n°1097803-51/2024 e convenio 968292/2024/MCIDADES/CAIXA</w:t>
      </w:r>
      <w:r w:rsidRPr="00323BFA">
        <w:rPr>
          <w:rFonts w:ascii="Times New Roman" w:eastAsia="Times New Roman" w:hAnsi="Times New Roman" w:cs="Times New Roman"/>
          <w:sz w:val="22"/>
          <w:szCs w:val="22"/>
        </w:rPr>
        <w:t xml:space="preserve">, conforme as seguintes especificações/condições: </w:t>
      </w:r>
      <w:r>
        <w:rPr>
          <w:rFonts w:ascii="Times New Roman" w:hAnsi="Times New Roman" w:cs="Times New Roman"/>
          <w:sz w:val="22"/>
          <w:szCs w:val="22"/>
        </w:rPr>
        <w:t>Os produtos/serviços deverão ser entregues/executados na PRAÇA PREFEITO IZIDORO JOSÉ BRANCHER localizada na Avenida Independência, Centro na Cidade de Viadutos-RS.</w:t>
      </w:r>
    </w:p>
    <w:p w:rsidR="00920F5F" w:rsidRPr="00323BFA" w:rsidRDefault="00920F5F" w:rsidP="00323BFA">
      <w:pPr>
        <w:jc w:val="both"/>
        <w:rPr>
          <w:sz w:val="22"/>
          <w:szCs w:val="22"/>
        </w:rPr>
      </w:pPr>
    </w:p>
    <w:p w:rsidR="00920F5F" w:rsidRPr="00323BFA" w:rsidRDefault="00323BFA" w:rsidP="00323BFA">
      <w:pPr>
        <w:jc w:val="both"/>
        <w:rPr>
          <w:b/>
          <w:sz w:val="22"/>
          <w:szCs w:val="22"/>
        </w:rPr>
      </w:pPr>
      <w:r w:rsidRPr="00323BFA">
        <w:rPr>
          <w:b/>
          <w:sz w:val="22"/>
          <w:szCs w:val="22"/>
        </w:rPr>
        <w:t xml:space="preserve">8. RESULTADOS PRETENDIDOS 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sz w:val="22"/>
          <w:szCs w:val="22"/>
        </w:rPr>
        <w:t xml:space="preserve">Pretende-se, com o presente processo licitatório, assegurar </w:t>
      </w:r>
      <w:r w:rsidRPr="00323BFA">
        <w:rPr>
          <w:color w:val="000000"/>
          <w:sz w:val="22"/>
          <w:szCs w:val="22"/>
        </w:rPr>
        <w:t>a seleção da proposta apta a gerar a contratação mais vantajosa para o Município.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color w:val="000000"/>
          <w:sz w:val="22"/>
          <w:szCs w:val="22"/>
        </w:rPr>
        <w:t xml:space="preserve">Almeja-se, igualmente, assegurar tratamento isonômico entre os licitantes, bem como a justa competição, bem como evitar contratação com </w:t>
      </w:r>
      <w:proofErr w:type="spellStart"/>
      <w:r w:rsidRPr="00323BFA">
        <w:rPr>
          <w:color w:val="000000"/>
          <w:sz w:val="22"/>
          <w:szCs w:val="22"/>
        </w:rPr>
        <w:t>sobrepreço</w:t>
      </w:r>
      <w:proofErr w:type="spellEnd"/>
      <w:r w:rsidRPr="00323BFA">
        <w:rPr>
          <w:color w:val="000000"/>
          <w:sz w:val="22"/>
          <w:szCs w:val="22"/>
        </w:rPr>
        <w:t xml:space="preserve"> ou com preço manifestamente inexequível e superfaturamento na execução do contrato. </w:t>
      </w:r>
      <w:r w:rsidRPr="00323BFA">
        <w:rPr>
          <w:sz w:val="22"/>
          <w:szCs w:val="22"/>
        </w:rPr>
        <w:tab/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:rsidR="00920F5F" w:rsidRPr="00323BFA" w:rsidRDefault="00920F5F" w:rsidP="00323BFA">
      <w:pPr>
        <w:jc w:val="both"/>
        <w:rPr>
          <w:sz w:val="22"/>
          <w:szCs w:val="22"/>
        </w:rPr>
      </w:pPr>
    </w:p>
    <w:p w:rsidR="00920F5F" w:rsidRPr="00323BFA" w:rsidRDefault="00323BFA" w:rsidP="00323BFA">
      <w:pPr>
        <w:jc w:val="both"/>
        <w:rPr>
          <w:b/>
          <w:color w:val="000000"/>
          <w:sz w:val="22"/>
          <w:szCs w:val="22"/>
        </w:rPr>
      </w:pPr>
      <w:r w:rsidRPr="00323BFA">
        <w:rPr>
          <w:b/>
          <w:color w:val="000000"/>
          <w:sz w:val="22"/>
          <w:szCs w:val="22"/>
        </w:rPr>
        <w:t>9. PROVIDÊNCIAS PRÉVIAS AO CONTRATO</w:t>
      </w:r>
      <w:bookmarkStart w:id="0" w:name="art18_1x"/>
    </w:p>
    <w:p w:rsidR="00920F5F" w:rsidRPr="00323BFA" w:rsidRDefault="00323BFA" w:rsidP="00323BFA">
      <w:pPr>
        <w:jc w:val="both"/>
        <w:rPr>
          <w:color w:val="000000"/>
          <w:sz w:val="22"/>
          <w:szCs w:val="22"/>
        </w:rPr>
      </w:pPr>
      <w:r w:rsidRPr="00323BFA">
        <w:rPr>
          <w:color w:val="000000"/>
          <w:sz w:val="22"/>
          <w:szCs w:val="22"/>
        </w:rPr>
        <w:t>Para a contratação pretendida não haverá necessidade de providências prévias no âmbito da Administração. A Secretaria de Administração indicará servidores para atuarem como gestor e fiscal do contrato.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sz w:val="22"/>
          <w:szCs w:val="22"/>
        </w:rPr>
        <w:t xml:space="preserve">Ademais, para que a pretendida contratação tenha sucesso, é preciso que outras etapas sejam concluídas, quais sejam: 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b/>
          <w:sz w:val="22"/>
          <w:szCs w:val="22"/>
        </w:rPr>
        <w:t>a)</w:t>
      </w:r>
      <w:r w:rsidRPr="00323BFA">
        <w:rPr>
          <w:sz w:val="22"/>
          <w:szCs w:val="22"/>
        </w:rPr>
        <w:t xml:space="preserve"> elaboração de minuta do edital; 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b/>
          <w:sz w:val="22"/>
          <w:szCs w:val="22"/>
        </w:rPr>
        <w:t xml:space="preserve">b) </w:t>
      </w:r>
      <w:r w:rsidRPr="00323BFA">
        <w:rPr>
          <w:sz w:val="22"/>
          <w:szCs w:val="22"/>
        </w:rPr>
        <w:t xml:space="preserve">realização de certificação de disponibilidade orçamentária; 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b/>
          <w:sz w:val="22"/>
          <w:szCs w:val="22"/>
        </w:rPr>
        <w:t>c)</w:t>
      </w:r>
      <w:r w:rsidRPr="00323BFA">
        <w:rPr>
          <w:sz w:val="22"/>
          <w:szCs w:val="22"/>
        </w:rPr>
        <w:t xml:space="preserve"> designação em Portaria de pregoeiro, equipe de apoio, agente de contratação (conforme o caso); 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b/>
          <w:sz w:val="22"/>
          <w:szCs w:val="22"/>
        </w:rPr>
        <w:t>d)</w:t>
      </w:r>
      <w:r w:rsidRPr="00323BFA">
        <w:rPr>
          <w:sz w:val="22"/>
          <w:szCs w:val="22"/>
        </w:rPr>
        <w:t xml:space="preserve"> elaboração de minuta do contrato; 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b/>
          <w:sz w:val="22"/>
          <w:szCs w:val="22"/>
        </w:rPr>
        <w:t>e)</w:t>
      </w:r>
      <w:r w:rsidRPr="00323BFA">
        <w:rPr>
          <w:sz w:val="22"/>
          <w:szCs w:val="22"/>
        </w:rPr>
        <w:t xml:space="preserve"> encaminhamento do processo para análise jurídica; 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b/>
          <w:sz w:val="22"/>
          <w:szCs w:val="22"/>
        </w:rPr>
        <w:t>f)</w:t>
      </w:r>
      <w:r w:rsidRPr="00323BFA">
        <w:rPr>
          <w:sz w:val="22"/>
          <w:szCs w:val="22"/>
        </w:rPr>
        <w:t xml:space="preserve"> análise da manifestação jurídica e atendimento aos apontamentos constantes no parecer, mediante Nota Técnica com os ajustes indicados; 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b/>
          <w:sz w:val="22"/>
          <w:szCs w:val="22"/>
        </w:rPr>
        <w:t>g)</w:t>
      </w:r>
      <w:r w:rsidRPr="00323BFA">
        <w:rPr>
          <w:sz w:val="22"/>
          <w:szCs w:val="22"/>
        </w:rPr>
        <w:t xml:space="preserve"> publicação e divulgação do edital e anexos; 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b/>
          <w:sz w:val="22"/>
          <w:szCs w:val="22"/>
        </w:rPr>
        <w:t>h)</w:t>
      </w:r>
      <w:r w:rsidRPr="00323BFA">
        <w:rPr>
          <w:sz w:val="22"/>
          <w:szCs w:val="22"/>
        </w:rPr>
        <w:t xml:space="preserve"> resposta a eventuais pedidos de esclarecimentos e/ou impugnação, caso aplicável; 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b/>
          <w:sz w:val="22"/>
          <w:szCs w:val="22"/>
        </w:rPr>
        <w:t>i)</w:t>
      </w:r>
      <w:r w:rsidRPr="00323BFA">
        <w:rPr>
          <w:sz w:val="22"/>
          <w:szCs w:val="22"/>
        </w:rPr>
        <w:t xml:space="preserve"> realização do certame, com suas respectivas etapas; 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b/>
          <w:sz w:val="22"/>
          <w:szCs w:val="22"/>
        </w:rPr>
        <w:t>j)</w:t>
      </w:r>
      <w:r w:rsidRPr="00323BFA">
        <w:rPr>
          <w:sz w:val="22"/>
          <w:szCs w:val="22"/>
        </w:rPr>
        <w:t xml:space="preserve"> realização de empenho; e 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b/>
          <w:sz w:val="22"/>
          <w:szCs w:val="22"/>
        </w:rPr>
        <w:t>l)</w:t>
      </w:r>
      <w:r w:rsidRPr="00323BFA">
        <w:rPr>
          <w:sz w:val="22"/>
          <w:szCs w:val="22"/>
        </w:rPr>
        <w:t xml:space="preserve"> assinatura e publicação do contrato. </w:t>
      </w:r>
    </w:p>
    <w:p w:rsidR="00920F5F" w:rsidRPr="00323BFA" w:rsidRDefault="00920F5F" w:rsidP="00323BFA">
      <w:pPr>
        <w:jc w:val="both"/>
        <w:rPr>
          <w:sz w:val="22"/>
          <w:szCs w:val="22"/>
        </w:rPr>
      </w:pPr>
    </w:p>
    <w:p w:rsidR="00920F5F" w:rsidRPr="00323BFA" w:rsidRDefault="00323BFA" w:rsidP="00323BFA">
      <w:pPr>
        <w:jc w:val="both"/>
        <w:rPr>
          <w:b/>
          <w:color w:val="000000"/>
          <w:sz w:val="22"/>
          <w:szCs w:val="22"/>
        </w:rPr>
      </w:pPr>
      <w:r w:rsidRPr="00323BFA">
        <w:rPr>
          <w:b/>
          <w:color w:val="000000"/>
          <w:sz w:val="22"/>
          <w:szCs w:val="22"/>
        </w:rPr>
        <w:t>10. CONTRATAÇÕES CORRELATAS E/OU INTERDEPENDENTES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sz w:val="22"/>
          <w:szCs w:val="22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sz w:val="22"/>
          <w:szCs w:val="22"/>
        </w:rPr>
        <w:t>Os bens/serviços que se pretende, portanto, são autônomos e prescindem de contratações correlatas ou interdependentes.</w:t>
      </w:r>
    </w:p>
    <w:p w:rsidR="00920F5F" w:rsidRPr="00323BFA" w:rsidRDefault="00920F5F" w:rsidP="00323BFA">
      <w:pPr>
        <w:jc w:val="both"/>
        <w:rPr>
          <w:sz w:val="22"/>
          <w:szCs w:val="22"/>
        </w:rPr>
      </w:pPr>
    </w:p>
    <w:p w:rsidR="00920F5F" w:rsidRPr="00323BFA" w:rsidRDefault="00323BFA" w:rsidP="00323BFA">
      <w:pPr>
        <w:jc w:val="both"/>
        <w:rPr>
          <w:b/>
          <w:color w:val="000000"/>
          <w:sz w:val="22"/>
          <w:szCs w:val="22"/>
        </w:rPr>
      </w:pPr>
      <w:r w:rsidRPr="00323BFA">
        <w:rPr>
          <w:b/>
          <w:color w:val="000000"/>
          <w:sz w:val="22"/>
          <w:szCs w:val="22"/>
        </w:rPr>
        <w:t xml:space="preserve">11. DECLARAÇÃO DE VIABILIDADE </w:t>
      </w:r>
      <w:bookmarkStart w:id="1" w:name="art18_1xiii"/>
    </w:p>
    <w:p w:rsidR="00920F5F" w:rsidRPr="00323BFA" w:rsidRDefault="00323BFA" w:rsidP="00323BFA">
      <w:pPr>
        <w:jc w:val="both"/>
        <w:rPr>
          <w:sz w:val="22"/>
          <w:szCs w:val="22"/>
        </w:rPr>
      </w:pPr>
      <w:r w:rsidRPr="00323BFA">
        <w:rPr>
          <w:sz w:val="22"/>
          <w:szCs w:val="22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:rsidR="00920F5F" w:rsidRDefault="00323BFA" w:rsidP="00323BFA">
      <w:pPr>
        <w:jc w:val="both"/>
        <w:rPr>
          <w:sz w:val="22"/>
          <w:szCs w:val="22"/>
        </w:rPr>
      </w:pPr>
      <w:r w:rsidRPr="00323BFA">
        <w:rPr>
          <w:sz w:val="22"/>
          <w:szCs w:val="22"/>
        </w:rPr>
        <w:t>O dispêndio financeiro decorrente da contratação ora pretendida decorrerá da dotação orçamentária:</w:t>
      </w:r>
    </w:p>
    <w:p w:rsidR="00323BFA" w:rsidRDefault="00323BFA" w:rsidP="00323BFA">
      <w:pPr>
        <w:jc w:val="both"/>
        <w:rPr>
          <w:sz w:val="22"/>
          <w:szCs w:val="22"/>
        </w:rPr>
      </w:pPr>
    </w:p>
    <w:p w:rsidR="00D7000E" w:rsidRPr="00323BFA" w:rsidRDefault="00D7000E" w:rsidP="00323BFA">
      <w:pPr>
        <w:jc w:val="both"/>
        <w:rPr>
          <w:sz w:val="22"/>
          <w:szCs w:val="22"/>
        </w:rPr>
      </w:pPr>
      <w:bookmarkStart w:id="2" w:name="_GoBack"/>
      <w:bookmarkEnd w:id="2"/>
    </w:p>
    <w:tbl>
      <w:tblPr>
        <w:tblW w:w="963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75"/>
        <w:gridCol w:w="3649"/>
        <w:gridCol w:w="3214"/>
      </w:tblGrid>
      <w:tr w:rsidR="00920F5F" w:rsidRPr="00323BFA" w:rsidTr="00323BFA">
        <w:tc>
          <w:tcPr>
            <w:tcW w:w="2775" w:type="dxa"/>
          </w:tcPr>
          <w:p w:rsidR="00920F5F" w:rsidRPr="00323BFA" w:rsidRDefault="00323BFA" w:rsidP="00323BFA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Código</w:t>
            </w:r>
          </w:p>
        </w:tc>
        <w:tc>
          <w:tcPr>
            <w:tcW w:w="3649" w:type="dxa"/>
          </w:tcPr>
          <w:p w:rsidR="00920F5F" w:rsidRPr="00323BFA" w:rsidRDefault="00323BFA" w:rsidP="00323BFA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3214" w:type="dxa"/>
          </w:tcPr>
          <w:p w:rsidR="00920F5F" w:rsidRPr="00323BFA" w:rsidRDefault="00323BFA" w:rsidP="00323BFA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Recurso</w:t>
            </w:r>
          </w:p>
        </w:tc>
      </w:tr>
      <w:tr w:rsidR="00920F5F" w:rsidRPr="00323BFA" w:rsidTr="00323BFA">
        <w:tc>
          <w:tcPr>
            <w:tcW w:w="2775" w:type="dxa"/>
          </w:tcPr>
          <w:p w:rsidR="00920F5F" w:rsidRPr="00323BFA" w:rsidRDefault="00323BFA" w:rsidP="00323BFA">
            <w:pPr>
              <w:pStyle w:val="Standar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1747</w:t>
            </w:r>
          </w:p>
        </w:tc>
        <w:tc>
          <w:tcPr>
            <w:tcW w:w="3649" w:type="dxa"/>
          </w:tcPr>
          <w:p w:rsidR="00920F5F" w:rsidRPr="00323BFA" w:rsidRDefault="00323BFA" w:rsidP="00323BFA">
            <w:pPr>
              <w:pStyle w:val="Standar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339039160000</w:t>
            </w:r>
          </w:p>
        </w:tc>
        <w:tc>
          <w:tcPr>
            <w:tcW w:w="3214" w:type="dxa"/>
          </w:tcPr>
          <w:p w:rsidR="00920F5F" w:rsidRPr="00323BFA" w:rsidRDefault="00323BFA" w:rsidP="00323BFA">
            <w:pPr>
              <w:pStyle w:val="Standar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</w:tr>
      <w:tr w:rsidR="00920F5F" w:rsidRPr="00323BFA" w:rsidTr="00323BFA">
        <w:tc>
          <w:tcPr>
            <w:tcW w:w="2775" w:type="dxa"/>
          </w:tcPr>
          <w:p w:rsidR="00920F5F" w:rsidRPr="00323BFA" w:rsidRDefault="00323BFA" w:rsidP="00323BFA">
            <w:pPr>
              <w:pStyle w:val="Standar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3342</w:t>
            </w:r>
          </w:p>
        </w:tc>
        <w:tc>
          <w:tcPr>
            <w:tcW w:w="3649" w:type="dxa"/>
          </w:tcPr>
          <w:p w:rsidR="00920F5F" w:rsidRPr="00323BFA" w:rsidRDefault="00323BFA" w:rsidP="00323BFA">
            <w:pPr>
              <w:pStyle w:val="Standar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449051990700</w:t>
            </w:r>
          </w:p>
        </w:tc>
        <w:tc>
          <w:tcPr>
            <w:tcW w:w="3214" w:type="dxa"/>
          </w:tcPr>
          <w:p w:rsidR="00920F5F" w:rsidRPr="00323BFA" w:rsidRDefault="00323BFA" w:rsidP="00323BFA">
            <w:pPr>
              <w:pStyle w:val="Standar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1700</w:t>
            </w:r>
          </w:p>
        </w:tc>
      </w:tr>
      <w:tr w:rsidR="00920F5F" w:rsidRPr="00323BFA" w:rsidTr="00323BFA">
        <w:tc>
          <w:tcPr>
            <w:tcW w:w="2775" w:type="dxa"/>
          </w:tcPr>
          <w:p w:rsidR="00920F5F" w:rsidRPr="00323BFA" w:rsidRDefault="00323BFA" w:rsidP="00323BFA">
            <w:pPr>
              <w:pStyle w:val="Standar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3344</w:t>
            </w:r>
          </w:p>
        </w:tc>
        <w:tc>
          <w:tcPr>
            <w:tcW w:w="3649" w:type="dxa"/>
          </w:tcPr>
          <w:p w:rsidR="00920F5F" w:rsidRPr="00323BFA" w:rsidRDefault="00323BFA" w:rsidP="00323BFA">
            <w:pPr>
              <w:pStyle w:val="Standar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449051990700</w:t>
            </w:r>
          </w:p>
        </w:tc>
        <w:tc>
          <w:tcPr>
            <w:tcW w:w="3214" w:type="dxa"/>
          </w:tcPr>
          <w:p w:rsidR="00920F5F" w:rsidRPr="00323BFA" w:rsidRDefault="00323BFA" w:rsidP="00323BFA">
            <w:pPr>
              <w:pStyle w:val="Standar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23BFA"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</w:tc>
      </w:tr>
    </w:tbl>
    <w:p w:rsidR="00920F5F" w:rsidRPr="00323BFA" w:rsidRDefault="00920F5F" w:rsidP="00323BFA">
      <w:pPr>
        <w:pStyle w:val="Standard"/>
        <w:widowControl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920F5F" w:rsidRPr="00323BFA" w:rsidRDefault="00920F5F" w:rsidP="00323BFA">
      <w:pPr>
        <w:jc w:val="both"/>
        <w:rPr>
          <w:sz w:val="22"/>
          <w:szCs w:val="22"/>
        </w:rPr>
      </w:pPr>
    </w:p>
    <w:p w:rsidR="00920F5F" w:rsidRPr="00323BFA" w:rsidRDefault="00323BFA" w:rsidP="00323BFA">
      <w:pPr>
        <w:pStyle w:val="Standard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Viadutos – RS, </w:t>
      </w:r>
      <w:r w:rsidRPr="00323BFA">
        <w:rPr>
          <w:rFonts w:ascii="Times New Roman" w:hAnsi="Times New Roman" w:cs="Times New Roman"/>
          <w:sz w:val="22"/>
          <w:szCs w:val="22"/>
        </w:rPr>
        <w:t>24</w:t>
      </w:r>
      <w:r>
        <w:rPr>
          <w:rFonts w:ascii="Times New Roman" w:hAnsi="Times New Roman" w:cs="Times New Roman"/>
          <w:sz w:val="22"/>
          <w:szCs w:val="22"/>
        </w:rPr>
        <w:t xml:space="preserve"> de julho de 2025</w:t>
      </w:r>
    </w:p>
    <w:p w:rsidR="00920F5F" w:rsidRPr="00323BFA" w:rsidRDefault="00920F5F" w:rsidP="00323BFA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:rsidR="00920F5F" w:rsidRDefault="00920F5F" w:rsidP="00323BFA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:rsidR="00D7000E" w:rsidRPr="00323BFA" w:rsidRDefault="00D7000E" w:rsidP="00323BFA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bookmarkEnd w:id="0"/>
    <w:bookmarkEnd w:id="1"/>
    <w:p w:rsidR="00D7000E" w:rsidRDefault="00D7000E" w:rsidP="00D7000E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:rsidR="00D7000E" w:rsidRDefault="00D7000E" w:rsidP="00D7000E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D7000E" w:rsidRDefault="00D7000E" w:rsidP="00D7000E">
      <w:pPr>
        <w:tabs>
          <w:tab w:val="left" w:pos="2016"/>
        </w:tabs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Sergio Juliano </w:t>
      </w:r>
      <w:proofErr w:type="spellStart"/>
      <w:r>
        <w:rPr>
          <w:sz w:val="22"/>
          <w:szCs w:val="22"/>
        </w:rPr>
        <w:t>Franzon</w:t>
      </w:r>
      <w:proofErr w:type="spellEnd"/>
    </w:p>
    <w:p w:rsidR="00D7000E" w:rsidRDefault="00D7000E" w:rsidP="00D7000E">
      <w:pPr>
        <w:tabs>
          <w:tab w:val="left" w:pos="2016"/>
        </w:tabs>
        <w:jc w:val="center"/>
        <w:rPr>
          <w:sz w:val="22"/>
          <w:szCs w:val="22"/>
        </w:rPr>
      </w:pPr>
      <w:r>
        <w:rPr>
          <w:sz w:val="22"/>
          <w:szCs w:val="22"/>
        </w:rPr>
        <w:t>Secretário Municipal de Obras</w:t>
      </w:r>
    </w:p>
    <w:p w:rsidR="00D7000E" w:rsidRDefault="00D7000E" w:rsidP="00D7000E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:rsidR="00920F5F" w:rsidRPr="00323BFA" w:rsidRDefault="00920F5F" w:rsidP="00323BFA">
      <w:pPr>
        <w:pStyle w:val="Standard"/>
        <w:tabs>
          <w:tab w:val="left" w:pos="1440"/>
        </w:tabs>
        <w:ind w:right="576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sectPr w:rsidR="00920F5F" w:rsidRPr="00323BFA" w:rsidSect="00323BFA">
      <w:headerReference w:type="default" r:id="rId7"/>
      <w:footerReference w:type="default" r:id="rId8"/>
      <w:headerReference w:type="first" r:id="rId9"/>
      <w:pgSz w:w="11906" w:h="16838"/>
      <w:pgMar w:top="1440" w:right="1080" w:bottom="1440" w:left="1080" w:header="0" w:footer="1134" w:gutter="0"/>
      <w:cols w:space="720"/>
      <w:formProt w:val="0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BFA" w:rsidRDefault="00323BFA">
      <w:r>
        <w:separator/>
      </w:r>
    </w:p>
  </w:endnote>
  <w:endnote w:type="continuationSeparator" w:id="0">
    <w:p w:rsidR="00323BFA" w:rsidRDefault="00323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;宋体">
    <w:panose1 w:val="00000000000000000000"/>
    <w:charset w:val="8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BFA" w:rsidRDefault="00323BFA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eastAsia="Courier" w:hAnsi="Courier" w:cs="Courier"/>
        <w:sz w:val="24"/>
        <w:szCs w:val="24"/>
      </w:rPr>
    </w:pPr>
    <w:r>
      <w:rPr>
        <w:noProof/>
        <w:lang w:eastAsia="pt-BR" w:bidi="ar-SA"/>
      </w:rPr>
      <mc:AlternateContent>
        <mc:Choice Requires="wps">
          <w:drawing>
            <wp:anchor distT="0" distB="0" distL="0" distR="0" simplePos="0" relativeHeight="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largest"/>
              <wp:docPr id="1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323BFA" w:rsidRDefault="00323BFA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D7000E">
                            <w:rPr>
                              <w:rStyle w:val="Nmerodepgina"/>
                              <w:noProof/>
                            </w:rPr>
                            <w:t>7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-46.15pt;margin-top:.05pt;width:5.05pt;height:11.55pt;z-index: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" stroked="f">
              <v:fill opacity="0"/>
              <v:textbox inset="0,0,0,0">
                <w:txbxContent>
                  <w:p w:rsidR="00323BFA" w:rsidRDefault="00323BFA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PAGE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D7000E">
                      <w:rPr>
                        <w:rStyle w:val="Nmerodepgina"/>
                        <w:noProof/>
                      </w:rPr>
                      <w:t>7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BFA" w:rsidRDefault="00323BFA">
      <w:r>
        <w:separator/>
      </w:r>
    </w:p>
  </w:footnote>
  <w:footnote w:type="continuationSeparator" w:id="0">
    <w:p w:rsidR="00323BFA" w:rsidRDefault="00323B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BFA" w:rsidRDefault="00323BFA">
    <w:pPr>
      <w:pStyle w:val="Cabealho"/>
    </w:pPr>
  </w:p>
  <w:p w:rsidR="00323BFA" w:rsidRDefault="00323BFA">
    <w:pPr>
      <w:pStyle w:val="Cabealho"/>
    </w:pPr>
  </w:p>
  <w:p w:rsidR="00323BFA" w:rsidRDefault="00323BFA" w:rsidP="00323BFA">
    <w:pPr>
      <w:pStyle w:val="Cabealho"/>
    </w:pPr>
  </w:p>
  <w:p w:rsidR="00323BFA" w:rsidRDefault="00323BFA" w:rsidP="00323BFA">
    <w:pPr>
      <w:pStyle w:val="Cabealho"/>
    </w:pPr>
  </w:p>
  <w:p w:rsidR="00323BFA" w:rsidRDefault="00323BFA" w:rsidP="00323BFA">
    <w:pPr>
      <w:tabs>
        <w:tab w:val="center" w:pos="4419"/>
        <w:tab w:val="right" w:pos="8838"/>
      </w:tabs>
      <w:jc w:val="center"/>
      <w:rPr>
        <w:rFonts w:ascii="Century Gothic" w:hAnsi="Century Gothic" w:cs="Century Gothic"/>
        <w:b/>
        <w:sz w:val="22"/>
        <w:lang w:eastAsia="pt-BR"/>
      </w:rPr>
    </w:pPr>
    <w:r>
      <w:rPr>
        <w:noProof/>
        <w:lang w:eastAsia="pt-BR" w:bidi="ar-SA"/>
      </w:rPr>
      <w:drawing>
        <wp:anchor distT="0" distB="0" distL="114935" distR="114935" simplePos="0" relativeHeight="251661312" behindDoc="1" locked="0" layoutInCell="1" allowOverlap="1" wp14:anchorId="72C651DD" wp14:editId="3D3F70D0">
          <wp:simplePos x="0" y="0"/>
          <wp:positionH relativeFrom="column">
            <wp:posOffset>3810</wp:posOffset>
          </wp:positionH>
          <wp:positionV relativeFrom="paragraph">
            <wp:posOffset>-360680</wp:posOffset>
          </wp:positionV>
          <wp:extent cx="762000" cy="762000"/>
          <wp:effectExtent l="0" t="0" r="0" b="0"/>
          <wp:wrapNone/>
          <wp:docPr id="3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" t="-10" r="-12" b="-10"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 Gothic" w:hAnsi="Century Gothic" w:cs="Century Gothic"/>
        <w:b/>
        <w:sz w:val="22"/>
        <w:lang w:eastAsia="pt-BR"/>
      </w:rPr>
      <w:t>ESTADO DO RIO GRANDE DO SUL</w:t>
    </w:r>
  </w:p>
  <w:p w:rsidR="00323BFA" w:rsidRDefault="00323BFA" w:rsidP="00323BFA">
    <w:pPr>
      <w:tabs>
        <w:tab w:val="center" w:pos="4419"/>
        <w:tab w:val="right" w:pos="8838"/>
      </w:tabs>
      <w:jc w:val="center"/>
      <w:rPr>
        <w:rFonts w:ascii="Century Gothic" w:hAnsi="Century Gothic" w:cs="Century Gothic"/>
        <w:b/>
        <w:sz w:val="28"/>
        <w:lang w:eastAsia="pt-BR"/>
      </w:rPr>
    </w:pPr>
    <w:r>
      <w:rPr>
        <w:rFonts w:ascii="Century Gothic" w:hAnsi="Century Gothic" w:cs="Century Gothic"/>
        <w:b/>
        <w:sz w:val="28"/>
        <w:lang w:eastAsia="pt-BR"/>
      </w:rPr>
      <w:t>PREFEITURA MUNICIPAL DE VIADUTOS</w:t>
    </w:r>
  </w:p>
  <w:p w:rsidR="00323BFA" w:rsidRDefault="00323BF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BFA" w:rsidRDefault="00323BFA">
    <w:pPr>
      <w:pStyle w:val="Cabealho"/>
    </w:pPr>
  </w:p>
  <w:p w:rsidR="00323BFA" w:rsidRDefault="00323BFA">
    <w:pPr>
      <w:pStyle w:val="Cabealho"/>
    </w:pPr>
  </w:p>
  <w:p w:rsidR="00323BFA" w:rsidRDefault="00323BFA">
    <w:pPr>
      <w:pStyle w:val="Cabealho"/>
    </w:pPr>
  </w:p>
  <w:p w:rsidR="00323BFA" w:rsidRDefault="00323BFA">
    <w:pPr>
      <w:pStyle w:val="Cabealho"/>
    </w:pPr>
  </w:p>
  <w:p w:rsidR="00323BFA" w:rsidRDefault="00323BFA" w:rsidP="00323BFA">
    <w:pPr>
      <w:tabs>
        <w:tab w:val="center" w:pos="4419"/>
        <w:tab w:val="right" w:pos="8838"/>
      </w:tabs>
      <w:jc w:val="center"/>
      <w:rPr>
        <w:rFonts w:ascii="Century Gothic" w:hAnsi="Century Gothic" w:cs="Century Gothic"/>
        <w:b/>
        <w:sz w:val="22"/>
        <w:lang w:eastAsia="pt-BR"/>
      </w:rPr>
    </w:pPr>
    <w:r>
      <w:rPr>
        <w:noProof/>
        <w:lang w:eastAsia="pt-BR" w:bidi="ar-SA"/>
      </w:rPr>
      <w:drawing>
        <wp:anchor distT="0" distB="0" distL="114935" distR="114935" simplePos="0" relativeHeight="251659264" behindDoc="1" locked="0" layoutInCell="1" allowOverlap="1" wp14:anchorId="325F5B81" wp14:editId="0F46396F">
          <wp:simplePos x="0" y="0"/>
          <wp:positionH relativeFrom="column">
            <wp:posOffset>3810</wp:posOffset>
          </wp:positionH>
          <wp:positionV relativeFrom="paragraph">
            <wp:posOffset>-360680</wp:posOffset>
          </wp:positionV>
          <wp:extent cx="762000" cy="762000"/>
          <wp:effectExtent l="0" t="0" r="0" b="0"/>
          <wp:wrapNone/>
          <wp:docPr id="2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" t="-10" r="-12" b="-10"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 Gothic" w:hAnsi="Century Gothic" w:cs="Century Gothic"/>
        <w:b/>
        <w:sz w:val="22"/>
        <w:lang w:eastAsia="pt-BR"/>
      </w:rPr>
      <w:t>ESTADO DO RIO GRANDE DO SUL</w:t>
    </w:r>
  </w:p>
  <w:p w:rsidR="00323BFA" w:rsidRDefault="00323BFA" w:rsidP="00323BFA">
    <w:pPr>
      <w:tabs>
        <w:tab w:val="center" w:pos="4419"/>
        <w:tab w:val="right" w:pos="8838"/>
      </w:tabs>
      <w:jc w:val="center"/>
      <w:rPr>
        <w:rFonts w:ascii="Century Gothic" w:hAnsi="Century Gothic" w:cs="Century Gothic"/>
        <w:b/>
        <w:sz w:val="28"/>
        <w:lang w:eastAsia="pt-BR"/>
      </w:rPr>
    </w:pPr>
    <w:r>
      <w:rPr>
        <w:rFonts w:ascii="Century Gothic" w:hAnsi="Century Gothic" w:cs="Century Gothic"/>
        <w:b/>
        <w:sz w:val="28"/>
        <w:lang w:eastAsia="pt-BR"/>
      </w:rPr>
      <w:t>PREFEITURA MUNICIPAL DE VIADUTOS</w:t>
    </w:r>
  </w:p>
  <w:p w:rsidR="00323BFA" w:rsidRDefault="00323BF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920F5F"/>
    <w:rsid w:val="00323BFA"/>
    <w:rsid w:val="00920F5F"/>
    <w:rsid w:val="00D7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6436D37-CBD9-4C64-BEF6-94B048C4C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widowControl w:val="0"/>
      <w:textAlignment w:val="baseline"/>
    </w:pPr>
    <w:rPr>
      <w:rFonts w:eastAsia="SimSun;宋体"/>
      <w:kern w:val="2"/>
    </w:rPr>
  </w:style>
  <w:style w:type="paragraph" w:styleId="Cabealho">
    <w:name w:val="header"/>
    <w:basedOn w:val="Normal"/>
    <w:link w:val="CabealhoChar"/>
    <w:uiPriority w:val="99"/>
    <w:unhideWhenUsed/>
    <w:rsid w:val="00323BFA"/>
    <w:pPr>
      <w:tabs>
        <w:tab w:val="center" w:pos="4252"/>
        <w:tab w:val="right" w:pos="8504"/>
      </w:tabs>
    </w:pPr>
    <w:rPr>
      <w:rFonts w:cs="Mangal"/>
      <w:szCs w:val="18"/>
    </w:rPr>
  </w:style>
  <w:style w:type="character" w:customStyle="1" w:styleId="CabealhoChar">
    <w:name w:val="Cabeçalho Char"/>
    <w:basedOn w:val="Fontepargpadro"/>
    <w:link w:val="Cabealho"/>
    <w:uiPriority w:val="99"/>
    <w:rsid w:val="00323BFA"/>
    <w:rPr>
      <w:rFonts w:ascii="Times New Roman" w:eastAsia="Times New Roman" w:hAnsi="Times New Roman"/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71692-CA18-44B0-BC72-E6A3FA09D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2615</Words>
  <Characters>14122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dc:description/>
  <cp:lastModifiedBy>User</cp:lastModifiedBy>
  <cp:revision>22</cp:revision>
  <dcterms:created xsi:type="dcterms:W3CDTF">1998-03-03T13:08:00Z</dcterms:created>
  <dcterms:modified xsi:type="dcterms:W3CDTF">2025-08-04T13:09:00Z</dcterms:modified>
  <dc:language>pt-BR</dc:language>
</cp:coreProperties>
</file>