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8F9" w:rsidRPr="00F645C9" w:rsidRDefault="00716C87" w:rsidP="00F645C9">
      <w:pPr>
        <w:pStyle w:val="Standard"/>
        <w:jc w:val="center"/>
        <w:rPr>
          <w:rFonts w:ascii="Times New Roman" w:hAnsi="Times New Roman" w:cs="Times New Roman"/>
          <w:b/>
          <w:bCs/>
          <w:sz w:val="22"/>
          <w:szCs w:val="22"/>
        </w:rPr>
      </w:pPr>
      <w:r w:rsidRPr="00F645C9">
        <w:rPr>
          <w:rFonts w:ascii="Times New Roman" w:hAnsi="Times New Roman" w:cs="Times New Roman"/>
          <w:b/>
          <w:bCs/>
          <w:sz w:val="22"/>
          <w:szCs w:val="22"/>
        </w:rPr>
        <w:t>Edital de Pregão Nº 27/2026</w:t>
      </w:r>
    </w:p>
    <w:p w:rsidR="00AD18F9" w:rsidRDefault="00716C87" w:rsidP="00F645C9">
      <w:pPr>
        <w:pStyle w:val="Standard"/>
        <w:jc w:val="center"/>
        <w:rPr>
          <w:rFonts w:ascii="Times New Roman" w:hAnsi="Times New Roman" w:cs="Times New Roman"/>
          <w:b/>
          <w:bCs/>
          <w:sz w:val="22"/>
          <w:szCs w:val="22"/>
        </w:rPr>
      </w:pPr>
      <w:r w:rsidRPr="00F645C9">
        <w:rPr>
          <w:rFonts w:ascii="Times New Roman" w:hAnsi="Times New Roman" w:cs="Times New Roman"/>
          <w:b/>
          <w:bCs/>
          <w:sz w:val="22"/>
          <w:szCs w:val="22"/>
        </w:rPr>
        <w:t>Processo nº 453/2026</w:t>
      </w:r>
    </w:p>
    <w:p w:rsidR="003A42E6" w:rsidRPr="003A1E03" w:rsidRDefault="003A42E6" w:rsidP="003A42E6">
      <w:pPr>
        <w:pStyle w:val="Standard"/>
        <w:jc w:val="center"/>
        <w:rPr>
          <w:rFonts w:ascii="Times New Roman" w:hAnsi="Times New Roman" w:cs="Times New Roman"/>
          <w:b/>
          <w:sz w:val="22"/>
          <w:szCs w:val="22"/>
        </w:rPr>
      </w:pPr>
      <w:r w:rsidRPr="003A1E03">
        <w:rPr>
          <w:rFonts w:ascii="Times New Roman" w:hAnsi="Times New Roman" w:cs="Times New Roman"/>
          <w:b/>
          <w:sz w:val="22"/>
          <w:szCs w:val="22"/>
        </w:rPr>
        <w:t>Licitações exclusivas às beneficiárias da Lei Complementar nº 123/2006</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sz w:val="22"/>
          <w:szCs w:val="22"/>
        </w:rPr>
        <w:t xml:space="preserve">Tipo de julgamento:  </w:t>
      </w:r>
      <w:r w:rsidRPr="00F645C9">
        <w:rPr>
          <w:rFonts w:ascii="Times New Roman" w:hAnsi="Times New Roman" w:cs="Times New Roman"/>
          <w:b/>
          <w:bCs/>
          <w:sz w:val="22"/>
          <w:szCs w:val="22"/>
        </w:rPr>
        <w:t xml:space="preserve"> Menor Preço - Menor Preço por Lote</w:t>
      </w:r>
    </w:p>
    <w:p w:rsidR="00F645C9" w:rsidRPr="00F645C9" w:rsidRDefault="00F645C9" w:rsidP="00F645C9">
      <w:pPr>
        <w:pStyle w:val="Standard"/>
        <w:jc w:val="both"/>
        <w:rPr>
          <w:rFonts w:ascii="Times New Roman" w:hAnsi="Times New Roman" w:cs="Times New Roman"/>
          <w:sz w:val="22"/>
          <w:szCs w:val="22"/>
        </w:rPr>
      </w:pPr>
      <w:r w:rsidRPr="00F645C9">
        <w:rPr>
          <w:rFonts w:ascii="Times New Roman" w:hAnsi="Times New Roman" w:cs="Times New Roman"/>
          <w:bCs/>
          <w:sz w:val="22"/>
          <w:szCs w:val="22"/>
        </w:rPr>
        <w:t xml:space="preserve">Modo de disputa: </w:t>
      </w:r>
      <w:r w:rsidRPr="00F645C9">
        <w:rPr>
          <w:rFonts w:ascii="Times New Roman" w:hAnsi="Times New Roman" w:cs="Times New Roman"/>
          <w:b/>
          <w:bCs/>
          <w:sz w:val="22"/>
          <w:szCs w:val="22"/>
        </w:rPr>
        <w:t>Aberto</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ind w:left="3969"/>
        <w:jc w:val="both"/>
        <w:rPr>
          <w:rFonts w:ascii="Times New Roman" w:hAnsi="Times New Roman" w:cs="Times New Roman"/>
          <w:sz w:val="22"/>
          <w:szCs w:val="22"/>
        </w:rPr>
      </w:pPr>
      <w:r w:rsidRPr="00F645C9">
        <w:rPr>
          <w:rFonts w:ascii="Times New Roman" w:hAnsi="Times New Roman" w:cs="Times New Roman"/>
          <w:sz w:val="22"/>
          <w:szCs w:val="22"/>
        </w:rPr>
        <w:t>Edital de pregão presencial para a Contratação de empresa especializada para iluminação do Pórtico de acesso ao Município de Viadutos-RS</w:t>
      </w:r>
      <w:r w:rsidRPr="00F645C9">
        <w:rPr>
          <w:rFonts w:ascii="Times New Roman" w:hAnsi="Times New Roman" w:cs="Times New Roman"/>
          <w:b/>
          <w:bCs/>
          <w:sz w:val="22"/>
          <w:szCs w:val="22"/>
        </w:rPr>
        <w:t>.</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b/>
          <w:bCs/>
          <w:sz w:val="22"/>
          <w:szCs w:val="22"/>
        </w:rPr>
        <w:t>O PREFEITO MUNICIPAL DE VIADUTOS</w:t>
      </w:r>
      <w:r w:rsidRPr="00F645C9">
        <w:rPr>
          <w:rFonts w:ascii="Times New Roman" w:hAnsi="Times New Roman" w:cs="Times New Roman"/>
          <w:sz w:val="22"/>
          <w:szCs w:val="22"/>
        </w:rPr>
        <w:t xml:space="preserve">, no uso de suas atribuições, torna público, para conhecimento dos interessados, que às </w:t>
      </w:r>
      <w:r w:rsidRPr="00F645C9">
        <w:rPr>
          <w:rFonts w:ascii="Times New Roman" w:hAnsi="Times New Roman" w:cs="Times New Roman"/>
          <w:b/>
          <w:bCs/>
          <w:sz w:val="22"/>
          <w:szCs w:val="22"/>
        </w:rPr>
        <w:t>09:00</w:t>
      </w:r>
      <w:r w:rsidRPr="00F645C9">
        <w:rPr>
          <w:rFonts w:ascii="Times New Roman" w:hAnsi="Times New Roman" w:cs="Times New Roman"/>
          <w:sz w:val="22"/>
          <w:szCs w:val="22"/>
        </w:rPr>
        <w:t xml:space="preserve"> horas, do dia </w:t>
      </w:r>
      <w:r w:rsidRPr="00F645C9">
        <w:rPr>
          <w:rFonts w:ascii="Times New Roman" w:hAnsi="Times New Roman" w:cs="Times New Roman"/>
          <w:b/>
          <w:bCs/>
          <w:sz w:val="22"/>
          <w:szCs w:val="22"/>
        </w:rPr>
        <w:t>13/11/26</w:t>
      </w:r>
      <w:r w:rsidRPr="00F645C9">
        <w:rPr>
          <w:rFonts w:ascii="Times New Roman" w:hAnsi="Times New Roman" w:cs="Times New Roman"/>
          <w:sz w:val="22"/>
          <w:szCs w:val="22"/>
        </w:rPr>
        <w:t xml:space="preserve">, na Prefeitura Municipal de Viadutos localizada na Rua Anastácio Ribeiro, 84, se reunirão o pregoeiro e a equipe de apoio, com a finalidade de receber propostas e documentos de habilitação, objetivando a contratação de empresa para o fornecimento, </w:t>
      </w:r>
      <w:r w:rsidR="003A42E6" w:rsidRPr="003A42E6">
        <w:rPr>
          <w:rFonts w:ascii="Times New Roman" w:hAnsi="Times New Roman" w:cs="Times New Roman"/>
          <w:sz w:val="22"/>
          <w:szCs w:val="22"/>
          <w:highlight w:val="yellow"/>
        </w:rPr>
        <w:t xml:space="preserve">em </w:t>
      </w:r>
      <w:r w:rsidRPr="003A42E6">
        <w:rPr>
          <w:rFonts w:ascii="Times New Roman" w:hAnsi="Times New Roman" w:cs="Times New Roman"/>
          <w:sz w:val="22"/>
          <w:szCs w:val="22"/>
          <w:highlight w:val="yellow"/>
        </w:rPr>
        <w:t>IMEDIATO</w:t>
      </w:r>
      <w:r w:rsidRPr="00F645C9">
        <w:rPr>
          <w:rFonts w:ascii="Times New Roman" w:hAnsi="Times New Roman" w:cs="Times New Roman"/>
          <w:sz w:val="22"/>
          <w:szCs w:val="22"/>
        </w:rPr>
        <w:t>, dos bens descritos no item 1, processando-se essa licitação nos termos da Lei Federal nº 14.133 de 1º de abril de 2021.</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 xml:space="preserve">1. DO OBJETO: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Constitui objeto da presente licitação a contratação para o fornecimento dos seguintes produtos, cujas descrições e condições de entrega estão detalhadas no Termo de Referência </w:t>
      </w:r>
      <w:r w:rsidR="003A42E6">
        <w:rPr>
          <w:rFonts w:ascii="Times New Roman" w:hAnsi="Times New Roman" w:cs="Times New Roman"/>
          <w:sz w:val="22"/>
          <w:szCs w:val="22"/>
        </w:rPr>
        <w:t>e Memorial em anexo</w:t>
      </w:r>
      <w:r w:rsidRPr="00F645C9">
        <w:rPr>
          <w:rFonts w:ascii="Times New Roman" w:hAnsi="Times New Roman" w:cs="Times New Roman"/>
          <w:sz w:val="22"/>
          <w:szCs w:val="22"/>
        </w:rPr>
        <w:t>:</w:t>
      </w:r>
    </w:p>
    <w:tbl>
      <w:tblPr>
        <w:tblW w:w="978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709"/>
        <w:gridCol w:w="709"/>
        <w:gridCol w:w="3544"/>
        <w:gridCol w:w="1275"/>
        <w:gridCol w:w="993"/>
        <w:gridCol w:w="1249"/>
        <w:gridCol w:w="1302"/>
      </w:tblGrid>
      <w:tr w:rsidR="00F645C9" w:rsidRPr="00F645C9" w:rsidTr="00F645C9">
        <w:tc>
          <w:tcPr>
            <w:tcW w:w="9781" w:type="dxa"/>
            <w:gridSpan w:val="7"/>
          </w:tcPr>
          <w:p w:rsidR="00F645C9" w:rsidRPr="00F645C9" w:rsidRDefault="00F645C9" w:rsidP="00F645C9">
            <w:pPr>
              <w:pStyle w:val="Contedodatabela"/>
              <w:jc w:val="center"/>
              <w:rPr>
                <w:b/>
                <w:sz w:val="22"/>
                <w:szCs w:val="22"/>
              </w:rPr>
            </w:pPr>
            <w:r w:rsidRPr="00F645C9">
              <w:rPr>
                <w:b/>
                <w:sz w:val="22"/>
                <w:szCs w:val="22"/>
              </w:rPr>
              <w:t xml:space="preserve">LOTE 01 </w:t>
            </w:r>
            <w:r w:rsidR="00BD1AD3" w:rsidRPr="00BD1AD3">
              <w:rPr>
                <w:b/>
                <w:sz w:val="22"/>
                <w:szCs w:val="22"/>
              </w:rPr>
              <w:t>ILUMINAÇÃO PÓRTICO</w:t>
            </w:r>
          </w:p>
        </w:tc>
      </w:tr>
      <w:tr w:rsidR="00F645C9" w:rsidRPr="00F645C9" w:rsidTr="00F645C9">
        <w:tc>
          <w:tcPr>
            <w:tcW w:w="709" w:type="dxa"/>
          </w:tcPr>
          <w:p w:rsidR="00AD18F9" w:rsidRPr="00F645C9" w:rsidRDefault="00716C87" w:rsidP="00F645C9">
            <w:pPr>
              <w:pStyle w:val="Contedodatabela"/>
              <w:jc w:val="center"/>
              <w:rPr>
                <w:b/>
                <w:sz w:val="22"/>
                <w:szCs w:val="22"/>
              </w:rPr>
            </w:pPr>
            <w:r w:rsidRPr="00F645C9">
              <w:rPr>
                <w:b/>
                <w:sz w:val="22"/>
                <w:szCs w:val="22"/>
              </w:rPr>
              <w:t>Lote</w:t>
            </w:r>
          </w:p>
        </w:tc>
        <w:tc>
          <w:tcPr>
            <w:tcW w:w="709" w:type="dxa"/>
          </w:tcPr>
          <w:p w:rsidR="00AD18F9" w:rsidRPr="00F645C9" w:rsidRDefault="00716C87" w:rsidP="00F645C9">
            <w:pPr>
              <w:pStyle w:val="Contedodatabela"/>
              <w:jc w:val="center"/>
              <w:rPr>
                <w:b/>
                <w:sz w:val="22"/>
                <w:szCs w:val="22"/>
              </w:rPr>
            </w:pPr>
            <w:r w:rsidRPr="00F645C9">
              <w:rPr>
                <w:b/>
                <w:sz w:val="22"/>
                <w:szCs w:val="22"/>
              </w:rPr>
              <w:t>Item</w:t>
            </w:r>
          </w:p>
        </w:tc>
        <w:tc>
          <w:tcPr>
            <w:tcW w:w="3544" w:type="dxa"/>
          </w:tcPr>
          <w:p w:rsidR="00AD18F9" w:rsidRPr="00F645C9" w:rsidRDefault="00716C87" w:rsidP="00F645C9">
            <w:pPr>
              <w:pStyle w:val="Contedodatabela"/>
              <w:jc w:val="center"/>
              <w:rPr>
                <w:b/>
                <w:sz w:val="22"/>
                <w:szCs w:val="22"/>
              </w:rPr>
            </w:pPr>
            <w:r w:rsidRPr="00F645C9">
              <w:rPr>
                <w:b/>
                <w:sz w:val="22"/>
                <w:szCs w:val="22"/>
              </w:rPr>
              <w:t>Descrição</w:t>
            </w:r>
          </w:p>
        </w:tc>
        <w:tc>
          <w:tcPr>
            <w:tcW w:w="1275" w:type="dxa"/>
          </w:tcPr>
          <w:p w:rsidR="00AD18F9" w:rsidRPr="00F645C9" w:rsidRDefault="00716C87" w:rsidP="00F645C9">
            <w:pPr>
              <w:pStyle w:val="Contedodatabela"/>
              <w:jc w:val="center"/>
              <w:rPr>
                <w:b/>
                <w:sz w:val="22"/>
                <w:szCs w:val="22"/>
              </w:rPr>
            </w:pPr>
            <w:r w:rsidRPr="00F645C9">
              <w:rPr>
                <w:b/>
                <w:sz w:val="22"/>
                <w:szCs w:val="22"/>
              </w:rPr>
              <w:t>Quantidade</w:t>
            </w:r>
          </w:p>
        </w:tc>
        <w:tc>
          <w:tcPr>
            <w:tcW w:w="993" w:type="dxa"/>
          </w:tcPr>
          <w:p w:rsidR="00AD18F9" w:rsidRPr="00F645C9" w:rsidRDefault="00716C87" w:rsidP="00F645C9">
            <w:pPr>
              <w:pStyle w:val="Contedodatabela"/>
              <w:jc w:val="center"/>
              <w:rPr>
                <w:b/>
                <w:sz w:val="22"/>
                <w:szCs w:val="22"/>
              </w:rPr>
            </w:pPr>
            <w:r w:rsidRPr="00F645C9">
              <w:rPr>
                <w:b/>
                <w:sz w:val="22"/>
                <w:szCs w:val="22"/>
              </w:rPr>
              <w:t>Unidade</w:t>
            </w:r>
          </w:p>
        </w:tc>
        <w:tc>
          <w:tcPr>
            <w:tcW w:w="1249" w:type="dxa"/>
          </w:tcPr>
          <w:p w:rsidR="00AD18F9" w:rsidRPr="00F645C9" w:rsidRDefault="00716C87" w:rsidP="00F645C9">
            <w:pPr>
              <w:pStyle w:val="Contedodatabela"/>
              <w:jc w:val="center"/>
              <w:rPr>
                <w:b/>
                <w:sz w:val="22"/>
                <w:szCs w:val="22"/>
              </w:rPr>
            </w:pPr>
            <w:r w:rsidRPr="00F645C9">
              <w:rPr>
                <w:b/>
                <w:sz w:val="22"/>
                <w:szCs w:val="22"/>
              </w:rPr>
              <w:t>Unitário</w:t>
            </w:r>
          </w:p>
        </w:tc>
        <w:tc>
          <w:tcPr>
            <w:tcW w:w="1302" w:type="dxa"/>
          </w:tcPr>
          <w:p w:rsidR="00AD18F9" w:rsidRPr="00F645C9" w:rsidRDefault="00716C87" w:rsidP="00F645C9">
            <w:pPr>
              <w:pStyle w:val="Contedodatabela"/>
              <w:jc w:val="center"/>
              <w:rPr>
                <w:b/>
                <w:sz w:val="22"/>
                <w:szCs w:val="22"/>
              </w:rPr>
            </w:pPr>
            <w:r w:rsidRPr="00F645C9">
              <w:rPr>
                <w:b/>
                <w:sz w:val="22"/>
                <w:szCs w:val="22"/>
              </w:rPr>
              <w:t>Total</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3544" w:type="dxa"/>
          </w:tcPr>
          <w:p w:rsidR="00AD18F9" w:rsidRPr="00F645C9" w:rsidRDefault="00716C87" w:rsidP="00F645C9">
            <w:pPr>
              <w:pStyle w:val="Contedodatabela"/>
              <w:jc w:val="both"/>
              <w:rPr>
                <w:sz w:val="22"/>
                <w:szCs w:val="22"/>
              </w:rPr>
            </w:pPr>
            <w:r w:rsidRPr="00F645C9">
              <w:rPr>
                <w:sz w:val="22"/>
                <w:szCs w:val="22"/>
              </w:rPr>
              <w:t xml:space="preserve">Projetor refletor tipo smart wi-fi inteligente, rgb colorido, 50w 220v, cor da carcaça preta, com </w:t>
            </w:r>
            <w:r w:rsidR="00F645C9" w:rsidRPr="00F645C9">
              <w:rPr>
                <w:sz w:val="22"/>
                <w:szCs w:val="22"/>
              </w:rPr>
              <w:t>dimensões</w:t>
            </w:r>
            <w:r w:rsidRPr="00F645C9">
              <w:rPr>
                <w:sz w:val="22"/>
                <w:szCs w:val="22"/>
              </w:rPr>
              <w:t xml:space="preserve"> de 16 cm de largura, 14 cm de altura, e 3cm de profundidade</w:t>
            </w:r>
          </w:p>
        </w:tc>
        <w:tc>
          <w:tcPr>
            <w:tcW w:w="1275" w:type="dxa"/>
          </w:tcPr>
          <w:p w:rsidR="00AD18F9" w:rsidRPr="00F645C9" w:rsidRDefault="00716C87" w:rsidP="00F645C9">
            <w:pPr>
              <w:pStyle w:val="Contedodatabela"/>
              <w:jc w:val="center"/>
              <w:rPr>
                <w:sz w:val="22"/>
                <w:szCs w:val="22"/>
              </w:rPr>
            </w:pPr>
            <w:r w:rsidRPr="00F645C9">
              <w:rPr>
                <w:sz w:val="22"/>
                <w:szCs w:val="22"/>
              </w:rPr>
              <w:t>12,0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R$ 400,00</w:t>
            </w:r>
          </w:p>
        </w:tc>
        <w:tc>
          <w:tcPr>
            <w:tcW w:w="1302" w:type="dxa"/>
          </w:tcPr>
          <w:p w:rsidR="00AD18F9" w:rsidRPr="00F645C9" w:rsidRDefault="00716C87" w:rsidP="00F645C9">
            <w:pPr>
              <w:pStyle w:val="Contedodatabela"/>
              <w:jc w:val="center"/>
              <w:rPr>
                <w:sz w:val="22"/>
                <w:szCs w:val="22"/>
              </w:rPr>
            </w:pPr>
            <w:r w:rsidRPr="00F645C9">
              <w:rPr>
                <w:sz w:val="22"/>
                <w:szCs w:val="22"/>
              </w:rPr>
              <w:t>R$ 4.800,00</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2</w:t>
            </w:r>
          </w:p>
        </w:tc>
        <w:tc>
          <w:tcPr>
            <w:tcW w:w="3544" w:type="dxa"/>
          </w:tcPr>
          <w:p w:rsidR="00AD18F9" w:rsidRPr="00F645C9" w:rsidRDefault="00716C87" w:rsidP="00F645C9">
            <w:pPr>
              <w:pStyle w:val="Contedodatabela"/>
              <w:jc w:val="both"/>
              <w:rPr>
                <w:sz w:val="22"/>
                <w:szCs w:val="22"/>
              </w:rPr>
            </w:pPr>
            <w:r w:rsidRPr="00F645C9">
              <w:rPr>
                <w:sz w:val="22"/>
                <w:szCs w:val="22"/>
              </w:rPr>
              <w:t>Projetor refletor tipo smart wi-fi inteligente, rgb colorido, 20w, 220v, cor da carcaça preta, com dimensões de 16 cm de largura, 14 cm de altura, e cm de profundidade.</w:t>
            </w:r>
          </w:p>
        </w:tc>
        <w:tc>
          <w:tcPr>
            <w:tcW w:w="1275" w:type="dxa"/>
          </w:tcPr>
          <w:p w:rsidR="00AD18F9" w:rsidRPr="00F645C9" w:rsidRDefault="00716C87" w:rsidP="00F645C9">
            <w:pPr>
              <w:pStyle w:val="Contedodatabela"/>
              <w:jc w:val="center"/>
              <w:rPr>
                <w:sz w:val="22"/>
                <w:szCs w:val="22"/>
              </w:rPr>
            </w:pPr>
            <w:r w:rsidRPr="00F645C9">
              <w:rPr>
                <w:sz w:val="22"/>
                <w:szCs w:val="22"/>
              </w:rPr>
              <w:t>44,0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R$ 303,33</w:t>
            </w:r>
          </w:p>
        </w:tc>
        <w:tc>
          <w:tcPr>
            <w:tcW w:w="1302" w:type="dxa"/>
          </w:tcPr>
          <w:p w:rsidR="00AD18F9" w:rsidRPr="00F645C9" w:rsidRDefault="00716C87" w:rsidP="00F645C9">
            <w:pPr>
              <w:pStyle w:val="Contedodatabela"/>
              <w:jc w:val="center"/>
              <w:rPr>
                <w:sz w:val="22"/>
                <w:szCs w:val="22"/>
              </w:rPr>
            </w:pPr>
            <w:r w:rsidRPr="00F645C9">
              <w:rPr>
                <w:sz w:val="22"/>
                <w:szCs w:val="22"/>
              </w:rPr>
              <w:t>R$ 13.346,52</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3</w:t>
            </w:r>
          </w:p>
        </w:tc>
        <w:tc>
          <w:tcPr>
            <w:tcW w:w="3544" w:type="dxa"/>
          </w:tcPr>
          <w:p w:rsidR="00AD18F9" w:rsidRPr="00F645C9" w:rsidRDefault="00716C87" w:rsidP="00F645C9">
            <w:pPr>
              <w:pStyle w:val="Contedodatabela"/>
              <w:jc w:val="both"/>
              <w:rPr>
                <w:sz w:val="22"/>
                <w:szCs w:val="22"/>
              </w:rPr>
            </w:pPr>
            <w:r w:rsidRPr="00F645C9">
              <w:rPr>
                <w:sz w:val="22"/>
                <w:szCs w:val="22"/>
              </w:rPr>
              <w:t>Cabo PP 2x1,5mm cor preta de 750v</w:t>
            </w:r>
          </w:p>
        </w:tc>
        <w:tc>
          <w:tcPr>
            <w:tcW w:w="1275" w:type="dxa"/>
          </w:tcPr>
          <w:p w:rsidR="00AD18F9" w:rsidRPr="00F645C9" w:rsidRDefault="00716C87" w:rsidP="00F645C9">
            <w:pPr>
              <w:pStyle w:val="Contedodatabela"/>
              <w:jc w:val="center"/>
              <w:rPr>
                <w:sz w:val="22"/>
                <w:szCs w:val="22"/>
              </w:rPr>
            </w:pPr>
            <w:r w:rsidRPr="00F645C9">
              <w:rPr>
                <w:sz w:val="22"/>
                <w:szCs w:val="22"/>
              </w:rPr>
              <w:t>150,0</w:t>
            </w:r>
          </w:p>
        </w:tc>
        <w:tc>
          <w:tcPr>
            <w:tcW w:w="993" w:type="dxa"/>
          </w:tcPr>
          <w:p w:rsidR="00AD18F9" w:rsidRPr="00F645C9" w:rsidRDefault="00716C87" w:rsidP="00F645C9">
            <w:pPr>
              <w:pStyle w:val="Contedodatabela"/>
              <w:jc w:val="center"/>
              <w:rPr>
                <w:sz w:val="22"/>
                <w:szCs w:val="22"/>
              </w:rPr>
            </w:pPr>
            <w:r w:rsidRPr="00F645C9">
              <w:rPr>
                <w:sz w:val="22"/>
                <w:szCs w:val="22"/>
              </w:rPr>
              <w:t>M</w:t>
            </w:r>
          </w:p>
        </w:tc>
        <w:tc>
          <w:tcPr>
            <w:tcW w:w="1249" w:type="dxa"/>
          </w:tcPr>
          <w:p w:rsidR="00AD18F9" w:rsidRPr="00F645C9" w:rsidRDefault="00716C87" w:rsidP="00F645C9">
            <w:pPr>
              <w:pStyle w:val="Contedodatabela"/>
              <w:jc w:val="center"/>
              <w:rPr>
                <w:sz w:val="22"/>
                <w:szCs w:val="22"/>
              </w:rPr>
            </w:pPr>
            <w:r w:rsidRPr="00F645C9">
              <w:rPr>
                <w:sz w:val="22"/>
                <w:szCs w:val="22"/>
              </w:rPr>
              <w:t>R$ 5,90</w:t>
            </w:r>
          </w:p>
        </w:tc>
        <w:tc>
          <w:tcPr>
            <w:tcW w:w="1302" w:type="dxa"/>
          </w:tcPr>
          <w:p w:rsidR="00AD18F9" w:rsidRPr="00F645C9" w:rsidRDefault="00716C87" w:rsidP="00F645C9">
            <w:pPr>
              <w:pStyle w:val="Contedodatabela"/>
              <w:jc w:val="center"/>
              <w:rPr>
                <w:sz w:val="22"/>
                <w:szCs w:val="22"/>
              </w:rPr>
            </w:pPr>
            <w:r w:rsidRPr="00F645C9">
              <w:rPr>
                <w:sz w:val="22"/>
                <w:szCs w:val="22"/>
              </w:rPr>
              <w:t>R$ 885,00</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4</w:t>
            </w:r>
          </w:p>
        </w:tc>
        <w:tc>
          <w:tcPr>
            <w:tcW w:w="3544" w:type="dxa"/>
          </w:tcPr>
          <w:p w:rsidR="00AD18F9" w:rsidRPr="00F645C9" w:rsidRDefault="00716C87" w:rsidP="00F645C9">
            <w:pPr>
              <w:pStyle w:val="Contedodatabela"/>
              <w:jc w:val="both"/>
              <w:rPr>
                <w:sz w:val="22"/>
                <w:szCs w:val="22"/>
              </w:rPr>
            </w:pPr>
            <w:r w:rsidRPr="00F645C9">
              <w:rPr>
                <w:sz w:val="22"/>
                <w:szCs w:val="22"/>
              </w:rPr>
              <w:t>Caixa de sobrepor tipo metálica, com tampa de 30x30x20, painel elétrico</w:t>
            </w:r>
          </w:p>
        </w:tc>
        <w:tc>
          <w:tcPr>
            <w:tcW w:w="1275" w:type="dxa"/>
          </w:tcPr>
          <w:p w:rsidR="00AD18F9" w:rsidRPr="00F645C9" w:rsidRDefault="00716C87" w:rsidP="00F645C9">
            <w:pPr>
              <w:pStyle w:val="Contedodatabela"/>
              <w:jc w:val="center"/>
              <w:rPr>
                <w:sz w:val="22"/>
                <w:szCs w:val="22"/>
              </w:rPr>
            </w:pPr>
            <w:r w:rsidRPr="00F645C9">
              <w:rPr>
                <w:sz w:val="22"/>
                <w:szCs w:val="22"/>
              </w:rPr>
              <w:t>1,0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R$ 365,00</w:t>
            </w:r>
          </w:p>
        </w:tc>
        <w:tc>
          <w:tcPr>
            <w:tcW w:w="1302" w:type="dxa"/>
          </w:tcPr>
          <w:p w:rsidR="00AD18F9" w:rsidRPr="00F645C9" w:rsidRDefault="00716C87" w:rsidP="00F645C9">
            <w:pPr>
              <w:pStyle w:val="Contedodatabela"/>
              <w:jc w:val="center"/>
              <w:rPr>
                <w:sz w:val="22"/>
                <w:szCs w:val="22"/>
              </w:rPr>
            </w:pPr>
            <w:r w:rsidRPr="00F645C9">
              <w:rPr>
                <w:sz w:val="22"/>
                <w:szCs w:val="22"/>
              </w:rPr>
              <w:t>R$ 365,00</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5</w:t>
            </w:r>
          </w:p>
        </w:tc>
        <w:tc>
          <w:tcPr>
            <w:tcW w:w="3544" w:type="dxa"/>
          </w:tcPr>
          <w:p w:rsidR="00AD18F9" w:rsidRPr="00F645C9" w:rsidRDefault="00716C87" w:rsidP="00F645C9">
            <w:pPr>
              <w:pStyle w:val="Contedodatabela"/>
              <w:jc w:val="both"/>
              <w:rPr>
                <w:sz w:val="22"/>
                <w:szCs w:val="22"/>
              </w:rPr>
            </w:pPr>
            <w:r w:rsidRPr="00F645C9">
              <w:rPr>
                <w:sz w:val="22"/>
                <w:szCs w:val="22"/>
              </w:rPr>
              <w:t>Contactor, tipo tripolar de 32A, 220v</w:t>
            </w:r>
          </w:p>
        </w:tc>
        <w:tc>
          <w:tcPr>
            <w:tcW w:w="1275" w:type="dxa"/>
          </w:tcPr>
          <w:p w:rsidR="00AD18F9" w:rsidRPr="00F645C9" w:rsidRDefault="00716C87" w:rsidP="00F645C9">
            <w:pPr>
              <w:pStyle w:val="Contedodatabela"/>
              <w:jc w:val="center"/>
              <w:rPr>
                <w:sz w:val="22"/>
                <w:szCs w:val="22"/>
              </w:rPr>
            </w:pPr>
            <w:r w:rsidRPr="00F645C9">
              <w:rPr>
                <w:sz w:val="22"/>
                <w:szCs w:val="22"/>
              </w:rPr>
              <w:t>1,0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R$ 160,00</w:t>
            </w:r>
          </w:p>
        </w:tc>
        <w:tc>
          <w:tcPr>
            <w:tcW w:w="1302" w:type="dxa"/>
          </w:tcPr>
          <w:p w:rsidR="00AD18F9" w:rsidRPr="00F645C9" w:rsidRDefault="00716C87" w:rsidP="00F645C9">
            <w:pPr>
              <w:pStyle w:val="Contedodatabela"/>
              <w:jc w:val="center"/>
              <w:rPr>
                <w:sz w:val="22"/>
                <w:szCs w:val="22"/>
              </w:rPr>
            </w:pPr>
            <w:r w:rsidRPr="00F645C9">
              <w:rPr>
                <w:sz w:val="22"/>
                <w:szCs w:val="22"/>
              </w:rPr>
              <w:t>R$ 160,00</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6</w:t>
            </w:r>
          </w:p>
        </w:tc>
        <w:tc>
          <w:tcPr>
            <w:tcW w:w="3544" w:type="dxa"/>
          </w:tcPr>
          <w:p w:rsidR="00AD18F9" w:rsidRPr="00F645C9" w:rsidRDefault="00716C87" w:rsidP="00F645C9">
            <w:pPr>
              <w:pStyle w:val="Contedodatabela"/>
              <w:jc w:val="both"/>
              <w:rPr>
                <w:sz w:val="22"/>
                <w:szCs w:val="22"/>
              </w:rPr>
            </w:pPr>
            <w:r w:rsidRPr="00F645C9">
              <w:rPr>
                <w:sz w:val="22"/>
                <w:szCs w:val="22"/>
              </w:rPr>
              <w:t>Disjuntor tipo unipolar de 32A, 220v</w:t>
            </w:r>
          </w:p>
        </w:tc>
        <w:tc>
          <w:tcPr>
            <w:tcW w:w="1275" w:type="dxa"/>
          </w:tcPr>
          <w:p w:rsidR="00AD18F9" w:rsidRPr="00F645C9" w:rsidRDefault="00716C87" w:rsidP="00F645C9">
            <w:pPr>
              <w:pStyle w:val="Contedodatabela"/>
              <w:jc w:val="center"/>
              <w:rPr>
                <w:sz w:val="22"/>
                <w:szCs w:val="22"/>
              </w:rPr>
            </w:pPr>
            <w:r w:rsidRPr="00F645C9">
              <w:rPr>
                <w:sz w:val="22"/>
                <w:szCs w:val="22"/>
              </w:rPr>
              <w:t>1,0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R$ 21,33</w:t>
            </w:r>
          </w:p>
        </w:tc>
        <w:tc>
          <w:tcPr>
            <w:tcW w:w="1302" w:type="dxa"/>
          </w:tcPr>
          <w:p w:rsidR="00AD18F9" w:rsidRPr="00F645C9" w:rsidRDefault="00716C87" w:rsidP="00F645C9">
            <w:pPr>
              <w:pStyle w:val="Contedodatabela"/>
              <w:jc w:val="center"/>
              <w:rPr>
                <w:sz w:val="22"/>
                <w:szCs w:val="22"/>
              </w:rPr>
            </w:pPr>
            <w:r w:rsidRPr="00F645C9">
              <w:rPr>
                <w:sz w:val="22"/>
                <w:szCs w:val="22"/>
              </w:rPr>
              <w:t>R$ 21,33</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7</w:t>
            </w:r>
          </w:p>
        </w:tc>
        <w:tc>
          <w:tcPr>
            <w:tcW w:w="3544" w:type="dxa"/>
          </w:tcPr>
          <w:p w:rsidR="00AD18F9" w:rsidRPr="00F645C9" w:rsidRDefault="00716C87" w:rsidP="00F645C9">
            <w:pPr>
              <w:pStyle w:val="Contedodatabela"/>
              <w:jc w:val="both"/>
              <w:rPr>
                <w:sz w:val="22"/>
                <w:szCs w:val="22"/>
              </w:rPr>
            </w:pPr>
            <w:r w:rsidRPr="00F645C9">
              <w:rPr>
                <w:sz w:val="22"/>
                <w:szCs w:val="22"/>
              </w:rPr>
              <w:t>Relé fotoelétrico com base para fixação de 220v, 10A</w:t>
            </w:r>
          </w:p>
        </w:tc>
        <w:tc>
          <w:tcPr>
            <w:tcW w:w="1275" w:type="dxa"/>
          </w:tcPr>
          <w:p w:rsidR="00AD18F9" w:rsidRPr="00F645C9" w:rsidRDefault="00716C87" w:rsidP="00F645C9">
            <w:pPr>
              <w:pStyle w:val="Contedodatabela"/>
              <w:jc w:val="center"/>
              <w:rPr>
                <w:sz w:val="22"/>
                <w:szCs w:val="22"/>
              </w:rPr>
            </w:pPr>
            <w:r w:rsidRPr="00F645C9">
              <w:rPr>
                <w:sz w:val="22"/>
                <w:szCs w:val="22"/>
              </w:rPr>
              <w:t>1,0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R$ 45,00</w:t>
            </w:r>
          </w:p>
        </w:tc>
        <w:tc>
          <w:tcPr>
            <w:tcW w:w="1302" w:type="dxa"/>
          </w:tcPr>
          <w:p w:rsidR="00AD18F9" w:rsidRPr="00F645C9" w:rsidRDefault="00716C87" w:rsidP="00F645C9">
            <w:pPr>
              <w:pStyle w:val="Contedodatabela"/>
              <w:jc w:val="center"/>
              <w:rPr>
                <w:sz w:val="22"/>
                <w:szCs w:val="22"/>
              </w:rPr>
            </w:pPr>
            <w:r w:rsidRPr="00F645C9">
              <w:rPr>
                <w:sz w:val="22"/>
                <w:szCs w:val="22"/>
              </w:rPr>
              <w:t>R$ 45,00</w:t>
            </w:r>
          </w:p>
        </w:tc>
      </w:tr>
      <w:tr w:rsidR="00F645C9" w:rsidRPr="00F645C9" w:rsidTr="00F645C9">
        <w:tc>
          <w:tcPr>
            <w:tcW w:w="709" w:type="dxa"/>
          </w:tcPr>
          <w:p w:rsidR="00AD18F9" w:rsidRPr="00F645C9" w:rsidRDefault="00716C87" w:rsidP="00F645C9">
            <w:pPr>
              <w:pStyle w:val="Contedodatabela"/>
              <w:jc w:val="center"/>
              <w:rPr>
                <w:sz w:val="22"/>
                <w:szCs w:val="22"/>
              </w:rPr>
            </w:pPr>
            <w:r w:rsidRPr="00F645C9">
              <w:rPr>
                <w:sz w:val="22"/>
                <w:szCs w:val="22"/>
              </w:rPr>
              <w:t>1</w:t>
            </w:r>
          </w:p>
        </w:tc>
        <w:tc>
          <w:tcPr>
            <w:tcW w:w="709" w:type="dxa"/>
          </w:tcPr>
          <w:p w:rsidR="00AD18F9" w:rsidRPr="00F645C9" w:rsidRDefault="00716C87" w:rsidP="00F645C9">
            <w:pPr>
              <w:pStyle w:val="Contedodatabela"/>
              <w:jc w:val="center"/>
              <w:rPr>
                <w:sz w:val="22"/>
                <w:szCs w:val="22"/>
              </w:rPr>
            </w:pPr>
            <w:r w:rsidRPr="00F645C9">
              <w:rPr>
                <w:sz w:val="22"/>
                <w:szCs w:val="22"/>
              </w:rPr>
              <w:t>8</w:t>
            </w:r>
          </w:p>
        </w:tc>
        <w:tc>
          <w:tcPr>
            <w:tcW w:w="3544" w:type="dxa"/>
          </w:tcPr>
          <w:p w:rsidR="00AD18F9" w:rsidRPr="00F645C9" w:rsidRDefault="00716C87" w:rsidP="00F645C9">
            <w:pPr>
              <w:pStyle w:val="Contedodatabela"/>
              <w:jc w:val="both"/>
              <w:rPr>
                <w:sz w:val="22"/>
                <w:szCs w:val="22"/>
              </w:rPr>
            </w:pPr>
            <w:r w:rsidRPr="00F645C9">
              <w:rPr>
                <w:sz w:val="22"/>
                <w:szCs w:val="22"/>
              </w:rPr>
              <w:t>Serviços especializados para realização dos de instalação e de programação dos projetores/refletores</w:t>
            </w:r>
          </w:p>
        </w:tc>
        <w:tc>
          <w:tcPr>
            <w:tcW w:w="1275" w:type="dxa"/>
          </w:tcPr>
          <w:p w:rsidR="00AD18F9" w:rsidRPr="00F645C9" w:rsidRDefault="00716C87" w:rsidP="00F645C9">
            <w:pPr>
              <w:pStyle w:val="Contedodatabela"/>
              <w:jc w:val="center"/>
              <w:rPr>
                <w:sz w:val="22"/>
                <w:szCs w:val="22"/>
              </w:rPr>
            </w:pPr>
            <w:r w:rsidRPr="00F645C9">
              <w:rPr>
                <w:sz w:val="22"/>
                <w:szCs w:val="22"/>
              </w:rPr>
              <w:t>1,0</w:t>
            </w:r>
          </w:p>
        </w:tc>
        <w:tc>
          <w:tcPr>
            <w:tcW w:w="993" w:type="dxa"/>
          </w:tcPr>
          <w:p w:rsidR="00AD18F9" w:rsidRPr="00F645C9" w:rsidRDefault="00716C87" w:rsidP="00F645C9">
            <w:pPr>
              <w:pStyle w:val="Contedodatabela"/>
              <w:jc w:val="center"/>
              <w:rPr>
                <w:sz w:val="22"/>
                <w:szCs w:val="22"/>
              </w:rPr>
            </w:pPr>
            <w:r w:rsidRPr="00F645C9">
              <w:rPr>
                <w:sz w:val="22"/>
                <w:szCs w:val="22"/>
              </w:rPr>
              <w:t>Und</w:t>
            </w:r>
          </w:p>
        </w:tc>
        <w:tc>
          <w:tcPr>
            <w:tcW w:w="1249" w:type="dxa"/>
          </w:tcPr>
          <w:p w:rsidR="00AD18F9" w:rsidRPr="00F645C9" w:rsidRDefault="00716C87" w:rsidP="00F645C9">
            <w:pPr>
              <w:pStyle w:val="Contedodatabela"/>
              <w:jc w:val="center"/>
              <w:rPr>
                <w:sz w:val="22"/>
                <w:szCs w:val="22"/>
              </w:rPr>
            </w:pPr>
            <w:r w:rsidRPr="00F645C9">
              <w:rPr>
                <w:sz w:val="22"/>
                <w:szCs w:val="22"/>
              </w:rPr>
              <w:t>R$ 6.266,67</w:t>
            </w:r>
          </w:p>
        </w:tc>
        <w:tc>
          <w:tcPr>
            <w:tcW w:w="1302" w:type="dxa"/>
          </w:tcPr>
          <w:p w:rsidR="00AD18F9" w:rsidRPr="00F645C9" w:rsidRDefault="00716C87" w:rsidP="00F645C9">
            <w:pPr>
              <w:pStyle w:val="Contedodatabela"/>
              <w:jc w:val="center"/>
              <w:rPr>
                <w:sz w:val="22"/>
                <w:szCs w:val="22"/>
              </w:rPr>
            </w:pPr>
            <w:r w:rsidRPr="00F645C9">
              <w:rPr>
                <w:sz w:val="22"/>
                <w:szCs w:val="22"/>
              </w:rPr>
              <w:t>R$ 6.266,67</w:t>
            </w:r>
          </w:p>
        </w:tc>
      </w:tr>
      <w:tr w:rsidR="00F645C9" w:rsidRPr="00F645C9" w:rsidTr="00F559FD">
        <w:tc>
          <w:tcPr>
            <w:tcW w:w="9781" w:type="dxa"/>
            <w:gridSpan w:val="7"/>
          </w:tcPr>
          <w:p w:rsidR="00F645C9" w:rsidRPr="00F645C9" w:rsidRDefault="00F645C9" w:rsidP="00F645C9">
            <w:pPr>
              <w:pStyle w:val="Contedodatabela"/>
              <w:jc w:val="center"/>
              <w:rPr>
                <w:b/>
                <w:sz w:val="22"/>
                <w:szCs w:val="22"/>
              </w:rPr>
            </w:pPr>
            <w:r w:rsidRPr="00F645C9">
              <w:rPr>
                <w:b/>
                <w:sz w:val="22"/>
                <w:szCs w:val="22"/>
                <w:highlight w:val="yellow"/>
              </w:rPr>
              <w:t>VALOR TOTAL DO LOTE R$ 25.889,52</w:t>
            </w:r>
          </w:p>
        </w:tc>
      </w:tr>
    </w:tbl>
    <w:p w:rsidR="00F645C9" w:rsidRDefault="00F645C9" w:rsidP="00F645C9">
      <w:pPr>
        <w:pStyle w:val="Standard"/>
        <w:jc w:val="both"/>
        <w:rPr>
          <w:rFonts w:ascii="Times New Roman" w:hAnsi="Times New Roman" w:cs="Times New Roman"/>
          <w:b/>
          <w:bCs/>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2. DA APRESENTAÇÃO DOS ENVELOPES: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Para participação no certame, a licitante, além de atender ao disposto no item 3 deste edital, deverá apresentar </w:t>
      </w:r>
      <w:r w:rsidRPr="00F645C9">
        <w:rPr>
          <w:rFonts w:ascii="Times New Roman" w:hAnsi="Times New Roman" w:cs="Times New Roman"/>
          <w:sz w:val="22"/>
          <w:szCs w:val="22"/>
        </w:rPr>
        <w:lastRenderedPageBreak/>
        <w:t>a sua proposta de preço e documentos de habilitação em envelopes distintos, lacrados, não transparentes, identificados, respectivamente, como de n° 1 e n° 2, para o que se sugere a seguinte inscrição: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AO MUNICÍPIO DE VIADUTOS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EDITAL DE PREGÃO Nº 27/2026</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ENVELOPE Nº 01 – PROPOSTA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PROPONENTE (NOME COMPLETO)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AO MUNICÍPIO DE VIADUTOS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EDITAL DE PREGÃO Nº 27/2026</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ENVELOPE Nº 02 – DOCUMENTAÇÃO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PROPONENTE (NOME COMPLETO)</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3. DA REPRESENTAÇÃO E DO CREDENCIAMENTO</w:t>
      </w:r>
    </w:p>
    <w:p w:rsidR="003A42E6" w:rsidRPr="003A1E03" w:rsidRDefault="003A42E6" w:rsidP="003A42E6">
      <w:pPr>
        <w:pStyle w:val="Standard"/>
        <w:jc w:val="both"/>
        <w:rPr>
          <w:rFonts w:ascii="Times New Roman" w:hAnsi="Times New Roman" w:cs="Times New Roman"/>
          <w:sz w:val="22"/>
          <w:szCs w:val="22"/>
        </w:rPr>
      </w:pPr>
      <w:r w:rsidRPr="003A1E03">
        <w:rPr>
          <w:rFonts w:ascii="Times New Roman" w:hAnsi="Times New Roman" w:cs="Times New Roman"/>
          <w:sz w:val="22"/>
          <w:szCs w:val="22"/>
        </w:rPr>
        <w:t>3.1.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rsidR="003A42E6" w:rsidRPr="003A1E03" w:rsidRDefault="003A42E6" w:rsidP="003A42E6">
      <w:pPr>
        <w:pStyle w:val="Standard"/>
        <w:jc w:val="both"/>
        <w:rPr>
          <w:rFonts w:ascii="Times New Roman" w:hAnsi="Times New Roman" w:cs="Times New Roman"/>
          <w:sz w:val="22"/>
          <w:szCs w:val="22"/>
        </w:rPr>
      </w:pPr>
      <w:r w:rsidRPr="003A1E03">
        <w:rPr>
          <w:rFonts w:ascii="Times New Roman" w:hAnsi="Times New Roman" w:cs="Times New Roman"/>
          <w:sz w:val="22"/>
          <w:szCs w:val="22"/>
        </w:rPr>
        <w:t>3.1.1. A identificação será realizada, exclusivamente, através da apresentação de documento de identidade.</w:t>
      </w:r>
    </w:p>
    <w:p w:rsidR="003A42E6" w:rsidRPr="003A1E03" w:rsidRDefault="003A42E6" w:rsidP="003A42E6">
      <w:pPr>
        <w:pStyle w:val="Standard"/>
        <w:jc w:val="both"/>
        <w:rPr>
          <w:rFonts w:ascii="Times New Roman" w:hAnsi="Times New Roman" w:cs="Times New Roman"/>
          <w:sz w:val="22"/>
          <w:szCs w:val="22"/>
        </w:rPr>
      </w:pPr>
      <w:r w:rsidRPr="003A1E03">
        <w:rPr>
          <w:rFonts w:ascii="Times New Roman" w:hAnsi="Times New Roman" w:cs="Times New Roman"/>
          <w:sz w:val="22"/>
          <w:szCs w:val="22"/>
        </w:rPr>
        <w:t>3.2. Para credenciamento deverão ser apresentados os seguintes documentos:</w:t>
      </w:r>
    </w:p>
    <w:p w:rsidR="003A42E6" w:rsidRPr="003A1E03" w:rsidRDefault="003A42E6" w:rsidP="003A42E6">
      <w:pPr>
        <w:pStyle w:val="Standard"/>
        <w:rPr>
          <w:rFonts w:ascii="Times New Roman" w:hAnsi="Times New Roman" w:cs="Times New Roman"/>
          <w:sz w:val="22"/>
          <w:szCs w:val="22"/>
        </w:rPr>
      </w:pPr>
      <w:r w:rsidRPr="003A1E03">
        <w:rPr>
          <w:rFonts w:ascii="Times New Roman" w:hAnsi="Times New Roman" w:cs="Times New Roman"/>
          <w:sz w:val="22"/>
          <w:szCs w:val="22"/>
        </w:rPr>
        <w:t>a) instrumento próprio, poderes para formulação de ofertas e lances verbais, bem como para a prática dos demais atos do certame;</w:t>
      </w:r>
    </w:p>
    <w:p w:rsidR="003A42E6" w:rsidRPr="003A1E03" w:rsidRDefault="003A42E6" w:rsidP="003A42E6">
      <w:pPr>
        <w:pStyle w:val="Standard"/>
        <w:rPr>
          <w:rFonts w:ascii="Times New Roman" w:hAnsi="Times New Roman" w:cs="Times New Roman"/>
          <w:sz w:val="22"/>
          <w:szCs w:val="22"/>
        </w:rPr>
      </w:pPr>
      <w:r w:rsidRPr="003A1E03">
        <w:rPr>
          <w:rFonts w:ascii="Times New Roman" w:hAnsi="Times New Roman" w:cs="Times New Roman"/>
          <w:sz w:val="22"/>
          <w:szCs w:val="22"/>
        </w:rPr>
        <w:t>b) declaração de que cumprem plenamente os requisitos de habilitação;</w:t>
      </w:r>
    </w:p>
    <w:p w:rsidR="003A42E6" w:rsidRPr="003A1E03" w:rsidRDefault="003A42E6" w:rsidP="003A42E6">
      <w:pPr>
        <w:pStyle w:val="Standard"/>
        <w:rPr>
          <w:rFonts w:ascii="Times New Roman" w:hAnsi="Times New Roman" w:cs="Times New Roman"/>
          <w:sz w:val="22"/>
          <w:szCs w:val="22"/>
        </w:rPr>
      </w:pPr>
      <w:r w:rsidRPr="003A1E03">
        <w:rPr>
          <w:rFonts w:ascii="Times New Roman" w:hAnsi="Times New Roman" w:cs="Times New Roman"/>
          <w:sz w:val="22"/>
          <w:szCs w:val="22"/>
        </w:rPr>
        <w:t>c) declaração de que cumpre as exigências de reserva de cargos para pessoa com deficiência e para reabilitado da Previdência Social, previstas em lei e em outras normas específicas;</w:t>
      </w:r>
    </w:p>
    <w:p w:rsidR="003A42E6" w:rsidRPr="003A1E03" w:rsidRDefault="003A42E6" w:rsidP="003A42E6">
      <w:pPr>
        <w:pStyle w:val="Standard"/>
        <w:rPr>
          <w:rFonts w:ascii="Times New Roman" w:hAnsi="Times New Roman" w:cs="Times New Roman"/>
          <w:sz w:val="22"/>
          <w:szCs w:val="22"/>
        </w:rPr>
      </w:pPr>
      <w:r w:rsidRPr="003A1E03">
        <w:rPr>
          <w:rFonts w:ascii="Times New Roman" w:hAnsi="Times New Roman" w:cs="Times New Roman"/>
          <w:sz w:val="22"/>
          <w:szCs w:val="22"/>
        </w:rPr>
        <w:t>d) declaração de que é beneficiária da Lei Complementar nº 123/2006;</w:t>
      </w:r>
    </w:p>
    <w:p w:rsidR="003A42E6" w:rsidRPr="003A1E03" w:rsidRDefault="003A42E6" w:rsidP="003A42E6">
      <w:pPr>
        <w:pStyle w:val="Standard"/>
        <w:rPr>
          <w:rFonts w:ascii="Times New Roman" w:hAnsi="Times New Roman" w:cs="Times New Roman"/>
          <w:sz w:val="22"/>
          <w:szCs w:val="22"/>
        </w:rPr>
      </w:pPr>
      <w:r w:rsidRPr="003A1E03">
        <w:rPr>
          <w:rFonts w:ascii="Times New Roman" w:hAnsi="Times New Roman" w:cs="Times New Roman"/>
          <w:sz w:val="22"/>
          <w:szCs w:val="22"/>
        </w:rPr>
        <w:t xml:space="preserve">e) declaração de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 </w:t>
      </w:r>
    </w:p>
    <w:p w:rsidR="003A42E6" w:rsidRPr="003A1E03" w:rsidRDefault="003A42E6" w:rsidP="003A42E6">
      <w:pPr>
        <w:pStyle w:val="Standard"/>
        <w:rPr>
          <w:rFonts w:ascii="Times New Roman" w:hAnsi="Times New Roman" w:cs="Times New Roman"/>
          <w:sz w:val="22"/>
          <w:szCs w:val="22"/>
        </w:rPr>
      </w:pPr>
      <w:r w:rsidRPr="003A1E03">
        <w:rPr>
          <w:rFonts w:ascii="Times New Roman" w:hAnsi="Times New Roman" w:cs="Times New Roman"/>
          <w:sz w:val="22"/>
          <w:szCs w:val="22"/>
        </w:rPr>
        <w:t>f)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4. DO RECEBIMENTO E ABERTURA DOS ENVELOPES: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4.1. No dia, hora e local, mencionados no preâmbulo deste edital, na presença das licitantes e demais pessoas presentes à sessão pública do pregão, o pregoeiro, inicialmente, receberá os envelopes nº s 01 – PROPOSTA e 02 – DOCUMENTAÇÃO.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4.2. Uma vez encerrado o prazo para a entrega dos envelopes acima referidos, não será aceita a participação de nenhuma licitante retardatária.</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5. DA PROPOSTA DE PREÇO: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5.1. A proposta, cujo prazo de validade é fixado pela Administração em 60 dias úteis, deverá ser apresentada em folhas sequencialmente rubricadas, sendo a última datada e assinada pelo representante legal da empresa, ser redigida em linguagem clara, sem rasuras, ressalvas ou entrelinhas, e deverá conter:</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razão social da empresa;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descrição completa do produto ofertado, marca, referências e demais dados técnicos;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Observação: Serão considerados, para fins de julgamento, os valores constantes no preço até, no máximo, duas casas decimais após a vírgula, sendo desprezadas as demais, se houver, também em eventual contratação.</w:t>
      </w:r>
    </w:p>
    <w:p w:rsidR="00AD18F9" w:rsidRDefault="00AD18F9" w:rsidP="00F645C9">
      <w:pPr>
        <w:pStyle w:val="Standard"/>
        <w:jc w:val="both"/>
        <w:rPr>
          <w:rFonts w:ascii="Times New Roman" w:hAnsi="Times New Roman" w:cs="Times New Roman"/>
          <w:sz w:val="22"/>
          <w:szCs w:val="22"/>
        </w:rPr>
      </w:pPr>
    </w:p>
    <w:p w:rsidR="003A42E6" w:rsidRPr="00F645C9" w:rsidRDefault="003A42E6" w:rsidP="00F645C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lastRenderedPageBreak/>
        <w:t>6. DO JULGAMENTO DAS PROPOSTAS: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6.1.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6.2. Caso duas ou mais propostas iniciais apresentem preços iguais, será realizado sorteio para determinação da ordem de oferta dos lances.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6.3. A oferta dos lances deverá ser efetuada no momento em que for conferida a palavra à licitante, obedecida a ordem prevista nos itens 6.1 e 6.2.</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6.3.1. Dada a palavra a licitante, esta disporá de 30 s (trinta segundos) para apresentar nova proposta.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6.4. É vedada a oferta de lance com vista ao empate.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6.5. Não poderá haver desistência dos lances já ofertados, sujeitando-se a proponente desistente às penalidades constantes neste edital.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6.6. 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6.7. Caso não seja ofertado nenhum lance verbal, será verificada a conformidade entre a proposta escrita de menor preço unitário e o valor estimado para a contratação, podendo o pregoeiro negociar diretamente com a proponente para que seja obtido preço melhor.</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6.8. O encerramento da etapa competitiva dar-se-á quando, convocadas pelo pregoeiro, as licitantes manifestarem seu desinteresse em apresentar novos lances.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6.9. 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 xml:space="preserve">6.10.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6.11. Serão desclassificadas as propostas que: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não atenderem às exigências contidas no objeto desta licitação;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forem omissas em pontos essenciais, de modo a ensejar dúvidas;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c) afrontem qualquer dispositivo legal vigente, bem como as que não atenderem aos requisitos do item 5;</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contiverem opções de preços alternativos ou que apresentarem preços manifestamente inexequíveis.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Observação: Quaisquer inserções na proposta que visem modificar, extinguir ou criar direitos, sem previsão no edital, serão tidas como inexistentes, aproveitando-se a proposta no que não for conflitante com o instrumento convocatório.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6.12. Não serão consideradas, para julgamento das propostas, vantagens não previstas no edital.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6.13.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6.14. A sessão pública não será suspensa, salvo motivo excepcional, devendo todas e quaisquer informações acerca do objeto serem esclarecidas previamente junto ao setor de Licitações deste Município.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6.15. Caso haja necessidade de adiamento da sessão pública, será marcada nova data para continuação dos trabalhos, devendo ficar intimadas, no mesmo ato, as licitantes presentes.</w:t>
      </w:r>
    </w:p>
    <w:p w:rsidR="003A42E6" w:rsidRPr="003A1E03" w:rsidRDefault="003A42E6" w:rsidP="00636359">
      <w:pPr>
        <w:pStyle w:val="Standard"/>
        <w:jc w:val="both"/>
        <w:rPr>
          <w:rFonts w:ascii="Times New Roman" w:hAnsi="Times New Roman" w:cs="Times New Roman"/>
          <w:b/>
          <w:bCs/>
          <w:color w:val="FF0000"/>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7. DOCUMENTOS DE HABILITAÇÃO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Para fins de habilitação neste pregão, a licitante deverá apresentar, dentro do ENVELOPE Nº 02, os seguintes documentos:</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7.1. HABILITAÇÃO JURÍDICA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cópia do registro comercial, no caso de empresa individual;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cópia do ato constitutivo, estatuto ou contrato social em vigor, devidamente registrado, em se tratando de sociedades comerciais, e, no caso de sociedade por ações, acompanhado de documentos de eleição de seus administradores;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 xml:space="preserve">c) cópia do decreto de autorização, em se tratando de empresa ou sociedade estrangeira em funcionamento no </w:t>
      </w:r>
      <w:r w:rsidRPr="003A1E03">
        <w:rPr>
          <w:rFonts w:ascii="Times New Roman" w:hAnsi="Times New Roman" w:cs="Times New Roman"/>
          <w:sz w:val="22"/>
          <w:szCs w:val="22"/>
        </w:rPr>
        <w:lastRenderedPageBreak/>
        <w:t>País, e ato de registro ou autorização para funcionamento expedido pelo órgão competente, quando a atividade assim o exigir.</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7.2. HABILITAÇÃO FISCAL, SOCIAL E TRABALHISTA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comprovante de inscrição no Cadastro de Pessoas Físicas (CPF) ou no Cadastro Nacional da Pessoa Jurídica (CNPJ);</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comprovante de inscrição no cadastro de contribuintes estadual e/ou municipal, se houver, relativo ao domicílio ou sede do licitante, pertinente ao seu ramo de atividade e compatível com o objeto contratual;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c) prova de regularidade perante a Fazenda federal, estadual e municipal do domicílio ou sede do licitante;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d) prova de regularidade relativa à Seguridade Social e ao FGTS, que demonstre cumprimento dos encargos sociais instituídos por lei;</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e) prova de regularidade perante a Justiça do Trabalho;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f) declaração de cumprimento do disposto no inciso XXXIII do art. 7º da Constituição Federal conforme o modelo do Decreto Federal n° 4.358/2002.</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7.3. HABILITAÇÃO ECONÔMICO-FINANCEIRA: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certidão negativa de falência expedida pelo distribuidor da sede da pessoa jurídica, em prazo não superior a 90 dias da data designada para a apresentação do documento;</w:t>
      </w:r>
    </w:p>
    <w:p w:rsidR="003A42E6" w:rsidRDefault="003A42E6" w:rsidP="00636359">
      <w:pPr>
        <w:pStyle w:val="Standard"/>
        <w:jc w:val="both"/>
        <w:rPr>
          <w:rFonts w:ascii="Times New Roman" w:hAnsi="Times New Roman" w:cs="Times New Roman"/>
          <w:sz w:val="22"/>
          <w:szCs w:val="22"/>
        </w:rPr>
      </w:pPr>
    </w:p>
    <w:p w:rsidR="003A42E6" w:rsidRDefault="003A42E6" w:rsidP="00636359">
      <w:pPr>
        <w:pStyle w:val="Standard"/>
        <w:jc w:val="both"/>
        <w:rPr>
          <w:rFonts w:ascii="Times New Roman" w:hAnsi="Times New Roman" w:cs="Times New Roman"/>
          <w:b/>
          <w:sz w:val="22"/>
          <w:szCs w:val="22"/>
        </w:rPr>
      </w:pPr>
      <w:r w:rsidRPr="003A42E6">
        <w:rPr>
          <w:rFonts w:ascii="Times New Roman" w:hAnsi="Times New Roman" w:cs="Times New Roman"/>
          <w:b/>
          <w:sz w:val="22"/>
          <w:szCs w:val="22"/>
        </w:rPr>
        <w:t>7.4. HABILITAÇÃO TÉCNICA</w:t>
      </w:r>
    </w:p>
    <w:p w:rsidR="003D4953" w:rsidRPr="008E7F6A" w:rsidRDefault="003D4953" w:rsidP="003D4953">
      <w:pPr>
        <w:pStyle w:val="Corpodetexto"/>
        <w:rPr>
          <w:rFonts w:cs="Arial"/>
          <w:color w:val="auto"/>
          <w:sz w:val="22"/>
          <w:szCs w:val="22"/>
        </w:rPr>
      </w:pPr>
      <w:r w:rsidRPr="008E7F6A">
        <w:rPr>
          <w:rFonts w:cs="Arial"/>
          <w:color w:val="auto"/>
          <w:sz w:val="22"/>
          <w:szCs w:val="22"/>
        </w:rPr>
        <w:t>a) apresentar profissional Engenheiro Eletricista, vinculados à empresa, devidamente registrados no conselho profissional competente, detentores de atestado de responsabilidade técnica por execução de serviço de características semelhantes, para fins de</w:t>
      </w:r>
      <w:bookmarkStart w:id="0" w:name="_GoBack"/>
      <w:bookmarkEnd w:id="0"/>
      <w:r w:rsidRPr="008E7F6A">
        <w:rPr>
          <w:rFonts w:cs="Arial"/>
          <w:color w:val="auto"/>
          <w:sz w:val="22"/>
          <w:szCs w:val="22"/>
        </w:rPr>
        <w:t xml:space="preserve"> contratação conforme sua área de atuação na execução do projeto. </w:t>
      </w:r>
    </w:p>
    <w:p w:rsidR="003D4953" w:rsidRPr="008E7F6A" w:rsidRDefault="003D4953" w:rsidP="003D4953">
      <w:pPr>
        <w:pStyle w:val="Corpodetexto"/>
        <w:rPr>
          <w:rFonts w:cs="Arial"/>
          <w:color w:val="auto"/>
          <w:sz w:val="22"/>
          <w:szCs w:val="22"/>
        </w:rPr>
      </w:pPr>
      <w:r w:rsidRPr="008E7F6A">
        <w:rPr>
          <w:rFonts w:cs="Arial"/>
          <w:color w:val="auto"/>
          <w:sz w:val="22"/>
          <w:szCs w:val="22"/>
        </w:rPr>
        <w:t>b) certidões ou atestados, da empresa, regularmente emitidos pelo conselho profissional competente, que demonstrem capacidade operacional na execução de serviços similares de complexidade tecnológica e operacional equivalente ou superior ao objeto da presente licitação;</w:t>
      </w:r>
    </w:p>
    <w:p w:rsidR="003D4953" w:rsidRPr="003A42E6" w:rsidRDefault="003D4953" w:rsidP="00636359">
      <w:pPr>
        <w:pStyle w:val="Standard"/>
        <w:jc w:val="both"/>
        <w:rPr>
          <w:rFonts w:ascii="Times New Roman" w:hAnsi="Times New Roman" w:cs="Times New Roman"/>
          <w:b/>
          <w:sz w:val="22"/>
          <w:szCs w:val="22"/>
        </w:rPr>
      </w:pP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 xml:space="preserve">7.4.1 Após a entrega dos documentos para habilitação, não será permitida a substituição ou a apresentação de novos documentos, salvo em sede de diligência, para: </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 xml:space="preserve">a) complementação de informações acerca dos documentos já apresentados pelos licitantes e desde que necessária para apurar fatos existentes à época da abertura do certame; </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atualização de documentos cuja validade tenha expirado após a data de recebimento das propostas.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 xml:space="preserve">7.4.2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3A42E6" w:rsidRDefault="003A42E6" w:rsidP="00636359">
      <w:pPr>
        <w:pStyle w:val="Standard"/>
        <w:jc w:val="both"/>
        <w:rPr>
          <w:rFonts w:ascii="Times New Roman" w:hAnsi="Times New Roman" w:cs="Times New Roman"/>
          <w:b/>
          <w:bCs/>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8. GARANTIA DE PROPOSTA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8.1 Devido a baixa complexidade dos itens não será exigida garantia da proposta.</w:t>
      </w:r>
    </w:p>
    <w:p w:rsidR="003A42E6" w:rsidRPr="003A1E03" w:rsidRDefault="003A42E6" w:rsidP="00636359">
      <w:pPr>
        <w:pStyle w:val="Standard"/>
        <w:jc w:val="both"/>
        <w:rPr>
          <w:rFonts w:ascii="Times New Roman" w:hAnsi="Times New Roman" w:cs="Times New Roman"/>
          <w:b/>
          <w:bCs/>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9. VEDAÇÕES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9.1 Não poderão disputar licitação ou participar da execução de contrato, direta ou indiretamente: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pessoa física ou jurídica que se encontre, ao tempo da licitação, impossibilitada de participar da licitação em decorrência de sanção que lhe foi imposta;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c) empresas controladoras, controladas ou coligadas, nos termos da Lei nº 6.404, de 15 de dezembro de 1976, concorrendo entre si;</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e) agente público do órgão licitante, devendo ser observadas as situações que possam configurar conflito de interesses no exercício ou após o exercício do cargo ou emprego, nos termos da legislação que disciplina a matéria.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9.2.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9.3.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3A42E6" w:rsidRDefault="003A42E6" w:rsidP="00636359">
      <w:pPr>
        <w:pStyle w:val="Standard"/>
        <w:jc w:val="both"/>
        <w:rPr>
          <w:rFonts w:ascii="Times New Roman" w:hAnsi="Times New Roman" w:cs="Times New Roman"/>
          <w:b/>
          <w:bCs/>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10. VERIFICAÇÃO DA HABILITAÇÃO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10.1. Os documentos de habilitação, serão examinados pelo pregoeiro, que verificará a autenticidade das certidões junto aos sítios eletrônicos oficiais de órgãos e entidades emissores.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10.2.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10.3. A prova de autenticidade de cópia de documento público ou particular poderá ser feita perante agente da Administração, mediante apresentação de original ou de declaração de autenticidade por advogado, sob sua responsabilidade pessoal.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10.4.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10.5.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10.6. Constatado o atendimento às exigências estabelecidas no Edital, o licitante será declarado vencedor, oportunizando-se a manifestação da intenção de recurso.</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11. RECURSO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11.1. Caberá recurso, no prazo de 3 (três) dias úteis, contado da data de intimação ou de lavratura da ata, em face de: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ato que defira ou indefira pedido de pré-qualificação de interessado ou de inscrição em registro cadastral, sua alteração ou cancelamento;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julgamento das propostas;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c) ato de habilitação ou inabilitação de licitante;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d) anulação ou revogação da licitação.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11.2. O prazo para apresentação de contrarrazões será o mesmo do recurso e terá início na data de intimação pessoal ou de divulgação da interposição do recurso.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11.3. Quanto ao recurso apresentado em virtude do disposto nas alíneas “b” e “c” do item 11.1 do presente Edital, serão observadas as seguintes disposições: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a intenção de recorrer deverá ser manifestada imediatamente, sob pena de preclusão, e o prazo para apresentação das razões recursais será iniciado na data de intimação ou de lavratura da ata de habilitação ou inabilitação;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a apreciação dar-se-á em fase única.</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11.4.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11.5. O acolhimento do recurso implicará invalidação apenas de ato insuscetível de aproveitamento.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11.6. O recurso interposto dará efeito suspensivo ao ato ou à decisão recorrida, até que sobrevenha decisão final da autoridade competente.</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12. ENCERRAMENTO DA LICITAÇÃO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12.1. Encerradas as fases de julgamento e habilitação, e exauridos os recursos administrativos, o processo licitatório será encaminhado à autoridade superior, que poderá:</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determinar o retorno dos autos para saneamento de irregularidades;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revogar a licitação por motivo de conveniência e oportunidade;</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c) proceder à anulação da licitação, de ofício ou mediante provocação de terceiros, sempre que presente ilegalidade insanável;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d) adjudicar o objeto e homologar a licitação.</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13. CONDIÇÕES DE CONTRATAÇÃO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13.1. O licitante vencedor será convocado para assinar o termo de contrato ou para aceitar ou retirar o instrumento equivalente, dentro do prazo de 5 dias úteis, sob pena de decair o direito à contratação, sem prejuízo das sanções previstas neste Edital.</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13.2. O prazo de convocação poderá ser prorrogado 1 (uma) vez, por igual período, mediante solicitação da parte, durante seu transcurso, devidamente justificada, e desde que o motivo apresentado seja aceito pela Administração.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13.3.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13.4. Decorrido o prazo de validade da proposta indicado no item 5.1 deste Edital, sem convocação para a contratação, ficarão os licitantes liberados dos compromissos assumidos.</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13.5. Na hipótese de nenhum dos licitantes aceitar a contratação, nos termos do 13.3 deste Edital, a Administração, observados o valor estimado e sua eventual atualização nos termos do edital, poderá:</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a) convocar os licitantes remanescentes para negociação, na ordem de classificação, com vistas à obtenção de preço melhor, mesmo que acima do preço do adjudicatário;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b) adjudicar e celebrar o contrato nas condições ofertadas pelos licitantes remanescentes, atendida a ordem classificatória, quando frustrada a negociação de melhor condição.</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13.6.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 xml:space="preserve">14. VIGÊNCIA DO CONTRATO </w:t>
      </w:r>
    </w:p>
    <w:p w:rsidR="003A42E6" w:rsidRPr="003A1E03" w:rsidRDefault="003A42E6" w:rsidP="00636359">
      <w:pPr>
        <w:pStyle w:val="Standard"/>
        <w:jc w:val="both"/>
        <w:rPr>
          <w:rFonts w:ascii="Times New Roman" w:hAnsi="Times New Roman" w:cs="Times New Roman"/>
          <w:sz w:val="22"/>
          <w:szCs w:val="22"/>
        </w:rPr>
      </w:pPr>
      <w:r w:rsidRPr="003A1E03">
        <w:rPr>
          <w:rFonts w:ascii="Times New Roman" w:hAnsi="Times New Roman" w:cs="Times New Roman"/>
          <w:sz w:val="22"/>
          <w:szCs w:val="22"/>
        </w:rPr>
        <w:t>14.1. A vigência será de acordo com o disposto no documento do contrato.</w:t>
      </w:r>
    </w:p>
    <w:p w:rsidR="003A42E6" w:rsidRPr="003A1E03" w:rsidRDefault="003A42E6" w:rsidP="00636359">
      <w:pPr>
        <w:pStyle w:val="Standard"/>
        <w:jc w:val="both"/>
        <w:rPr>
          <w:rFonts w:ascii="Times New Roman" w:hAnsi="Times New Roman" w:cs="Times New Roman"/>
          <w:sz w:val="22"/>
          <w:szCs w:val="22"/>
        </w:rPr>
      </w:pPr>
    </w:p>
    <w:p w:rsidR="003A42E6" w:rsidRPr="003A1E03" w:rsidRDefault="003A42E6" w:rsidP="00636359">
      <w:pPr>
        <w:pStyle w:val="Standard"/>
        <w:jc w:val="both"/>
        <w:rPr>
          <w:rFonts w:ascii="Times New Roman" w:hAnsi="Times New Roman" w:cs="Times New Roman"/>
          <w:b/>
          <w:bCs/>
          <w:sz w:val="22"/>
          <w:szCs w:val="22"/>
        </w:rPr>
      </w:pPr>
      <w:r w:rsidRPr="003A1E03">
        <w:rPr>
          <w:rFonts w:ascii="Times New Roman" w:hAnsi="Times New Roman" w:cs="Times New Roman"/>
          <w:b/>
          <w:bCs/>
          <w:sz w:val="22"/>
          <w:szCs w:val="22"/>
        </w:rPr>
        <w:t>15. PRAZOS E CONDIÇÕES DE PAGAMENTO</w:t>
      </w:r>
    </w:p>
    <w:p w:rsidR="003A42E6" w:rsidRPr="003A1E03" w:rsidRDefault="003A42E6" w:rsidP="003A42E6">
      <w:pPr>
        <w:pStyle w:val="Standard"/>
        <w:jc w:val="both"/>
        <w:rPr>
          <w:rFonts w:ascii="Times New Roman" w:hAnsi="Times New Roman" w:cs="Times New Roman"/>
          <w:sz w:val="22"/>
          <w:szCs w:val="22"/>
        </w:rPr>
      </w:pPr>
      <w:r w:rsidRPr="003A1E03">
        <w:rPr>
          <w:rFonts w:ascii="Times New Roman" w:hAnsi="Times New Roman" w:cs="Times New Roman"/>
          <w:sz w:val="22"/>
          <w:szCs w:val="22"/>
        </w:rPr>
        <w:t>15.1. O pagamento será efetuado contra empenho, após o recebimento do objeto, e mediante apresentação da Nota Fiscal/Fatura, correndo a despesa na seguinte dotação orçamentária:</w:t>
      </w:r>
    </w:p>
    <w:tbl>
      <w:tblPr>
        <w:tblW w:w="9781" w:type="dxa"/>
        <w:tblInd w:w="55" w:type="dxa"/>
        <w:tblCellMar>
          <w:top w:w="55" w:type="dxa"/>
          <w:left w:w="55" w:type="dxa"/>
          <w:bottom w:w="55" w:type="dxa"/>
          <w:right w:w="55" w:type="dxa"/>
        </w:tblCellMar>
        <w:tblLook w:val="0000" w:firstRow="0" w:lastRow="0" w:firstColumn="0" w:lastColumn="0" w:noHBand="0" w:noVBand="0"/>
      </w:tblPr>
      <w:tblGrid>
        <w:gridCol w:w="3212"/>
        <w:gridCol w:w="3212"/>
        <w:gridCol w:w="3357"/>
      </w:tblGrid>
      <w:tr w:rsidR="00AD18F9" w:rsidRPr="00F645C9" w:rsidTr="003D4953">
        <w:tc>
          <w:tcPr>
            <w:tcW w:w="3212" w:type="dxa"/>
            <w:tcBorders>
              <w:top w:val="single" w:sz="2" w:space="0" w:color="000000"/>
              <w:left w:val="single" w:sz="2" w:space="0" w:color="000000"/>
              <w:bottom w:val="single" w:sz="2" w:space="0" w:color="000000"/>
            </w:tcBorders>
          </w:tcPr>
          <w:p w:rsidR="00AD18F9" w:rsidRPr="00F645C9" w:rsidRDefault="00716C87" w:rsidP="003D4953">
            <w:pPr>
              <w:pStyle w:val="Contedodatabela"/>
              <w:jc w:val="center"/>
              <w:rPr>
                <w:b/>
                <w:bCs/>
                <w:sz w:val="22"/>
                <w:szCs w:val="22"/>
              </w:rPr>
            </w:pPr>
            <w:r w:rsidRPr="00F645C9">
              <w:rPr>
                <w:b/>
                <w:bCs/>
                <w:sz w:val="22"/>
                <w:szCs w:val="22"/>
              </w:rPr>
              <w:t>Dotação</w:t>
            </w:r>
          </w:p>
        </w:tc>
        <w:tc>
          <w:tcPr>
            <w:tcW w:w="3212" w:type="dxa"/>
            <w:tcBorders>
              <w:top w:val="single" w:sz="2" w:space="0" w:color="000000"/>
              <w:left w:val="single" w:sz="2" w:space="0" w:color="000000"/>
              <w:bottom w:val="single" w:sz="2" w:space="0" w:color="000000"/>
            </w:tcBorders>
          </w:tcPr>
          <w:p w:rsidR="00AD18F9" w:rsidRPr="00F645C9" w:rsidRDefault="00716C87" w:rsidP="003D4953">
            <w:pPr>
              <w:pStyle w:val="Contedodatabela"/>
              <w:jc w:val="center"/>
              <w:rPr>
                <w:b/>
                <w:bCs/>
                <w:sz w:val="22"/>
                <w:szCs w:val="22"/>
              </w:rPr>
            </w:pPr>
            <w:r w:rsidRPr="00F645C9">
              <w:rPr>
                <w:b/>
                <w:bCs/>
                <w:sz w:val="22"/>
                <w:szCs w:val="22"/>
              </w:rPr>
              <w:t>Elemento</w:t>
            </w:r>
          </w:p>
        </w:tc>
        <w:tc>
          <w:tcPr>
            <w:tcW w:w="3357" w:type="dxa"/>
            <w:tcBorders>
              <w:top w:val="single" w:sz="2" w:space="0" w:color="000000"/>
              <w:left w:val="single" w:sz="2" w:space="0" w:color="000000"/>
              <w:bottom w:val="single" w:sz="2" w:space="0" w:color="000000"/>
              <w:right w:val="single" w:sz="2" w:space="0" w:color="000000"/>
            </w:tcBorders>
          </w:tcPr>
          <w:p w:rsidR="00AD18F9" w:rsidRPr="00F645C9" w:rsidRDefault="00716C87" w:rsidP="003D4953">
            <w:pPr>
              <w:pStyle w:val="Contedodatabela"/>
              <w:jc w:val="center"/>
              <w:rPr>
                <w:b/>
                <w:bCs/>
                <w:sz w:val="22"/>
                <w:szCs w:val="22"/>
              </w:rPr>
            </w:pPr>
            <w:r w:rsidRPr="00F645C9">
              <w:rPr>
                <w:b/>
                <w:bCs/>
                <w:sz w:val="22"/>
                <w:szCs w:val="22"/>
              </w:rPr>
              <w:t>Vinculado</w:t>
            </w:r>
          </w:p>
        </w:tc>
      </w:tr>
      <w:tr w:rsidR="00AD18F9" w:rsidRPr="00F645C9" w:rsidTr="003D4953">
        <w:tc>
          <w:tcPr>
            <w:tcW w:w="3212" w:type="dxa"/>
            <w:tcBorders>
              <w:left w:val="single" w:sz="2" w:space="0" w:color="000000"/>
              <w:bottom w:val="single" w:sz="2" w:space="0" w:color="000000"/>
            </w:tcBorders>
          </w:tcPr>
          <w:p w:rsidR="00AD18F9" w:rsidRPr="00F645C9" w:rsidRDefault="00716C87" w:rsidP="003D4953">
            <w:pPr>
              <w:pStyle w:val="Contedodatabela"/>
              <w:jc w:val="center"/>
              <w:rPr>
                <w:sz w:val="22"/>
                <w:szCs w:val="22"/>
              </w:rPr>
            </w:pPr>
            <w:r w:rsidRPr="00F645C9">
              <w:rPr>
                <w:sz w:val="22"/>
                <w:szCs w:val="22"/>
              </w:rPr>
              <w:t>1000</w:t>
            </w:r>
          </w:p>
        </w:tc>
        <w:tc>
          <w:tcPr>
            <w:tcW w:w="3212" w:type="dxa"/>
            <w:tcBorders>
              <w:left w:val="single" w:sz="2" w:space="0" w:color="000000"/>
              <w:bottom w:val="single" w:sz="2" w:space="0" w:color="000000"/>
            </w:tcBorders>
          </w:tcPr>
          <w:p w:rsidR="00AD18F9" w:rsidRPr="00F645C9" w:rsidRDefault="00716C87" w:rsidP="003D4953">
            <w:pPr>
              <w:pStyle w:val="Contedodatabela"/>
              <w:jc w:val="center"/>
              <w:rPr>
                <w:sz w:val="22"/>
                <w:szCs w:val="22"/>
              </w:rPr>
            </w:pPr>
            <w:r w:rsidRPr="00F645C9">
              <w:rPr>
                <w:sz w:val="22"/>
                <w:szCs w:val="22"/>
              </w:rPr>
              <w:t>339030260000</w:t>
            </w:r>
          </w:p>
        </w:tc>
        <w:tc>
          <w:tcPr>
            <w:tcW w:w="3357" w:type="dxa"/>
            <w:tcBorders>
              <w:left w:val="single" w:sz="2" w:space="0" w:color="000000"/>
              <w:bottom w:val="single" w:sz="2" w:space="0" w:color="000000"/>
              <w:right w:val="single" w:sz="2" w:space="0" w:color="000000"/>
            </w:tcBorders>
          </w:tcPr>
          <w:p w:rsidR="00AD18F9" w:rsidRPr="00F645C9" w:rsidRDefault="00716C87" w:rsidP="003D4953">
            <w:pPr>
              <w:pStyle w:val="Contedodatabela"/>
              <w:jc w:val="center"/>
              <w:rPr>
                <w:sz w:val="22"/>
                <w:szCs w:val="22"/>
              </w:rPr>
            </w:pPr>
            <w:r w:rsidRPr="00F645C9">
              <w:rPr>
                <w:sz w:val="22"/>
                <w:szCs w:val="22"/>
              </w:rPr>
              <w:t>1500</w:t>
            </w:r>
          </w:p>
        </w:tc>
      </w:tr>
      <w:tr w:rsidR="00AD18F9" w:rsidRPr="00F645C9" w:rsidTr="003D4953">
        <w:tc>
          <w:tcPr>
            <w:tcW w:w="3212" w:type="dxa"/>
            <w:tcBorders>
              <w:left w:val="single" w:sz="2" w:space="0" w:color="000000"/>
              <w:bottom w:val="single" w:sz="2" w:space="0" w:color="000000"/>
            </w:tcBorders>
          </w:tcPr>
          <w:p w:rsidR="00AD18F9" w:rsidRPr="00F645C9" w:rsidRDefault="00716C87" w:rsidP="003D4953">
            <w:pPr>
              <w:pStyle w:val="Contedodatabela"/>
              <w:jc w:val="center"/>
              <w:rPr>
                <w:sz w:val="22"/>
                <w:szCs w:val="22"/>
              </w:rPr>
            </w:pPr>
            <w:r w:rsidRPr="00F645C9">
              <w:rPr>
                <w:sz w:val="22"/>
                <w:szCs w:val="22"/>
              </w:rPr>
              <w:t>1747</w:t>
            </w:r>
          </w:p>
        </w:tc>
        <w:tc>
          <w:tcPr>
            <w:tcW w:w="3212" w:type="dxa"/>
            <w:tcBorders>
              <w:left w:val="single" w:sz="2" w:space="0" w:color="000000"/>
              <w:bottom w:val="single" w:sz="2" w:space="0" w:color="000000"/>
            </w:tcBorders>
          </w:tcPr>
          <w:p w:rsidR="00AD18F9" w:rsidRPr="00F645C9" w:rsidRDefault="00716C87" w:rsidP="003D4953">
            <w:pPr>
              <w:pStyle w:val="Contedodatabela"/>
              <w:jc w:val="center"/>
              <w:rPr>
                <w:sz w:val="22"/>
                <w:szCs w:val="22"/>
              </w:rPr>
            </w:pPr>
            <w:r w:rsidRPr="00F645C9">
              <w:rPr>
                <w:sz w:val="22"/>
                <w:szCs w:val="22"/>
              </w:rPr>
              <w:t>339039160000</w:t>
            </w:r>
          </w:p>
        </w:tc>
        <w:tc>
          <w:tcPr>
            <w:tcW w:w="3357" w:type="dxa"/>
            <w:tcBorders>
              <w:left w:val="single" w:sz="2" w:space="0" w:color="000000"/>
              <w:bottom w:val="single" w:sz="2" w:space="0" w:color="000000"/>
              <w:right w:val="single" w:sz="2" w:space="0" w:color="000000"/>
            </w:tcBorders>
          </w:tcPr>
          <w:p w:rsidR="00AD18F9" w:rsidRPr="00F645C9" w:rsidRDefault="00716C87" w:rsidP="003D4953">
            <w:pPr>
              <w:pStyle w:val="Contedodatabela"/>
              <w:jc w:val="center"/>
              <w:rPr>
                <w:sz w:val="22"/>
                <w:szCs w:val="22"/>
              </w:rPr>
            </w:pPr>
            <w:r w:rsidRPr="00F645C9">
              <w:rPr>
                <w:sz w:val="22"/>
                <w:szCs w:val="22"/>
              </w:rPr>
              <w:t>1500</w:t>
            </w:r>
          </w:p>
        </w:tc>
      </w:tr>
    </w:tbl>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15.2.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15.3. O pagamento será efetuado no prazo de máximo de 10 dias</w:t>
      </w:r>
      <w:r w:rsidR="003D4953">
        <w:rPr>
          <w:rFonts w:ascii="Times New Roman" w:hAnsi="Times New Roman" w:cs="Times New Roman"/>
          <w:sz w:val="22"/>
          <w:szCs w:val="22"/>
        </w:rPr>
        <w:t xml:space="preserve"> após a prestação dos serviços.</w:t>
      </w:r>
    </w:p>
    <w:p w:rsidR="00AD18F9" w:rsidRDefault="00AD18F9" w:rsidP="00F645C9">
      <w:pPr>
        <w:pStyle w:val="Standard"/>
        <w:jc w:val="both"/>
        <w:rPr>
          <w:rFonts w:ascii="Times New Roman" w:hAnsi="Times New Roman" w:cs="Times New Roman"/>
          <w:sz w:val="22"/>
          <w:szCs w:val="22"/>
        </w:rPr>
      </w:pPr>
    </w:p>
    <w:p w:rsidR="003D4953" w:rsidRPr="00F645C9" w:rsidRDefault="003D4953"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16. RECEBIMENTO DO OBJETO</w:t>
      </w:r>
    </w:p>
    <w:p w:rsidR="00AD18F9" w:rsidRPr="00D15FBD" w:rsidRDefault="003D495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16.1. </w:t>
      </w:r>
      <w:r w:rsidRPr="00D15FBD">
        <w:rPr>
          <w:rFonts w:ascii="Times New Roman" w:hAnsi="Times New Roman" w:cs="Times New Roman"/>
          <w:sz w:val="22"/>
          <w:szCs w:val="22"/>
        </w:rPr>
        <w:t xml:space="preserve">Os matérias/serviços deverão ser entregues/executados em imediato a assinatura do contrato e fornecimento da ordem de início, em um prazo máximo de </w:t>
      </w:r>
      <w:r w:rsidR="000471C9" w:rsidRPr="00D15FBD">
        <w:rPr>
          <w:rFonts w:ascii="Times New Roman" w:hAnsi="Times New Roman" w:cs="Times New Roman"/>
          <w:sz w:val="22"/>
          <w:szCs w:val="22"/>
        </w:rPr>
        <w:t>10</w:t>
      </w:r>
      <w:r w:rsidRPr="00D15FBD">
        <w:rPr>
          <w:rFonts w:ascii="Times New Roman" w:hAnsi="Times New Roman" w:cs="Times New Roman"/>
          <w:sz w:val="22"/>
          <w:szCs w:val="22"/>
        </w:rPr>
        <w:t xml:space="preserve"> dias.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16.2. Os materiais</w:t>
      </w:r>
      <w:r w:rsidR="003D4953">
        <w:rPr>
          <w:rFonts w:ascii="Times New Roman" w:hAnsi="Times New Roman" w:cs="Times New Roman"/>
          <w:sz w:val="22"/>
          <w:szCs w:val="22"/>
        </w:rPr>
        <w:t>/serviços</w:t>
      </w:r>
      <w:r w:rsidRPr="00F645C9">
        <w:rPr>
          <w:rFonts w:ascii="Times New Roman" w:hAnsi="Times New Roman" w:cs="Times New Roman"/>
          <w:sz w:val="22"/>
          <w:szCs w:val="22"/>
        </w:rPr>
        <w:t xml:space="preserve"> deverão ser entregues</w:t>
      </w:r>
      <w:r w:rsidR="003D4953">
        <w:rPr>
          <w:rFonts w:ascii="Times New Roman" w:hAnsi="Times New Roman" w:cs="Times New Roman"/>
          <w:sz w:val="22"/>
          <w:szCs w:val="22"/>
        </w:rPr>
        <w:t>/</w:t>
      </w:r>
      <w:r w:rsidR="006B547D">
        <w:rPr>
          <w:rFonts w:ascii="Times New Roman" w:hAnsi="Times New Roman" w:cs="Times New Roman"/>
          <w:sz w:val="22"/>
          <w:szCs w:val="22"/>
        </w:rPr>
        <w:t>executados no Pórtico de entrada</w:t>
      </w:r>
      <w:r w:rsidR="003D4953">
        <w:rPr>
          <w:rFonts w:ascii="Times New Roman" w:hAnsi="Times New Roman" w:cs="Times New Roman"/>
          <w:sz w:val="22"/>
          <w:szCs w:val="22"/>
        </w:rPr>
        <w:t xml:space="preserve"> do Município</w:t>
      </w:r>
      <w:r w:rsidRPr="00F645C9">
        <w:rPr>
          <w:rFonts w:ascii="Times New Roman" w:hAnsi="Times New Roman" w:cs="Times New Roman"/>
          <w:sz w:val="22"/>
          <w:szCs w:val="22"/>
        </w:rPr>
        <w:t>.</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16.3. Verificada a desconformidade de algum dos produtos, a licitante vencedora deverá promover as correções necessárias no prazo máximo de 5 dias úteis, sujeitando-se às penalidades previstas neste edital.</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16.4. O material a ser entregue deverá ser adequadamente acondicionado, de forma a permitir a completa preservação do mesmo e sua segurança durante o transporte.</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16.5. A nota fiscal/fatura deverá, obrigatoriamente, ser entregue junto com o seu objeto.</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17. SANÇÕES ADMINISTRATIVAS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17.1. O licitante ou o contratado será responsabilizado administrativamente pelas seguintes infrações: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dar causa à inexecução parcial do contrato;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dar causa à inexecução parcial do contrato que cause grave dano à Administração, ao funcionamento dos serviços públicos ou ao interesse coletivo;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c) dar causa à inexecução total do contrato;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d) deixar de entregar a documentação exigida para o certame;</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e) não manter a proposta, salvo em decorrência de fato superveniente devidamente justificado;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f) não celebrar o contrato ou não entregar a documentação exigida para a contratação, quando convocado dentro do prazo de validade de sua proposta;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g) ensejar o retardamento da execução ou da entrega do objeto da licitação sem motivo justificado;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h) apresentar declaração ou documentação falsa exigida para o certame ou prestar declaração falsa durante a licitação ou a execução do contrato;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i) fraudar a licitação ou praticar ato fraudulento na execução do contrato;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j) comportar-se de modo inidôneo ou cometer fraude de qualquer natureza;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k) praticar atos ilícitos com vistas a frustrar os objetivos da licitação;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l) praticar ato lesivo previsto no art. 5º da Lei nº 12.846, de 1º de agosto de 2013.</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17.2. Serão aplicadas ao responsável pelas infrações administrativas previstas no item 17.1 deste edital as seguintes sanções: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advertência;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multa de no mínimo 0,5% (cinco décimos por cento) e máximo de 30% (trinta por cento) do valor do objeto licitado ou contratado;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c) impedimento de licitar e contratar, no âmbito da Administração Pública direta e indireta do órgão licitante, pelo prazo máximo de 3 (três) anos.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d) declaração de inidoneidade para licitar ou contratar no âmbito da Administração Pública direta e indireta de todos os entes federativos, pelo prazo mínimo de 3 (três) anos e máximo de 6 (seis) anos.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17.3 As sanções previstas nas alíneas “a”, “c” e “d” do item 17.2. do presente Edital poderão ser aplicadas cumulativamente com a prevista na alínea “b” do mesmo item.</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17.4. A aplicação de multa de mora não impedirá que a Administração a converta em compensatória e promova a extinção unilateral do contrato com a aplicação cumulada de outras sanções, conforme previsto no item 17.2 do presente Edital.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17.5. Se a multa aplicada e as indenizações cabíveis forem superiores ao valor de pagamento eventualmente devido pela Administração ao contratado, além da perda desse valor, a diferença será descontada da garantia prestada ou será cobrada judicialmente.</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17.6. A aplicação das sanções previstas no item 17.2. deste Edital não exclui, em hipótese alguma, a obrigação de reparação integral do dano causado à Administração Pública.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17.7. Na aplicação da sanção prevista no item 17.2, alínea “b”, do presente edital, será facultada a defesa do interessado no prazo de 15 (quinze) dias úteis, contado da data de sua intimação.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17.8. Para aplicação das sanções previstas nas alíneas “c” e “d” do item 17.2 do presente Edital o licitante ou o contratado será intimado para, no prazo de 15 (quinze) dias úteis, contado da data de intimação, apresentar defesa escrita e especificar as provas que pretenda produzir.</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17.9.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17.10. Serão indeferidas pela comissão, mediante decisão fundamentada, provas ilícitas, impertinentes, desnecessárias, protelatórias ou intempestivas.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17.12. É admitida a reabilitação do licitante ou contratado perante a própria autoridade que aplicou a penalidade, exigidos, cumulativamente:</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reparação integral do dano causado à Administração Pública;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pagamento da multa;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c) transcurso do prazo mínimo de 1 (um) ano da aplicação da penalidade, no caso de impedimento de licitar e contratar, ou de 3 (três) anos da aplicação da penalidade, no caso de declaração de inidoneidade;</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d) cumprimento das condições de reabilitação definidas no ato punitivo;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e) análise jurídica prévia, com posicionamento conclusivo quanto ao cumprimento dos requisitos definidos neste artigo.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17.13. A sanção pelas infrações previstas nas alíneas “h” e “l” do item 17.2 do presente Edital exigirá, como condição de reabilitação do licitante ou contratado, a implantação ou aperfeiçoamento de programa de integridade pelo responsável.</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18. PEDIDOS DE ESCLARECIMENTOS E IMPUGNAÇÕES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18.1. Os pedidos de esclarecimentos referentes ao processo licitatório e os pedidos de impugnações poderão ser enviados até 3 (três) dias úteis anteriores à data fixada para abertura da sessão pública, mediante protocolo, na sede da Prefeitura Municipal, com endereço Rua Anastácio Ribeiro, 84, setor de Licitações, sito na Rua Anastácio Ribeiro, 84, no horário compreendido entre as 08:00 às 11:30 e das 13:30 às 17</w:t>
      </w:r>
      <w:r w:rsidR="00BD1AD3">
        <w:rPr>
          <w:rFonts w:ascii="Times New Roman" w:hAnsi="Times New Roman" w:cs="Times New Roman"/>
          <w:sz w:val="22"/>
          <w:szCs w:val="22"/>
        </w:rPr>
        <w:t>:00 ou através do e-mail: compras</w:t>
      </w:r>
      <w:r w:rsidRPr="00F645C9">
        <w:rPr>
          <w:rFonts w:ascii="Times New Roman" w:hAnsi="Times New Roman" w:cs="Times New Roman"/>
          <w:sz w:val="22"/>
          <w:szCs w:val="22"/>
        </w:rPr>
        <w:t>@viadutos.rs.gov.br, sendo o mesmo considerado válido após a devida confirmação do recebimento.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18.2. As respostas aos pedidos de esclarecimentos e às impugnações serão divulgadas pelo órgão licitante no seguinte endereço: www.viadutos.rs.gov.br.</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19. DAS DISPOSIÇÕES GERAIS: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19.1.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19.2. Após a apresentação da proposta, não caberá desistência, salvo por motivo justo decorrente de fato superveniente e aceito pelo pregoeiro.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19.3. A Administração tem a prerrogativa de fiscalizar o cumprimento satisfatório do objeto da presente licitação, por meio de agente designado para tal função, conforme o disposto na Lei nº 14.133/2021.</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19.4. Fica eleito o Foro da Comarca de Gaurama para dirimir quaisquer litígios oriundos da licitação e do contrato dela decorrente, com expressa renúncia a outro qualquer, por mais privilegiado que seja.</w:t>
      </w:r>
    </w:p>
    <w:p w:rsidR="00AD18F9" w:rsidRPr="00F645C9" w:rsidRDefault="00AD18F9" w:rsidP="00F645C9">
      <w:pPr>
        <w:pStyle w:val="Standard"/>
        <w:jc w:val="both"/>
        <w:rPr>
          <w:rFonts w:ascii="Times New Roman" w:hAnsi="Times New Roman" w:cs="Times New Roman"/>
          <w:sz w:val="22"/>
          <w:szCs w:val="22"/>
        </w:rPr>
      </w:pPr>
    </w:p>
    <w:p w:rsidR="00AD18F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Viadutos, 29 de outubro de 2026</w:t>
      </w:r>
      <w:r w:rsidR="00BD1AD3">
        <w:rPr>
          <w:rFonts w:ascii="Times New Roman" w:hAnsi="Times New Roman" w:cs="Times New Roman"/>
          <w:sz w:val="22"/>
          <w:szCs w:val="22"/>
        </w:rPr>
        <w:t>.</w:t>
      </w:r>
    </w:p>
    <w:p w:rsidR="00BD1AD3" w:rsidRDefault="00BD1AD3" w:rsidP="00F645C9">
      <w:pPr>
        <w:pStyle w:val="Standard"/>
        <w:jc w:val="center"/>
        <w:rPr>
          <w:rFonts w:ascii="Times New Roman" w:hAnsi="Times New Roman" w:cs="Times New Roman"/>
          <w:sz w:val="22"/>
          <w:szCs w:val="22"/>
        </w:rPr>
      </w:pPr>
    </w:p>
    <w:p w:rsidR="00BD1AD3" w:rsidRPr="00F645C9" w:rsidRDefault="00BD1AD3" w:rsidP="00F645C9">
      <w:pPr>
        <w:pStyle w:val="Standard"/>
        <w:jc w:val="center"/>
        <w:rPr>
          <w:rFonts w:ascii="Times New Roman" w:hAnsi="Times New Roman" w:cs="Times New Roman"/>
          <w:sz w:val="22"/>
          <w:szCs w:val="22"/>
        </w:rPr>
      </w:pPr>
    </w:p>
    <w:p w:rsidR="00AD18F9" w:rsidRPr="00F645C9" w:rsidRDefault="00AD18F9" w:rsidP="00F645C9">
      <w:pPr>
        <w:pStyle w:val="Standard"/>
        <w:jc w:val="center"/>
        <w:rPr>
          <w:rFonts w:ascii="Times New Roman" w:hAnsi="Times New Roman" w:cs="Times New Roman"/>
          <w:sz w:val="22"/>
          <w:szCs w:val="22"/>
        </w:rPr>
      </w:pPr>
    </w:p>
    <w:p w:rsidR="00AD18F9" w:rsidRPr="00F645C9" w:rsidRDefault="00AD18F9" w:rsidP="00F645C9">
      <w:pPr>
        <w:pStyle w:val="Standard"/>
        <w:jc w:val="center"/>
        <w:rPr>
          <w:rFonts w:ascii="Times New Roman" w:hAnsi="Times New Roman" w:cs="Times New Roman"/>
          <w:sz w:val="22"/>
          <w:szCs w:val="22"/>
        </w:rPr>
      </w:pP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______________________</w:t>
      </w: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Giovan André Sperotto</w:t>
      </w: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Prefeito</w:t>
      </w:r>
      <w:r w:rsidRPr="00F645C9">
        <w:rPr>
          <w:rFonts w:ascii="Times New Roman" w:hAnsi="Times New Roman" w:cs="Times New Roman"/>
          <w:sz w:val="22"/>
          <w:szCs w:val="22"/>
        </w:rPr>
        <w:br w:type="page"/>
      </w:r>
    </w:p>
    <w:p w:rsidR="00AD18F9" w:rsidRPr="00F645C9" w:rsidRDefault="00716C87" w:rsidP="00F645C9">
      <w:pPr>
        <w:pStyle w:val="Standard"/>
        <w:rPr>
          <w:rFonts w:ascii="Times New Roman" w:hAnsi="Times New Roman" w:cs="Times New Roman"/>
          <w:b/>
          <w:bCs/>
          <w:sz w:val="22"/>
          <w:szCs w:val="22"/>
        </w:rPr>
      </w:pPr>
      <w:r w:rsidRPr="00F645C9">
        <w:rPr>
          <w:rFonts w:ascii="Times New Roman" w:hAnsi="Times New Roman" w:cs="Times New Roman"/>
          <w:b/>
          <w:bCs/>
          <w:sz w:val="22"/>
          <w:szCs w:val="22"/>
        </w:rPr>
        <w:t>TERMO DE CONTRATO Nº xxx/xx</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ind w:left="3969"/>
        <w:jc w:val="both"/>
        <w:rPr>
          <w:rFonts w:ascii="Times New Roman" w:hAnsi="Times New Roman" w:cs="Times New Roman"/>
          <w:sz w:val="22"/>
          <w:szCs w:val="22"/>
        </w:rPr>
      </w:pPr>
      <w:r w:rsidRPr="00F645C9">
        <w:rPr>
          <w:rFonts w:ascii="Times New Roman" w:hAnsi="Times New Roman" w:cs="Times New Roman"/>
          <w:sz w:val="22"/>
          <w:szCs w:val="22"/>
        </w:rPr>
        <w:t xml:space="preserve">CONTRATO ADMINISTRATIVO Nº XX/XXX PARA </w:t>
      </w:r>
      <w:r w:rsidRPr="00F645C9">
        <w:rPr>
          <w:rFonts w:ascii="Times New Roman" w:hAnsi="Times New Roman" w:cs="Times New Roman"/>
          <w:b/>
          <w:bCs/>
          <w:sz w:val="22"/>
          <w:szCs w:val="22"/>
        </w:rPr>
        <w:t>Contratação de empresa especializada para iluminação do Pórtico de acesso ao Município de Viadutos-RS</w:t>
      </w:r>
      <w:r w:rsidRPr="00F645C9">
        <w:rPr>
          <w:rFonts w:ascii="Times New Roman" w:hAnsi="Times New Roman" w:cs="Times New Roman"/>
          <w:sz w:val="22"/>
          <w:szCs w:val="22"/>
        </w:rPr>
        <w:t>, QUE FIRMAM O MUNICÍPIO DE VIADUTOS E A EMPRESA XXXX.</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Aos 29/10/26, de um lado o</w:t>
      </w:r>
      <w:r w:rsidRPr="00F645C9">
        <w:rPr>
          <w:rFonts w:ascii="Times New Roman" w:hAnsi="Times New Roman" w:cs="Times New Roman"/>
          <w:b/>
          <w:bCs/>
          <w:sz w:val="22"/>
          <w:szCs w:val="22"/>
        </w:rPr>
        <w:t xml:space="preserve"> Município de Viadutos</w:t>
      </w:r>
      <w:r w:rsidRPr="00F645C9">
        <w:rPr>
          <w:rFonts w:ascii="Times New Roman" w:hAnsi="Times New Roman" w:cs="Times New Roman"/>
          <w:sz w:val="22"/>
          <w:szCs w:val="22"/>
        </w:rPr>
        <w:t xml:space="preserve">, pessoa jurídica de direito público, inscrito no CNPJ sob o nº 87.613.352/0001-09, com sede na Rua Anastácio Ribeiro, 84, bairro Centro, cidade de Viadutos – RS, neste ato representado pelo Prefeito, Giovan André Sperotto, brasileiro(a), maior, residente e domiciliado, Município de Viadutos-RS, portador(a) do CPF nº xxxx doravante denominado simplesmente de </w:t>
      </w:r>
      <w:r w:rsidRPr="00F645C9">
        <w:rPr>
          <w:rFonts w:ascii="Times New Roman" w:hAnsi="Times New Roman" w:cs="Times New Roman"/>
          <w:b/>
          <w:bCs/>
          <w:sz w:val="22"/>
          <w:szCs w:val="22"/>
        </w:rPr>
        <w:t>CONTRATANTE</w:t>
      </w:r>
      <w:r w:rsidRPr="00F645C9">
        <w:rPr>
          <w:rFonts w:ascii="Times New Roman" w:hAnsi="Times New Roman" w:cs="Times New Roman"/>
          <w:sz w:val="22"/>
          <w:szCs w:val="22"/>
        </w:rPr>
        <w:t>.</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b/>
          <w:bCs/>
          <w:sz w:val="22"/>
          <w:szCs w:val="22"/>
        </w:rPr>
        <w:t>CONTRATADO,</w:t>
      </w:r>
      <w:r w:rsidRPr="00F645C9">
        <w:rPr>
          <w:rFonts w:ascii="Times New Roman" w:hAnsi="Times New Roman" w:cs="Times New Roman"/>
          <w:sz w:val="22"/>
          <w:szCs w:val="22"/>
        </w:rPr>
        <w:t xml:space="preserve"> a empresa xxxx estabelecido (a) / xxxx - xxx na cidade xxxx inscrito (a) no CNPJ/CPF sob o nº xxxx, neste ato representado por seu representante legal, doravante denominada simplesmente CONTRATADA, celebram entre si o presente Contrato que será regido pelas cláusulas e condições que seguem.</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PRIMEIRA – DA FUNDAMENTAÇÃO</w:t>
      </w:r>
    </w:p>
    <w:p w:rsidR="00AD18F9" w:rsidRPr="00F645C9" w:rsidRDefault="00BD1AD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a) </w:t>
      </w:r>
      <w:r w:rsidR="00716C87" w:rsidRPr="00F645C9">
        <w:rPr>
          <w:rFonts w:ascii="Times New Roman" w:hAnsi="Times New Roman" w:cs="Times New Roman"/>
          <w:sz w:val="22"/>
          <w:szCs w:val="22"/>
        </w:rPr>
        <w:t>O presente instrumento é fundamentado no procedimento realizado pela CONTRATANTE através do Pregão</w:t>
      </w:r>
      <w:r w:rsidR="00716C87" w:rsidRPr="00F645C9">
        <w:rPr>
          <w:rFonts w:ascii="Times New Roman" w:hAnsi="Times New Roman" w:cs="Times New Roman"/>
          <w:b/>
          <w:bCs/>
          <w:sz w:val="22"/>
          <w:szCs w:val="22"/>
        </w:rPr>
        <w:t xml:space="preserve"> Nº 27/2026, Processo nº 453/2026</w:t>
      </w:r>
      <w:r w:rsidR="00716C87" w:rsidRPr="00F645C9">
        <w:rPr>
          <w:rFonts w:ascii="Times New Roman" w:hAnsi="Times New Roman" w:cs="Times New Roman"/>
          <w:sz w:val="22"/>
          <w:szCs w:val="22"/>
        </w:rPr>
        <w:t xml:space="preserve"> e na proposta vencedora, conforme termos de homologação e de adjudicação, e se regerá pelas cláusulas aqui previstas, bem como pelas normas da Lei Federal nº 14.133/2021 (inclusive nos casos omissos), suas alterações e demais dispositivos legais aplicáveis.</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SEGUNDA – DO OBJETO</w:t>
      </w:r>
    </w:p>
    <w:p w:rsidR="00AD18F9" w:rsidRPr="00F645C9" w:rsidRDefault="00BD1AD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a) </w:t>
      </w:r>
      <w:r w:rsidR="00716C87" w:rsidRPr="00F645C9">
        <w:rPr>
          <w:rFonts w:ascii="Times New Roman" w:hAnsi="Times New Roman" w:cs="Times New Roman"/>
          <w:sz w:val="22"/>
          <w:szCs w:val="22"/>
        </w:rPr>
        <w:t xml:space="preserve">O presente contrato tem por objeto </w:t>
      </w:r>
      <w:r w:rsidR="00716C87" w:rsidRPr="00F645C9">
        <w:rPr>
          <w:rFonts w:ascii="Times New Roman" w:hAnsi="Times New Roman" w:cs="Times New Roman"/>
          <w:b/>
          <w:bCs/>
          <w:sz w:val="22"/>
          <w:szCs w:val="22"/>
        </w:rPr>
        <w:t>Contratação de empresa especializada para iluminação do Pórtico de acesso ao Município de Viadutos-RS</w:t>
      </w:r>
      <w:r w:rsidR="00716C87" w:rsidRPr="00F645C9">
        <w:rPr>
          <w:rFonts w:ascii="Times New Roman" w:hAnsi="Times New Roman" w:cs="Times New Roman"/>
          <w:sz w:val="22"/>
          <w:szCs w:val="22"/>
        </w:rPr>
        <w:t>, conforme proposta vencedora.</w:t>
      </w:r>
    </w:p>
    <w:tbl>
      <w:tblPr>
        <w:tblW w:w="978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709"/>
        <w:gridCol w:w="709"/>
        <w:gridCol w:w="3969"/>
        <w:gridCol w:w="1276"/>
        <w:gridCol w:w="992"/>
        <w:gridCol w:w="992"/>
        <w:gridCol w:w="1134"/>
      </w:tblGrid>
      <w:tr w:rsidR="00BD1AD3" w:rsidRPr="00F645C9" w:rsidTr="00636359">
        <w:tc>
          <w:tcPr>
            <w:tcW w:w="9781" w:type="dxa"/>
            <w:gridSpan w:val="7"/>
          </w:tcPr>
          <w:p w:rsidR="00BD1AD3" w:rsidRPr="00F645C9" w:rsidRDefault="00BD1AD3" w:rsidP="00636359">
            <w:pPr>
              <w:pStyle w:val="Contedodatabela"/>
              <w:jc w:val="center"/>
              <w:rPr>
                <w:b/>
                <w:sz w:val="22"/>
                <w:szCs w:val="22"/>
              </w:rPr>
            </w:pPr>
            <w:r w:rsidRPr="00F645C9">
              <w:rPr>
                <w:b/>
                <w:sz w:val="22"/>
                <w:szCs w:val="22"/>
              </w:rPr>
              <w:t xml:space="preserve">LOTE 01 </w:t>
            </w:r>
            <w:r w:rsidRPr="00BD1AD3">
              <w:rPr>
                <w:b/>
                <w:sz w:val="22"/>
                <w:szCs w:val="22"/>
              </w:rPr>
              <w:t>ILUMINAÇÃO PÓRTICO</w:t>
            </w:r>
          </w:p>
        </w:tc>
      </w:tr>
      <w:tr w:rsidR="00BD1AD3" w:rsidRPr="00F645C9" w:rsidTr="00BD1AD3">
        <w:tc>
          <w:tcPr>
            <w:tcW w:w="709" w:type="dxa"/>
          </w:tcPr>
          <w:p w:rsidR="00BD1AD3" w:rsidRPr="00F645C9" w:rsidRDefault="00BD1AD3" w:rsidP="00636359">
            <w:pPr>
              <w:pStyle w:val="Contedodatabela"/>
              <w:jc w:val="center"/>
              <w:rPr>
                <w:b/>
                <w:sz w:val="22"/>
                <w:szCs w:val="22"/>
              </w:rPr>
            </w:pPr>
            <w:r w:rsidRPr="00F645C9">
              <w:rPr>
                <w:b/>
                <w:sz w:val="22"/>
                <w:szCs w:val="22"/>
              </w:rPr>
              <w:t>Lote</w:t>
            </w:r>
          </w:p>
        </w:tc>
        <w:tc>
          <w:tcPr>
            <w:tcW w:w="709" w:type="dxa"/>
          </w:tcPr>
          <w:p w:rsidR="00BD1AD3" w:rsidRPr="00F645C9" w:rsidRDefault="00BD1AD3" w:rsidP="00636359">
            <w:pPr>
              <w:pStyle w:val="Contedodatabela"/>
              <w:jc w:val="center"/>
              <w:rPr>
                <w:b/>
                <w:sz w:val="22"/>
                <w:szCs w:val="22"/>
              </w:rPr>
            </w:pPr>
            <w:r w:rsidRPr="00F645C9">
              <w:rPr>
                <w:b/>
                <w:sz w:val="22"/>
                <w:szCs w:val="22"/>
              </w:rPr>
              <w:t>Item</w:t>
            </w:r>
          </w:p>
        </w:tc>
        <w:tc>
          <w:tcPr>
            <w:tcW w:w="3969" w:type="dxa"/>
          </w:tcPr>
          <w:p w:rsidR="00BD1AD3" w:rsidRPr="00F645C9" w:rsidRDefault="00BD1AD3" w:rsidP="00636359">
            <w:pPr>
              <w:pStyle w:val="Contedodatabela"/>
              <w:jc w:val="center"/>
              <w:rPr>
                <w:b/>
                <w:sz w:val="22"/>
                <w:szCs w:val="22"/>
              </w:rPr>
            </w:pPr>
            <w:r w:rsidRPr="00F645C9">
              <w:rPr>
                <w:b/>
                <w:sz w:val="22"/>
                <w:szCs w:val="22"/>
              </w:rPr>
              <w:t>Descrição</w:t>
            </w:r>
          </w:p>
        </w:tc>
        <w:tc>
          <w:tcPr>
            <w:tcW w:w="1276" w:type="dxa"/>
          </w:tcPr>
          <w:p w:rsidR="00BD1AD3" w:rsidRPr="00F645C9" w:rsidRDefault="00BD1AD3" w:rsidP="00636359">
            <w:pPr>
              <w:pStyle w:val="Contedodatabela"/>
              <w:jc w:val="center"/>
              <w:rPr>
                <w:b/>
                <w:sz w:val="22"/>
                <w:szCs w:val="22"/>
              </w:rPr>
            </w:pPr>
            <w:r w:rsidRPr="00F645C9">
              <w:rPr>
                <w:b/>
                <w:sz w:val="22"/>
                <w:szCs w:val="22"/>
              </w:rPr>
              <w:t>Quantidade</w:t>
            </w:r>
          </w:p>
        </w:tc>
        <w:tc>
          <w:tcPr>
            <w:tcW w:w="992" w:type="dxa"/>
          </w:tcPr>
          <w:p w:rsidR="00BD1AD3" w:rsidRPr="00F645C9" w:rsidRDefault="00BD1AD3" w:rsidP="00636359">
            <w:pPr>
              <w:pStyle w:val="Contedodatabela"/>
              <w:jc w:val="center"/>
              <w:rPr>
                <w:b/>
                <w:sz w:val="22"/>
                <w:szCs w:val="22"/>
              </w:rPr>
            </w:pPr>
            <w:r w:rsidRPr="00F645C9">
              <w:rPr>
                <w:b/>
                <w:sz w:val="22"/>
                <w:szCs w:val="22"/>
              </w:rPr>
              <w:t>Unidade</w:t>
            </w:r>
          </w:p>
        </w:tc>
        <w:tc>
          <w:tcPr>
            <w:tcW w:w="992" w:type="dxa"/>
          </w:tcPr>
          <w:p w:rsidR="00BD1AD3" w:rsidRPr="00F645C9" w:rsidRDefault="00BD1AD3" w:rsidP="00636359">
            <w:pPr>
              <w:pStyle w:val="Contedodatabela"/>
              <w:jc w:val="center"/>
              <w:rPr>
                <w:b/>
                <w:sz w:val="22"/>
                <w:szCs w:val="22"/>
              </w:rPr>
            </w:pPr>
            <w:r w:rsidRPr="00F645C9">
              <w:rPr>
                <w:b/>
                <w:sz w:val="22"/>
                <w:szCs w:val="22"/>
              </w:rPr>
              <w:t>Unitário</w:t>
            </w:r>
          </w:p>
        </w:tc>
        <w:tc>
          <w:tcPr>
            <w:tcW w:w="1134" w:type="dxa"/>
          </w:tcPr>
          <w:p w:rsidR="00BD1AD3" w:rsidRPr="00F645C9" w:rsidRDefault="00BD1AD3" w:rsidP="00636359">
            <w:pPr>
              <w:pStyle w:val="Contedodatabela"/>
              <w:jc w:val="center"/>
              <w:rPr>
                <w:b/>
                <w:sz w:val="22"/>
                <w:szCs w:val="22"/>
              </w:rPr>
            </w:pPr>
            <w:r w:rsidRPr="00F645C9">
              <w:rPr>
                <w:b/>
                <w:sz w:val="22"/>
                <w:szCs w:val="22"/>
              </w:rPr>
              <w:t>Total</w:t>
            </w: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3969" w:type="dxa"/>
          </w:tcPr>
          <w:p w:rsidR="00BD1AD3" w:rsidRPr="00F645C9" w:rsidRDefault="00BD1AD3" w:rsidP="00636359">
            <w:pPr>
              <w:pStyle w:val="Contedodatabela"/>
              <w:jc w:val="both"/>
              <w:rPr>
                <w:sz w:val="22"/>
                <w:szCs w:val="22"/>
              </w:rPr>
            </w:pPr>
            <w:r w:rsidRPr="00F645C9">
              <w:rPr>
                <w:sz w:val="22"/>
                <w:szCs w:val="22"/>
              </w:rPr>
              <w:t>Projetor refletor tipo smart wi-fi inteligente, rgb colorido, 50w 220v, cor da carcaça preta, com dimensões de 16 cm de largura, 14 cm de altura, e 3cm de profundidade</w:t>
            </w:r>
          </w:p>
        </w:tc>
        <w:tc>
          <w:tcPr>
            <w:tcW w:w="1276" w:type="dxa"/>
          </w:tcPr>
          <w:p w:rsidR="00BD1AD3" w:rsidRPr="00F645C9" w:rsidRDefault="00BD1AD3" w:rsidP="00636359">
            <w:pPr>
              <w:pStyle w:val="Contedodatabela"/>
              <w:jc w:val="center"/>
              <w:rPr>
                <w:sz w:val="22"/>
                <w:szCs w:val="22"/>
              </w:rPr>
            </w:pPr>
            <w:r w:rsidRPr="00F645C9">
              <w:rPr>
                <w:sz w:val="22"/>
                <w:szCs w:val="22"/>
              </w:rPr>
              <w:t>12,0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2</w:t>
            </w:r>
          </w:p>
        </w:tc>
        <w:tc>
          <w:tcPr>
            <w:tcW w:w="3969" w:type="dxa"/>
          </w:tcPr>
          <w:p w:rsidR="00BD1AD3" w:rsidRPr="00F645C9" w:rsidRDefault="00BD1AD3" w:rsidP="00636359">
            <w:pPr>
              <w:pStyle w:val="Contedodatabela"/>
              <w:jc w:val="both"/>
              <w:rPr>
                <w:sz w:val="22"/>
                <w:szCs w:val="22"/>
              </w:rPr>
            </w:pPr>
            <w:r w:rsidRPr="00F645C9">
              <w:rPr>
                <w:sz w:val="22"/>
                <w:szCs w:val="22"/>
              </w:rPr>
              <w:t>Projetor refletor tipo smart wi-fi inteligente, rgb colorido, 20w, 220v, cor da carcaça preta, com dimensões de 16 cm de largura, 14 cm de altura, e cm de profundidade.</w:t>
            </w:r>
          </w:p>
        </w:tc>
        <w:tc>
          <w:tcPr>
            <w:tcW w:w="1276" w:type="dxa"/>
          </w:tcPr>
          <w:p w:rsidR="00BD1AD3" w:rsidRPr="00F645C9" w:rsidRDefault="00BD1AD3" w:rsidP="00636359">
            <w:pPr>
              <w:pStyle w:val="Contedodatabela"/>
              <w:jc w:val="center"/>
              <w:rPr>
                <w:sz w:val="22"/>
                <w:szCs w:val="22"/>
              </w:rPr>
            </w:pPr>
            <w:r w:rsidRPr="00F645C9">
              <w:rPr>
                <w:sz w:val="22"/>
                <w:szCs w:val="22"/>
              </w:rPr>
              <w:t>44,0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3</w:t>
            </w:r>
          </w:p>
        </w:tc>
        <w:tc>
          <w:tcPr>
            <w:tcW w:w="3969" w:type="dxa"/>
          </w:tcPr>
          <w:p w:rsidR="00BD1AD3" w:rsidRPr="00F645C9" w:rsidRDefault="00BD1AD3" w:rsidP="00636359">
            <w:pPr>
              <w:pStyle w:val="Contedodatabela"/>
              <w:jc w:val="both"/>
              <w:rPr>
                <w:sz w:val="22"/>
                <w:szCs w:val="22"/>
              </w:rPr>
            </w:pPr>
            <w:r w:rsidRPr="00F645C9">
              <w:rPr>
                <w:sz w:val="22"/>
                <w:szCs w:val="22"/>
              </w:rPr>
              <w:t>Cabo PP 2x1,5mm cor preta de 750v</w:t>
            </w:r>
          </w:p>
        </w:tc>
        <w:tc>
          <w:tcPr>
            <w:tcW w:w="1276" w:type="dxa"/>
          </w:tcPr>
          <w:p w:rsidR="00BD1AD3" w:rsidRPr="00F645C9" w:rsidRDefault="00BD1AD3" w:rsidP="00636359">
            <w:pPr>
              <w:pStyle w:val="Contedodatabela"/>
              <w:jc w:val="center"/>
              <w:rPr>
                <w:sz w:val="22"/>
                <w:szCs w:val="22"/>
              </w:rPr>
            </w:pPr>
            <w:r w:rsidRPr="00F645C9">
              <w:rPr>
                <w:sz w:val="22"/>
                <w:szCs w:val="22"/>
              </w:rPr>
              <w:t>150,0</w:t>
            </w:r>
          </w:p>
        </w:tc>
        <w:tc>
          <w:tcPr>
            <w:tcW w:w="992" w:type="dxa"/>
          </w:tcPr>
          <w:p w:rsidR="00BD1AD3" w:rsidRPr="00F645C9" w:rsidRDefault="00BD1AD3" w:rsidP="00636359">
            <w:pPr>
              <w:pStyle w:val="Contedodatabela"/>
              <w:jc w:val="center"/>
              <w:rPr>
                <w:sz w:val="22"/>
                <w:szCs w:val="22"/>
              </w:rPr>
            </w:pPr>
            <w:r w:rsidRPr="00F645C9">
              <w:rPr>
                <w:sz w:val="22"/>
                <w:szCs w:val="22"/>
              </w:rPr>
              <w:t>M</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4</w:t>
            </w:r>
          </w:p>
        </w:tc>
        <w:tc>
          <w:tcPr>
            <w:tcW w:w="3969" w:type="dxa"/>
          </w:tcPr>
          <w:p w:rsidR="00BD1AD3" w:rsidRPr="00F645C9" w:rsidRDefault="00BD1AD3" w:rsidP="00636359">
            <w:pPr>
              <w:pStyle w:val="Contedodatabela"/>
              <w:jc w:val="both"/>
              <w:rPr>
                <w:sz w:val="22"/>
                <w:szCs w:val="22"/>
              </w:rPr>
            </w:pPr>
            <w:r w:rsidRPr="00F645C9">
              <w:rPr>
                <w:sz w:val="22"/>
                <w:szCs w:val="22"/>
              </w:rPr>
              <w:t>Caixa de sobrepor tipo metálica, com tampa de 30x30x20, painel elétrico</w:t>
            </w:r>
          </w:p>
        </w:tc>
        <w:tc>
          <w:tcPr>
            <w:tcW w:w="1276" w:type="dxa"/>
          </w:tcPr>
          <w:p w:rsidR="00BD1AD3" w:rsidRPr="00F645C9" w:rsidRDefault="00BD1AD3" w:rsidP="00636359">
            <w:pPr>
              <w:pStyle w:val="Contedodatabela"/>
              <w:jc w:val="center"/>
              <w:rPr>
                <w:sz w:val="22"/>
                <w:szCs w:val="22"/>
              </w:rPr>
            </w:pPr>
            <w:r w:rsidRPr="00F645C9">
              <w:rPr>
                <w:sz w:val="22"/>
                <w:szCs w:val="22"/>
              </w:rPr>
              <w:t>1,0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5</w:t>
            </w:r>
          </w:p>
        </w:tc>
        <w:tc>
          <w:tcPr>
            <w:tcW w:w="3969" w:type="dxa"/>
          </w:tcPr>
          <w:p w:rsidR="00BD1AD3" w:rsidRPr="00F645C9" w:rsidRDefault="00BD1AD3" w:rsidP="00636359">
            <w:pPr>
              <w:pStyle w:val="Contedodatabela"/>
              <w:jc w:val="both"/>
              <w:rPr>
                <w:sz w:val="22"/>
                <w:szCs w:val="22"/>
              </w:rPr>
            </w:pPr>
            <w:r w:rsidRPr="00F645C9">
              <w:rPr>
                <w:sz w:val="22"/>
                <w:szCs w:val="22"/>
              </w:rPr>
              <w:t>Contactor, tipo tripolar de 32A, 220v</w:t>
            </w:r>
          </w:p>
        </w:tc>
        <w:tc>
          <w:tcPr>
            <w:tcW w:w="1276" w:type="dxa"/>
          </w:tcPr>
          <w:p w:rsidR="00BD1AD3" w:rsidRPr="00F645C9" w:rsidRDefault="00BD1AD3" w:rsidP="00636359">
            <w:pPr>
              <w:pStyle w:val="Contedodatabela"/>
              <w:jc w:val="center"/>
              <w:rPr>
                <w:sz w:val="22"/>
                <w:szCs w:val="22"/>
              </w:rPr>
            </w:pPr>
            <w:r w:rsidRPr="00F645C9">
              <w:rPr>
                <w:sz w:val="22"/>
                <w:szCs w:val="22"/>
              </w:rPr>
              <w:t>1,0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6</w:t>
            </w:r>
          </w:p>
        </w:tc>
        <w:tc>
          <w:tcPr>
            <w:tcW w:w="3969" w:type="dxa"/>
          </w:tcPr>
          <w:p w:rsidR="00BD1AD3" w:rsidRPr="00F645C9" w:rsidRDefault="00BD1AD3" w:rsidP="00636359">
            <w:pPr>
              <w:pStyle w:val="Contedodatabela"/>
              <w:jc w:val="both"/>
              <w:rPr>
                <w:sz w:val="22"/>
                <w:szCs w:val="22"/>
              </w:rPr>
            </w:pPr>
            <w:r w:rsidRPr="00F645C9">
              <w:rPr>
                <w:sz w:val="22"/>
                <w:szCs w:val="22"/>
              </w:rPr>
              <w:t>Disjuntor tipo unipolar de 32A, 220v</w:t>
            </w:r>
          </w:p>
        </w:tc>
        <w:tc>
          <w:tcPr>
            <w:tcW w:w="1276" w:type="dxa"/>
          </w:tcPr>
          <w:p w:rsidR="00BD1AD3" w:rsidRPr="00F645C9" w:rsidRDefault="00BD1AD3" w:rsidP="00636359">
            <w:pPr>
              <w:pStyle w:val="Contedodatabela"/>
              <w:jc w:val="center"/>
              <w:rPr>
                <w:sz w:val="22"/>
                <w:szCs w:val="22"/>
              </w:rPr>
            </w:pPr>
            <w:r w:rsidRPr="00F645C9">
              <w:rPr>
                <w:sz w:val="22"/>
                <w:szCs w:val="22"/>
              </w:rPr>
              <w:t>1,0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7</w:t>
            </w:r>
          </w:p>
        </w:tc>
        <w:tc>
          <w:tcPr>
            <w:tcW w:w="3969" w:type="dxa"/>
          </w:tcPr>
          <w:p w:rsidR="00BD1AD3" w:rsidRPr="00F645C9" w:rsidRDefault="00BD1AD3" w:rsidP="00636359">
            <w:pPr>
              <w:pStyle w:val="Contedodatabela"/>
              <w:jc w:val="both"/>
              <w:rPr>
                <w:sz w:val="22"/>
                <w:szCs w:val="22"/>
              </w:rPr>
            </w:pPr>
            <w:r w:rsidRPr="00F645C9">
              <w:rPr>
                <w:sz w:val="22"/>
                <w:szCs w:val="22"/>
              </w:rPr>
              <w:t>Relé fotoelétrico com base para fixação de 220v, 10A</w:t>
            </w:r>
          </w:p>
        </w:tc>
        <w:tc>
          <w:tcPr>
            <w:tcW w:w="1276" w:type="dxa"/>
          </w:tcPr>
          <w:p w:rsidR="00BD1AD3" w:rsidRPr="00F645C9" w:rsidRDefault="00BD1AD3" w:rsidP="00636359">
            <w:pPr>
              <w:pStyle w:val="Contedodatabela"/>
              <w:jc w:val="center"/>
              <w:rPr>
                <w:sz w:val="22"/>
                <w:szCs w:val="22"/>
              </w:rPr>
            </w:pPr>
            <w:r w:rsidRPr="00F645C9">
              <w:rPr>
                <w:sz w:val="22"/>
                <w:szCs w:val="22"/>
              </w:rPr>
              <w:t>1,0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BD1AD3">
        <w:tc>
          <w:tcPr>
            <w:tcW w:w="709" w:type="dxa"/>
          </w:tcPr>
          <w:p w:rsidR="00BD1AD3" w:rsidRPr="00F645C9" w:rsidRDefault="00BD1AD3" w:rsidP="00636359">
            <w:pPr>
              <w:pStyle w:val="Contedodatabela"/>
              <w:jc w:val="center"/>
              <w:rPr>
                <w:sz w:val="22"/>
                <w:szCs w:val="22"/>
              </w:rPr>
            </w:pPr>
            <w:r w:rsidRPr="00F645C9">
              <w:rPr>
                <w:sz w:val="22"/>
                <w:szCs w:val="22"/>
              </w:rPr>
              <w:t>1</w:t>
            </w:r>
          </w:p>
        </w:tc>
        <w:tc>
          <w:tcPr>
            <w:tcW w:w="709" w:type="dxa"/>
          </w:tcPr>
          <w:p w:rsidR="00BD1AD3" w:rsidRPr="00F645C9" w:rsidRDefault="00BD1AD3" w:rsidP="00636359">
            <w:pPr>
              <w:pStyle w:val="Contedodatabela"/>
              <w:jc w:val="center"/>
              <w:rPr>
                <w:sz w:val="22"/>
                <w:szCs w:val="22"/>
              </w:rPr>
            </w:pPr>
            <w:r w:rsidRPr="00F645C9">
              <w:rPr>
                <w:sz w:val="22"/>
                <w:szCs w:val="22"/>
              </w:rPr>
              <w:t>8</w:t>
            </w:r>
          </w:p>
        </w:tc>
        <w:tc>
          <w:tcPr>
            <w:tcW w:w="3969" w:type="dxa"/>
          </w:tcPr>
          <w:p w:rsidR="00BD1AD3" w:rsidRPr="00F645C9" w:rsidRDefault="00BD1AD3" w:rsidP="00636359">
            <w:pPr>
              <w:pStyle w:val="Contedodatabela"/>
              <w:jc w:val="both"/>
              <w:rPr>
                <w:sz w:val="22"/>
                <w:szCs w:val="22"/>
              </w:rPr>
            </w:pPr>
            <w:r w:rsidRPr="00F645C9">
              <w:rPr>
                <w:sz w:val="22"/>
                <w:szCs w:val="22"/>
              </w:rPr>
              <w:t>Serviços especializados para realização dos de instalação e de programação dos projetores/refletores</w:t>
            </w:r>
          </w:p>
        </w:tc>
        <w:tc>
          <w:tcPr>
            <w:tcW w:w="1276" w:type="dxa"/>
          </w:tcPr>
          <w:p w:rsidR="00BD1AD3" w:rsidRPr="00F645C9" w:rsidRDefault="00BD1AD3" w:rsidP="00636359">
            <w:pPr>
              <w:pStyle w:val="Contedodatabela"/>
              <w:jc w:val="center"/>
              <w:rPr>
                <w:sz w:val="22"/>
                <w:szCs w:val="22"/>
              </w:rPr>
            </w:pPr>
            <w:r w:rsidRPr="00F645C9">
              <w:rPr>
                <w:sz w:val="22"/>
                <w:szCs w:val="22"/>
              </w:rPr>
              <w:t>1,0</w:t>
            </w:r>
          </w:p>
        </w:tc>
        <w:tc>
          <w:tcPr>
            <w:tcW w:w="992" w:type="dxa"/>
          </w:tcPr>
          <w:p w:rsidR="00BD1AD3" w:rsidRPr="00F645C9" w:rsidRDefault="00BD1AD3" w:rsidP="00636359">
            <w:pPr>
              <w:pStyle w:val="Contedodatabela"/>
              <w:jc w:val="center"/>
              <w:rPr>
                <w:sz w:val="22"/>
                <w:szCs w:val="22"/>
              </w:rPr>
            </w:pPr>
            <w:r w:rsidRPr="00F645C9">
              <w:rPr>
                <w:sz w:val="22"/>
                <w:szCs w:val="22"/>
              </w:rPr>
              <w:t>Und</w:t>
            </w:r>
          </w:p>
        </w:tc>
        <w:tc>
          <w:tcPr>
            <w:tcW w:w="992" w:type="dxa"/>
          </w:tcPr>
          <w:p w:rsidR="00BD1AD3" w:rsidRPr="00F645C9" w:rsidRDefault="00BD1AD3" w:rsidP="00636359">
            <w:pPr>
              <w:pStyle w:val="Contedodatabela"/>
              <w:jc w:val="center"/>
              <w:rPr>
                <w:sz w:val="22"/>
                <w:szCs w:val="22"/>
              </w:rPr>
            </w:pPr>
          </w:p>
        </w:tc>
        <w:tc>
          <w:tcPr>
            <w:tcW w:w="1134" w:type="dxa"/>
          </w:tcPr>
          <w:p w:rsidR="00BD1AD3" w:rsidRPr="00F645C9" w:rsidRDefault="00BD1AD3" w:rsidP="00636359">
            <w:pPr>
              <w:pStyle w:val="Contedodatabela"/>
              <w:jc w:val="center"/>
              <w:rPr>
                <w:sz w:val="22"/>
                <w:szCs w:val="22"/>
              </w:rPr>
            </w:pPr>
          </w:p>
        </w:tc>
      </w:tr>
      <w:tr w:rsidR="00BD1AD3" w:rsidRPr="00F645C9" w:rsidTr="00636359">
        <w:tc>
          <w:tcPr>
            <w:tcW w:w="9781" w:type="dxa"/>
            <w:gridSpan w:val="7"/>
          </w:tcPr>
          <w:p w:rsidR="00BD1AD3" w:rsidRPr="00F645C9" w:rsidRDefault="00BD1AD3" w:rsidP="00636359">
            <w:pPr>
              <w:pStyle w:val="Contedodatabela"/>
              <w:jc w:val="center"/>
              <w:rPr>
                <w:b/>
                <w:sz w:val="22"/>
                <w:szCs w:val="22"/>
              </w:rPr>
            </w:pPr>
            <w:r w:rsidRPr="00F645C9">
              <w:rPr>
                <w:b/>
                <w:sz w:val="22"/>
                <w:szCs w:val="22"/>
                <w:highlight w:val="yellow"/>
              </w:rPr>
              <w:t xml:space="preserve">VALOR TOTAL DO LOTE R$ </w:t>
            </w:r>
          </w:p>
        </w:tc>
      </w:tr>
    </w:tbl>
    <w:p w:rsidR="00AD18F9" w:rsidRPr="00F645C9" w:rsidRDefault="00AD18F9" w:rsidP="00F645C9">
      <w:pPr>
        <w:jc w:val="both"/>
        <w:rPr>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TERCEIRA – DO PRAZO, FORMA E LOCAL DO FORNECIMENTO</w:t>
      </w:r>
    </w:p>
    <w:p w:rsidR="00AD18F9" w:rsidRPr="00F645C9" w:rsidRDefault="00BD1AD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a) </w:t>
      </w:r>
      <w:r w:rsidR="00716C87" w:rsidRPr="00F645C9">
        <w:rPr>
          <w:rFonts w:ascii="Times New Roman" w:hAnsi="Times New Roman" w:cs="Times New Roman"/>
          <w:sz w:val="22"/>
          <w:szCs w:val="22"/>
        </w:rPr>
        <w:t>O</w:t>
      </w:r>
      <w:r w:rsidR="00710B87">
        <w:rPr>
          <w:rFonts w:ascii="Times New Roman" w:hAnsi="Times New Roman" w:cs="Times New Roman"/>
          <w:sz w:val="22"/>
          <w:szCs w:val="22"/>
        </w:rPr>
        <w:t xml:space="preserve"> contrato terá vigência de 10 dias a partir da data de fornecimento de início de obra.</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QUARTA– DO PREÇO</w:t>
      </w:r>
    </w:p>
    <w:p w:rsidR="00AD18F9" w:rsidRPr="00F645C9" w:rsidRDefault="00BD1AD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a) </w:t>
      </w:r>
      <w:r w:rsidR="00716C87" w:rsidRPr="00F645C9">
        <w:rPr>
          <w:rFonts w:ascii="Times New Roman" w:hAnsi="Times New Roman" w:cs="Times New Roman"/>
          <w:sz w:val="22"/>
          <w:szCs w:val="22"/>
        </w:rPr>
        <w:t>O preço a ser pago pelo fornecimento do objeto do presente contrato é de R$ xxx (rxxx), conforme a proposta ofertada pela CONTRATADA.</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QUINTA – DO PAGAMENTO</w:t>
      </w:r>
    </w:p>
    <w:p w:rsidR="00AD18F9" w:rsidRPr="00F645C9" w:rsidRDefault="00BD1AD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a) </w:t>
      </w:r>
      <w:r w:rsidR="00716C87" w:rsidRPr="00F645C9">
        <w:rPr>
          <w:rFonts w:ascii="Times New Roman" w:hAnsi="Times New Roman" w:cs="Times New Roman"/>
          <w:sz w:val="22"/>
          <w:szCs w:val="22"/>
        </w:rPr>
        <w:t xml:space="preserve">O pagamento será efetuado em até </w:t>
      </w:r>
      <w:r>
        <w:rPr>
          <w:rFonts w:ascii="Times New Roman" w:hAnsi="Times New Roman" w:cs="Times New Roman"/>
          <w:sz w:val="22"/>
          <w:szCs w:val="22"/>
        </w:rPr>
        <w:t>1</w:t>
      </w:r>
      <w:r w:rsidR="00716C87" w:rsidRPr="00F645C9">
        <w:rPr>
          <w:rFonts w:ascii="Times New Roman" w:hAnsi="Times New Roman" w:cs="Times New Roman"/>
          <w:sz w:val="22"/>
          <w:szCs w:val="22"/>
        </w:rPr>
        <w:t xml:space="preserve">0 dias após a prestação dos serviços, mediante a entrega do objeto e a apresentação de nota fiscal e aprovação da fiscalização da CONTRATANTE. </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SEXTA – DO RECURSO FINANCEIRO</w:t>
      </w:r>
    </w:p>
    <w:p w:rsidR="00AD18F9" w:rsidRPr="00F645C9" w:rsidRDefault="00BD1AD3" w:rsidP="00F645C9">
      <w:pPr>
        <w:pStyle w:val="Standard"/>
        <w:jc w:val="both"/>
        <w:rPr>
          <w:rFonts w:ascii="Times New Roman" w:hAnsi="Times New Roman" w:cs="Times New Roman"/>
          <w:sz w:val="22"/>
          <w:szCs w:val="22"/>
        </w:rPr>
      </w:pPr>
      <w:r>
        <w:rPr>
          <w:rFonts w:ascii="Times New Roman" w:hAnsi="Times New Roman" w:cs="Times New Roman"/>
          <w:sz w:val="22"/>
          <w:szCs w:val="22"/>
        </w:rPr>
        <w:t xml:space="preserve">a) </w:t>
      </w:r>
      <w:r w:rsidR="00716C87" w:rsidRPr="00F645C9">
        <w:rPr>
          <w:rFonts w:ascii="Times New Roman" w:hAnsi="Times New Roman" w:cs="Times New Roman"/>
          <w:sz w:val="22"/>
          <w:szCs w:val="22"/>
        </w:rPr>
        <w:t xml:space="preserve">As despesas do presente contrato correrão à conta das dotações orçamentárias </w:t>
      </w:r>
      <w:r w:rsidRPr="00F645C9">
        <w:rPr>
          <w:rFonts w:ascii="Times New Roman" w:hAnsi="Times New Roman" w:cs="Times New Roman"/>
          <w:sz w:val="22"/>
          <w:szCs w:val="22"/>
        </w:rPr>
        <w:t>constantes</w:t>
      </w:r>
      <w:r w:rsidR="00716C87" w:rsidRPr="00F645C9">
        <w:rPr>
          <w:rFonts w:ascii="Times New Roman" w:hAnsi="Times New Roman" w:cs="Times New Roman"/>
          <w:sz w:val="22"/>
          <w:szCs w:val="22"/>
        </w:rPr>
        <w:t xml:space="preserve"> no procedimento licitatório realizado.</w:t>
      </w:r>
    </w:p>
    <w:tbl>
      <w:tblPr>
        <w:tblW w:w="9781" w:type="dxa"/>
        <w:tblInd w:w="55" w:type="dxa"/>
        <w:tblCellMar>
          <w:top w:w="55" w:type="dxa"/>
          <w:left w:w="55" w:type="dxa"/>
          <w:bottom w:w="55" w:type="dxa"/>
          <w:right w:w="55" w:type="dxa"/>
        </w:tblCellMar>
        <w:tblLook w:val="0000" w:firstRow="0" w:lastRow="0" w:firstColumn="0" w:lastColumn="0" w:noHBand="0" w:noVBand="0"/>
      </w:tblPr>
      <w:tblGrid>
        <w:gridCol w:w="3212"/>
        <w:gridCol w:w="3212"/>
        <w:gridCol w:w="3357"/>
      </w:tblGrid>
      <w:tr w:rsidR="00AD18F9" w:rsidRPr="00F645C9" w:rsidTr="00BD1AD3">
        <w:tc>
          <w:tcPr>
            <w:tcW w:w="3212" w:type="dxa"/>
            <w:tcBorders>
              <w:top w:val="single" w:sz="2" w:space="0" w:color="000000"/>
              <w:left w:val="single" w:sz="2" w:space="0" w:color="000000"/>
              <w:bottom w:val="single" w:sz="2" w:space="0" w:color="000000"/>
            </w:tcBorders>
          </w:tcPr>
          <w:p w:rsidR="00AD18F9" w:rsidRPr="00F645C9" w:rsidRDefault="00716C87" w:rsidP="00BD1AD3">
            <w:pPr>
              <w:pStyle w:val="Contedodatabela"/>
              <w:jc w:val="center"/>
              <w:rPr>
                <w:b/>
                <w:bCs/>
                <w:sz w:val="22"/>
                <w:szCs w:val="22"/>
              </w:rPr>
            </w:pPr>
            <w:r w:rsidRPr="00F645C9">
              <w:rPr>
                <w:b/>
                <w:bCs/>
                <w:sz w:val="22"/>
                <w:szCs w:val="22"/>
              </w:rPr>
              <w:t>Dotação</w:t>
            </w:r>
          </w:p>
        </w:tc>
        <w:tc>
          <w:tcPr>
            <w:tcW w:w="3212" w:type="dxa"/>
            <w:tcBorders>
              <w:top w:val="single" w:sz="2" w:space="0" w:color="000000"/>
              <w:left w:val="single" w:sz="2" w:space="0" w:color="000000"/>
              <w:bottom w:val="single" w:sz="2" w:space="0" w:color="000000"/>
            </w:tcBorders>
          </w:tcPr>
          <w:p w:rsidR="00AD18F9" w:rsidRPr="00F645C9" w:rsidRDefault="00716C87" w:rsidP="00BD1AD3">
            <w:pPr>
              <w:pStyle w:val="Contedodatabela"/>
              <w:jc w:val="center"/>
              <w:rPr>
                <w:b/>
                <w:bCs/>
                <w:sz w:val="22"/>
                <w:szCs w:val="22"/>
              </w:rPr>
            </w:pPr>
            <w:r w:rsidRPr="00F645C9">
              <w:rPr>
                <w:b/>
                <w:bCs/>
                <w:sz w:val="22"/>
                <w:szCs w:val="22"/>
              </w:rPr>
              <w:t>Elemento</w:t>
            </w:r>
          </w:p>
        </w:tc>
        <w:tc>
          <w:tcPr>
            <w:tcW w:w="3357" w:type="dxa"/>
            <w:tcBorders>
              <w:top w:val="single" w:sz="2" w:space="0" w:color="000000"/>
              <w:left w:val="single" w:sz="2" w:space="0" w:color="000000"/>
              <w:bottom w:val="single" w:sz="2" w:space="0" w:color="000000"/>
              <w:right w:val="single" w:sz="2" w:space="0" w:color="000000"/>
            </w:tcBorders>
          </w:tcPr>
          <w:p w:rsidR="00AD18F9" w:rsidRPr="00F645C9" w:rsidRDefault="00716C87" w:rsidP="00BD1AD3">
            <w:pPr>
              <w:pStyle w:val="Contedodatabela"/>
              <w:jc w:val="center"/>
              <w:rPr>
                <w:b/>
                <w:bCs/>
                <w:sz w:val="22"/>
                <w:szCs w:val="22"/>
              </w:rPr>
            </w:pPr>
            <w:r w:rsidRPr="00F645C9">
              <w:rPr>
                <w:b/>
                <w:bCs/>
                <w:sz w:val="22"/>
                <w:szCs w:val="22"/>
              </w:rPr>
              <w:t>Recurso Vinculado</w:t>
            </w:r>
          </w:p>
        </w:tc>
      </w:tr>
      <w:tr w:rsidR="00AD18F9" w:rsidRPr="00F645C9" w:rsidTr="00BD1AD3">
        <w:tc>
          <w:tcPr>
            <w:tcW w:w="3212" w:type="dxa"/>
            <w:tcBorders>
              <w:left w:val="single" w:sz="2" w:space="0" w:color="000000"/>
              <w:bottom w:val="single" w:sz="2" w:space="0" w:color="000000"/>
            </w:tcBorders>
          </w:tcPr>
          <w:p w:rsidR="00AD18F9" w:rsidRPr="00F645C9" w:rsidRDefault="00716C87" w:rsidP="00BD1AD3">
            <w:pPr>
              <w:pStyle w:val="Contedodatabela"/>
              <w:jc w:val="center"/>
              <w:rPr>
                <w:sz w:val="22"/>
                <w:szCs w:val="22"/>
              </w:rPr>
            </w:pPr>
            <w:r w:rsidRPr="00F645C9">
              <w:rPr>
                <w:sz w:val="22"/>
                <w:szCs w:val="22"/>
              </w:rPr>
              <w:t>1000</w:t>
            </w:r>
          </w:p>
        </w:tc>
        <w:tc>
          <w:tcPr>
            <w:tcW w:w="3212" w:type="dxa"/>
            <w:tcBorders>
              <w:left w:val="single" w:sz="2" w:space="0" w:color="000000"/>
              <w:bottom w:val="single" w:sz="2" w:space="0" w:color="000000"/>
            </w:tcBorders>
          </w:tcPr>
          <w:p w:rsidR="00AD18F9" w:rsidRPr="00F645C9" w:rsidRDefault="00716C87" w:rsidP="00BD1AD3">
            <w:pPr>
              <w:pStyle w:val="Contedodatabela"/>
              <w:jc w:val="center"/>
              <w:rPr>
                <w:sz w:val="22"/>
                <w:szCs w:val="22"/>
              </w:rPr>
            </w:pPr>
            <w:r w:rsidRPr="00F645C9">
              <w:rPr>
                <w:sz w:val="22"/>
                <w:szCs w:val="22"/>
              </w:rPr>
              <w:t>339030260000</w:t>
            </w:r>
          </w:p>
        </w:tc>
        <w:tc>
          <w:tcPr>
            <w:tcW w:w="3357" w:type="dxa"/>
            <w:tcBorders>
              <w:left w:val="single" w:sz="2" w:space="0" w:color="000000"/>
              <w:bottom w:val="single" w:sz="2" w:space="0" w:color="000000"/>
              <w:right w:val="single" w:sz="2" w:space="0" w:color="000000"/>
            </w:tcBorders>
          </w:tcPr>
          <w:p w:rsidR="00AD18F9" w:rsidRPr="00F645C9" w:rsidRDefault="00716C87" w:rsidP="00BD1AD3">
            <w:pPr>
              <w:pStyle w:val="Contedodatabela"/>
              <w:jc w:val="center"/>
              <w:rPr>
                <w:sz w:val="22"/>
                <w:szCs w:val="22"/>
              </w:rPr>
            </w:pPr>
            <w:r w:rsidRPr="00F645C9">
              <w:rPr>
                <w:sz w:val="22"/>
                <w:szCs w:val="22"/>
              </w:rPr>
              <w:t>1500</w:t>
            </w:r>
          </w:p>
        </w:tc>
      </w:tr>
      <w:tr w:rsidR="00AD18F9" w:rsidRPr="00F645C9" w:rsidTr="00BD1AD3">
        <w:tc>
          <w:tcPr>
            <w:tcW w:w="3212" w:type="dxa"/>
            <w:tcBorders>
              <w:left w:val="single" w:sz="2" w:space="0" w:color="000000"/>
              <w:bottom w:val="single" w:sz="2" w:space="0" w:color="000000"/>
            </w:tcBorders>
          </w:tcPr>
          <w:p w:rsidR="00AD18F9" w:rsidRPr="00F645C9" w:rsidRDefault="00716C87" w:rsidP="00BD1AD3">
            <w:pPr>
              <w:pStyle w:val="Contedodatabela"/>
              <w:jc w:val="center"/>
              <w:rPr>
                <w:sz w:val="22"/>
                <w:szCs w:val="22"/>
              </w:rPr>
            </w:pPr>
            <w:r w:rsidRPr="00F645C9">
              <w:rPr>
                <w:sz w:val="22"/>
                <w:szCs w:val="22"/>
              </w:rPr>
              <w:t>1747</w:t>
            </w:r>
          </w:p>
        </w:tc>
        <w:tc>
          <w:tcPr>
            <w:tcW w:w="3212" w:type="dxa"/>
            <w:tcBorders>
              <w:left w:val="single" w:sz="2" w:space="0" w:color="000000"/>
              <w:bottom w:val="single" w:sz="2" w:space="0" w:color="000000"/>
            </w:tcBorders>
          </w:tcPr>
          <w:p w:rsidR="00AD18F9" w:rsidRPr="00F645C9" w:rsidRDefault="00716C87" w:rsidP="00BD1AD3">
            <w:pPr>
              <w:pStyle w:val="Contedodatabela"/>
              <w:jc w:val="center"/>
              <w:rPr>
                <w:sz w:val="22"/>
                <w:szCs w:val="22"/>
              </w:rPr>
            </w:pPr>
            <w:r w:rsidRPr="00F645C9">
              <w:rPr>
                <w:sz w:val="22"/>
                <w:szCs w:val="22"/>
              </w:rPr>
              <w:t>339039160000</w:t>
            </w:r>
          </w:p>
        </w:tc>
        <w:tc>
          <w:tcPr>
            <w:tcW w:w="3357" w:type="dxa"/>
            <w:tcBorders>
              <w:left w:val="single" w:sz="2" w:space="0" w:color="000000"/>
              <w:bottom w:val="single" w:sz="2" w:space="0" w:color="000000"/>
              <w:right w:val="single" w:sz="2" w:space="0" w:color="000000"/>
            </w:tcBorders>
          </w:tcPr>
          <w:p w:rsidR="00AD18F9" w:rsidRPr="00F645C9" w:rsidRDefault="00716C87" w:rsidP="00BD1AD3">
            <w:pPr>
              <w:pStyle w:val="Contedodatabela"/>
              <w:jc w:val="center"/>
              <w:rPr>
                <w:sz w:val="22"/>
                <w:szCs w:val="22"/>
              </w:rPr>
            </w:pPr>
            <w:r w:rsidRPr="00F645C9">
              <w:rPr>
                <w:sz w:val="22"/>
                <w:szCs w:val="22"/>
              </w:rPr>
              <w:t>1500</w:t>
            </w:r>
          </w:p>
        </w:tc>
      </w:tr>
    </w:tbl>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SÉTIMA – DA RESPONSABILIDADE DO CONTRATANTE</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Caberá ao CONTRATANTE efetuar o pagamento pelo fornecimento do objeto do presente contrato de acordo com o estabelecido na cláusula quinta.</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OITAVA – DA RESPONSABILIDADE DA CONTRATADA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A CONTRATADA obriga-se a fornecer o objeto do presente Contrato de acordo com a proposta apresentada no procedimento licitatório, à qual como todos os documentos técnicos de licitação e especificação do CONTRATANTE, passam a fazer parte integrante do presente contrato independente de transcrição.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A CONTRATADA obriga-se a manter, durante a vigência do contrato em compatibilidade com as obrigações por ela assumidas, todas as condições da habilitação e qualificação exigidas na licitação, devendo comunicar ao MUNICÍPIO, imediatamente qualquer alteração que possa comprometer a manutenção do presente.</w:t>
      </w:r>
    </w:p>
    <w:p w:rsidR="00AD18F9" w:rsidRPr="00BD1AD3" w:rsidRDefault="00716C87" w:rsidP="00F645C9">
      <w:pPr>
        <w:pStyle w:val="Standard"/>
        <w:jc w:val="both"/>
        <w:rPr>
          <w:rFonts w:ascii="Times New Roman" w:hAnsi="Times New Roman" w:cs="Times New Roman"/>
          <w:sz w:val="22"/>
          <w:szCs w:val="22"/>
        </w:rPr>
      </w:pPr>
      <w:r w:rsidRPr="00BD1AD3">
        <w:rPr>
          <w:rFonts w:ascii="Times New Roman" w:hAnsi="Times New Roman" w:cs="Times New Roman"/>
          <w:sz w:val="22"/>
          <w:szCs w:val="22"/>
        </w:rPr>
        <w:t>c) A CONTRATADA fica proibida de terceirizar o serviço da presente licitação;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d) Assume a CONTRATADA inteira e expressa responsabilidade pelas obrigações sociais e de proteção aos seus empregados, bem como pelos encargos previdenciários, fiscais e comerciais resultantes da execução do contrato, atendidas as condições previstas no Edital.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e) A contratada fica obrigada a aceitar, nas mesmas condições contratuais, os acréscimos e supressões que se fizerem necessários, até 25% (vinte e cinco por cento) do valor contratado inicialmente, devidamente atualizado.</w:t>
      </w:r>
    </w:p>
    <w:p w:rsidR="00AD18F9" w:rsidRDefault="000471C9" w:rsidP="00F645C9">
      <w:pPr>
        <w:pStyle w:val="Standard"/>
        <w:jc w:val="both"/>
        <w:rPr>
          <w:rFonts w:ascii="Times New Roman" w:hAnsi="Times New Roman" w:cs="Times New Roman"/>
          <w:sz w:val="22"/>
          <w:szCs w:val="22"/>
        </w:rPr>
      </w:pPr>
      <w:r>
        <w:rPr>
          <w:rFonts w:ascii="Times New Roman" w:hAnsi="Times New Roman" w:cs="Times New Roman"/>
          <w:sz w:val="22"/>
          <w:szCs w:val="22"/>
        </w:rPr>
        <w:t>f) Apresentar ART de execução da obra.</w:t>
      </w:r>
    </w:p>
    <w:p w:rsidR="000471C9" w:rsidRPr="00F645C9" w:rsidRDefault="000471C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NONA – DA GESTÃO DO CONTRATO</w:t>
      </w:r>
    </w:p>
    <w:p w:rsidR="00BD1AD3" w:rsidRDefault="00BD1AD3" w:rsidP="00BD1AD3">
      <w:pPr>
        <w:pStyle w:val="Standard"/>
        <w:jc w:val="both"/>
        <w:rPr>
          <w:rFonts w:ascii="Times New Roman" w:hAnsi="Times New Roman" w:cs="Consolas"/>
          <w:sz w:val="22"/>
          <w:szCs w:val="22"/>
        </w:rPr>
      </w:pPr>
      <w:r>
        <w:rPr>
          <w:rFonts w:ascii="Times New Roman" w:hAnsi="Times New Roman" w:cs="Consolas"/>
          <w:sz w:val="22"/>
          <w:szCs w:val="22"/>
        </w:rPr>
        <w:t>a) A execução do contrato deverá ser acompanhada pelo fiscal do contrato Eng. Cristiano Zordan Chiochetta ou por seu respectivo substituto, que atestará a execução do objeto de conformidade ao projeto e memorial. Sendo o gestor do contrato a Secretário Municipal de Obras que se encarregará do bom andamento administrativo do contrato, especialmente no relacionado ao atendimento da legislação trabalhista e previdenciária pelo contratado.</w:t>
      </w: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DÉCIMA – DAS PENALIDADES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CONTRATADA estará sujeita às seguintes penalidades, de conformidade ao item 17 do pregão que embasou o presente contrato: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a) advertência;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multa;</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c) impedimento de licitar e contratar, no âmbito da Administração Pública direta e indireta do órgão licitante, pelo prazo máximo de 3 (três) anos.</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d) declaração de inidoneidade para licitar ou contratar no âmbito da Administração Pública direta e indireta de todos os entes federativos, pelo prazo mínimo de 3 (três) anos e máximo de 6 (seis) anos.</w:t>
      </w:r>
    </w:p>
    <w:p w:rsidR="00AD18F9" w:rsidRPr="00F645C9" w:rsidRDefault="00AD18F9" w:rsidP="00F645C9">
      <w:pPr>
        <w:pStyle w:val="Standard"/>
        <w:jc w:val="both"/>
        <w:rPr>
          <w:rFonts w:ascii="Times New Roman" w:hAnsi="Times New Roman" w:cs="Times New Roman"/>
          <w:b/>
          <w:bCs/>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 xml:space="preserve">CLÁUSULA DÉCIMA PRIMEIRA – DA EXTINÇÃO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a) As hipóteses que constituem motivo para extinção contratual estão elencadas no art. 137 da Lei nº 14.133/2021, que poderão se dar, após assegurados o contraditório e a ampla defesa à CONTRATADA. </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both"/>
        <w:rPr>
          <w:rFonts w:ascii="Times New Roman" w:hAnsi="Times New Roman" w:cs="Times New Roman"/>
          <w:b/>
          <w:bCs/>
          <w:sz w:val="22"/>
          <w:szCs w:val="22"/>
        </w:rPr>
      </w:pPr>
      <w:r w:rsidRPr="00F645C9">
        <w:rPr>
          <w:rFonts w:ascii="Times New Roman" w:hAnsi="Times New Roman" w:cs="Times New Roman"/>
          <w:b/>
          <w:bCs/>
          <w:sz w:val="22"/>
          <w:szCs w:val="22"/>
        </w:rPr>
        <w:t>CLÁUSULA DÉCIMA SEGUNDA – DO FORO</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 xml:space="preserve">a) As partes elegem o foro da Comarca de Gaurama para dirimir quaisquer questões relacionadas ao presente contrato. </w:t>
      </w:r>
    </w:p>
    <w:p w:rsidR="00AD18F9" w:rsidRPr="00F645C9" w:rsidRDefault="00716C87" w:rsidP="00F645C9">
      <w:pPr>
        <w:pStyle w:val="Standard"/>
        <w:jc w:val="both"/>
        <w:rPr>
          <w:rFonts w:ascii="Times New Roman" w:hAnsi="Times New Roman" w:cs="Times New Roman"/>
          <w:sz w:val="22"/>
          <w:szCs w:val="22"/>
        </w:rPr>
      </w:pPr>
      <w:r w:rsidRPr="00F645C9">
        <w:rPr>
          <w:rFonts w:ascii="Times New Roman" w:hAnsi="Times New Roman" w:cs="Times New Roman"/>
          <w:sz w:val="22"/>
          <w:szCs w:val="22"/>
        </w:rPr>
        <w:t>b) E, por estarem justos e contratados, firmam o presente instrumento em 02 (duas) vias de igual teor e forma.</w:t>
      </w:r>
    </w:p>
    <w:p w:rsidR="00AD18F9" w:rsidRPr="00F645C9" w:rsidRDefault="00AD18F9" w:rsidP="00F645C9">
      <w:pPr>
        <w:pStyle w:val="Standard"/>
        <w:jc w:val="both"/>
        <w:rPr>
          <w:rFonts w:ascii="Times New Roman" w:hAnsi="Times New Roman" w:cs="Times New Roman"/>
          <w:sz w:val="22"/>
          <w:szCs w:val="22"/>
        </w:rPr>
      </w:pP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 xml:space="preserve">Viadutos – RS, xx de xxx de </w:t>
      </w:r>
      <w:r w:rsidRPr="00F645C9">
        <w:rPr>
          <w:rFonts w:ascii="Times New Roman" w:hAnsi="Times New Roman" w:cs="Times New Roman"/>
          <w:b/>
          <w:bCs/>
          <w:sz w:val="22"/>
          <w:szCs w:val="22"/>
        </w:rPr>
        <w:t>2026</w:t>
      </w:r>
    </w:p>
    <w:p w:rsidR="00AD18F9" w:rsidRPr="00F645C9" w:rsidRDefault="00AD18F9" w:rsidP="00F645C9">
      <w:pPr>
        <w:pStyle w:val="Standard"/>
        <w:jc w:val="center"/>
        <w:rPr>
          <w:rFonts w:ascii="Times New Roman" w:hAnsi="Times New Roman" w:cs="Times New Roman"/>
          <w:sz w:val="22"/>
          <w:szCs w:val="22"/>
        </w:rPr>
      </w:pP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______________________</w:t>
      </w: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xxxxx</w:t>
      </w:r>
    </w:p>
    <w:p w:rsidR="00AD18F9" w:rsidRPr="00F645C9" w:rsidRDefault="00716C87" w:rsidP="00F645C9">
      <w:pPr>
        <w:pStyle w:val="Standard"/>
        <w:jc w:val="center"/>
        <w:rPr>
          <w:rFonts w:ascii="Times New Roman" w:hAnsi="Times New Roman" w:cs="Times New Roman"/>
          <w:sz w:val="22"/>
          <w:szCs w:val="22"/>
        </w:rPr>
      </w:pPr>
      <w:r w:rsidRPr="00F645C9">
        <w:rPr>
          <w:rFonts w:ascii="Times New Roman" w:hAnsi="Times New Roman" w:cs="Times New Roman"/>
          <w:sz w:val="22"/>
          <w:szCs w:val="22"/>
        </w:rPr>
        <w:t>Prefeito</w:t>
      </w:r>
    </w:p>
    <w:sectPr w:rsidR="00AD18F9" w:rsidRPr="00F645C9" w:rsidSect="003A42E6">
      <w:headerReference w:type="default" r:id="rId7"/>
      <w:footerReference w:type="default" r:id="rId8"/>
      <w:pgSz w:w="11906" w:h="16838"/>
      <w:pgMar w:top="1440" w:right="1080" w:bottom="1440" w:left="1080"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C6C" w:rsidRDefault="00716C87">
      <w:r>
        <w:separator/>
      </w:r>
    </w:p>
  </w:endnote>
  <w:endnote w:type="continuationSeparator" w:id="0">
    <w:p w:rsidR="00AB7C6C" w:rsidRDefault="00716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rifa BT;Bookman Old Style">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W1);Courier New">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regular;MS Mincho">
    <w:panose1 w:val="00000000000000000000"/>
    <w:charset w:val="00"/>
    <w:family w:val="roman"/>
    <w:notTrueType/>
    <w:pitch w:val="default"/>
  </w:font>
  <w:font w:name="Thorndale;Times New Roman">
    <w:panose1 w:val="00000000000000000000"/>
    <w:charset w:val="00"/>
    <w:family w:val="roman"/>
    <w:notTrueType/>
    <w:pitch w:val="default"/>
  </w:font>
  <w:font w:name="HG Mincho Light J;Times New Rom">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宋体">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8F9" w:rsidRDefault="00716C87">
    <w:pPr>
      <w:pStyle w:val="Rodap"/>
      <w:tabs>
        <w:tab w:val="clear" w:pos="8838"/>
        <w:tab w:val="right" w:pos="8222"/>
      </w:tabs>
      <w:jc w:val="both"/>
      <w:rPr>
        <w:rFonts w:ascii="Arial" w:hAnsi="Arial" w:cs="Arial"/>
        <w:sz w:val="12"/>
      </w:rPr>
    </w:pPr>
    <w:r>
      <w:rPr>
        <w:noProof/>
        <w:lang w:eastAsia="pt-BR"/>
      </w:rPr>
      <mc:AlternateContent>
        <mc:Choice Requires="wps">
          <w:drawing>
            <wp:anchor distT="0" distB="0" distL="0" distR="0" simplePos="0" relativeHeight="251657216" behindDoc="0" locked="0" layoutInCell="1" allowOverlap="1">
              <wp:simplePos x="0" y="0"/>
              <wp:positionH relativeFrom="margin">
                <wp:align>center</wp:align>
              </wp:positionH>
              <wp:positionV relativeFrom="paragraph">
                <wp:posOffset>635</wp:posOffset>
              </wp:positionV>
              <wp:extent cx="122555" cy="114935"/>
              <wp:effectExtent l="0" t="0" r="0" b="0"/>
              <wp:wrapSquare wrapText="largest"/>
              <wp:docPr id="2" name="Quadro1"/>
              <wp:cNvGraphicFramePr/>
              <a:graphic xmlns:a="http://schemas.openxmlformats.org/drawingml/2006/main">
                <a:graphicData uri="http://schemas.microsoft.com/office/word/2010/wordprocessingShape">
                  <wps:wsp>
                    <wps:cNvSpPr txBox="1"/>
                    <wps:spPr>
                      <a:xfrm>
                        <a:off x="0" y="0"/>
                        <a:ext cx="122555" cy="114935"/>
                      </a:xfrm>
                      <a:prstGeom prst="rect">
                        <a:avLst/>
                      </a:prstGeom>
                      <a:solidFill>
                        <a:srgbClr val="FFFFFF">
                          <a:alpha val="0"/>
                        </a:srgbClr>
                      </a:solidFill>
                    </wps:spPr>
                    <wps:txbx>
                      <w:txbxContent>
                        <w:p w:rsidR="00AD18F9" w:rsidRDefault="00716C87">
                          <w:pPr>
                            <w:pStyle w:val="Rodap"/>
                          </w:pPr>
                          <w:r>
                            <w:rPr>
                              <w:rStyle w:val="Nmerodepgina"/>
                              <w:sz w:val="16"/>
                            </w:rPr>
                            <w:fldChar w:fldCharType="begin"/>
                          </w:r>
                          <w:r>
                            <w:rPr>
                              <w:rStyle w:val="Nmerodepgina"/>
                              <w:sz w:val="16"/>
                            </w:rPr>
                            <w:instrText>PAGE</w:instrText>
                          </w:r>
                          <w:r>
                            <w:rPr>
                              <w:rStyle w:val="Nmerodepgina"/>
                              <w:sz w:val="16"/>
                            </w:rPr>
                            <w:fldChar w:fldCharType="separate"/>
                          </w:r>
                          <w:r w:rsidR="008E7F6A">
                            <w:rPr>
                              <w:rStyle w:val="Nmerodepgina"/>
                              <w:noProof/>
                              <w:sz w:val="16"/>
                            </w:rPr>
                            <w:t>4</w:t>
                          </w:r>
                          <w:r>
                            <w:rPr>
                              <w:rStyle w:val="Nmerodepgina"/>
                              <w:sz w:val="16"/>
                            </w:rPr>
                            <w:fldChar w:fldCharType="end"/>
                          </w:r>
                        </w:p>
                      </w:txbxContent>
                    </wps:txbx>
                    <wps:bodyPr lIns="0" tIns="0" rIns="0" bIns="0" anchor="t">
                      <a:noAutofit/>
                    </wps:bodyPr>
                  </wps:wsp>
                </a:graphicData>
              </a:graphic>
            </wp:anchor>
          </w:drawing>
        </mc:Choice>
        <mc:Fallback>
          <w:pict>
            <v:shapetype id="_x0000_t202" coordsize="21600,21600" o:spt="202" path="m,l,21600r21600,l21600,xe">
              <v:stroke joinstyle="miter"/>
              <v:path gradientshapeok="t" o:connecttype="rect"/>
            </v:shapetype>
            <v:shape id="Quadro1" o:spid="_x0000_s1026" type="#_x0000_t202" style="position:absolute;left:0;text-align:left;margin-left:0;margin-top:.05pt;width:9.65pt;height:9.0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" stroked="f">
              <v:fill opacity="0"/>
              <v:textbox inset="0,0,0,0">
                <w:txbxContent>
                  <w:p w:rsidR="00AD18F9" w:rsidRDefault="00716C87">
                    <w:pPr>
                      <w:pStyle w:val="Rodap"/>
                    </w:pPr>
                    <w:r>
                      <w:rPr>
                        <w:rStyle w:val="Nmerodepgina"/>
                        <w:sz w:val="16"/>
                      </w:rPr>
                      <w:fldChar w:fldCharType="begin"/>
                    </w:r>
                    <w:r>
                      <w:rPr>
                        <w:rStyle w:val="Nmerodepgina"/>
                        <w:sz w:val="16"/>
                      </w:rPr>
                      <w:instrText>PAGE</w:instrText>
                    </w:r>
                    <w:r>
                      <w:rPr>
                        <w:rStyle w:val="Nmerodepgina"/>
                        <w:sz w:val="16"/>
                      </w:rPr>
                      <w:fldChar w:fldCharType="separate"/>
                    </w:r>
                    <w:r w:rsidR="008E7F6A">
                      <w:rPr>
                        <w:rStyle w:val="Nmerodepgina"/>
                        <w:noProof/>
                        <w:sz w:val="16"/>
                      </w:rPr>
                      <w:t>4</w:t>
                    </w:r>
                    <w:r>
                      <w:rPr>
                        <w:rStyle w:val="Nmerodepgina"/>
                        <w:sz w:val="16"/>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C6C" w:rsidRDefault="00716C87">
      <w:r>
        <w:separator/>
      </w:r>
    </w:p>
  </w:footnote>
  <w:footnote w:type="continuationSeparator" w:id="0">
    <w:p w:rsidR="00AB7C6C" w:rsidRDefault="00716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45C9" w:rsidRDefault="00F645C9">
    <w:pPr>
      <w:tabs>
        <w:tab w:val="center" w:pos="4419"/>
        <w:tab w:val="right" w:pos="8838"/>
      </w:tabs>
      <w:overflowPunct/>
      <w:autoSpaceDE/>
      <w:jc w:val="center"/>
      <w:textAlignment w:val="auto"/>
      <w:rPr>
        <w:rFonts w:ascii="Century Gothic" w:hAnsi="Century Gothic" w:cs="Century Gothic"/>
        <w:b/>
        <w:sz w:val="22"/>
        <w:lang w:eastAsia="pt-BR"/>
      </w:rPr>
    </w:pPr>
    <w:r>
      <w:rPr>
        <w:noProof/>
        <w:lang w:eastAsia="pt-BR"/>
      </w:rPr>
      <w:drawing>
        <wp:anchor distT="0" distB="0" distL="114935" distR="114935" simplePos="0" relativeHeight="251684864" behindDoc="1" locked="0" layoutInCell="1" allowOverlap="1" wp14:anchorId="3007E0C7" wp14:editId="3946EC97">
          <wp:simplePos x="0" y="0"/>
          <wp:positionH relativeFrom="column">
            <wp:posOffset>3810</wp:posOffset>
          </wp:positionH>
          <wp:positionV relativeFrom="paragraph">
            <wp:posOffset>-27940</wp:posOffset>
          </wp:positionV>
          <wp:extent cx="762000" cy="762000"/>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rcRect l="-12" t="-10" r="-12" b="-10"/>
                  <a:stretch>
                    <a:fillRect/>
                  </a:stretch>
                </pic:blipFill>
                <pic:spPr bwMode="auto">
                  <a:xfrm>
                    <a:off x="0" y="0"/>
                    <a:ext cx="762000" cy="762000"/>
                  </a:xfrm>
                  <a:prstGeom prst="rect">
                    <a:avLst/>
                  </a:prstGeom>
                </pic:spPr>
              </pic:pic>
            </a:graphicData>
          </a:graphic>
        </wp:anchor>
      </w:drawing>
    </w:r>
  </w:p>
  <w:p w:rsidR="00F645C9" w:rsidRDefault="00F645C9">
    <w:pPr>
      <w:tabs>
        <w:tab w:val="center" w:pos="4419"/>
        <w:tab w:val="right" w:pos="8838"/>
      </w:tabs>
      <w:overflowPunct/>
      <w:autoSpaceDE/>
      <w:jc w:val="center"/>
      <w:textAlignment w:val="auto"/>
      <w:rPr>
        <w:rFonts w:ascii="Century Gothic" w:hAnsi="Century Gothic" w:cs="Century Gothic"/>
        <w:b/>
        <w:sz w:val="22"/>
        <w:lang w:eastAsia="pt-BR"/>
      </w:rPr>
    </w:pPr>
  </w:p>
  <w:p w:rsidR="00AD18F9" w:rsidRDefault="00716C87">
    <w:pPr>
      <w:tabs>
        <w:tab w:val="center" w:pos="4419"/>
        <w:tab w:val="right" w:pos="8838"/>
      </w:tabs>
      <w:overflowPunct/>
      <w:autoSpaceDE/>
      <w:jc w:val="center"/>
      <w:textAlignment w:val="auto"/>
      <w:rPr>
        <w:rFonts w:ascii="Century Gothic" w:hAnsi="Century Gothic" w:cs="Century Gothic"/>
        <w:b/>
        <w:sz w:val="22"/>
        <w:lang w:eastAsia="pt-BR"/>
      </w:rPr>
    </w:pPr>
    <w:r>
      <w:rPr>
        <w:rFonts w:ascii="Century Gothic" w:hAnsi="Century Gothic" w:cs="Century Gothic"/>
        <w:b/>
        <w:sz w:val="22"/>
        <w:lang w:eastAsia="pt-BR"/>
      </w:rPr>
      <w:t>ESTADO DO RIO GRANDE DO SUL</w:t>
    </w:r>
  </w:p>
  <w:p w:rsidR="00AD18F9" w:rsidRDefault="00716C87">
    <w:pPr>
      <w:tabs>
        <w:tab w:val="center" w:pos="4419"/>
        <w:tab w:val="right" w:pos="8838"/>
      </w:tabs>
      <w:overflowPunct/>
      <w:autoSpaceDE/>
      <w:jc w:val="center"/>
      <w:textAlignment w:val="auto"/>
      <w:rPr>
        <w:rFonts w:ascii="Century Gothic" w:hAnsi="Century Gothic" w:cs="Century Gothic"/>
        <w:b/>
        <w:sz w:val="28"/>
        <w:lang w:eastAsia="pt-BR"/>
      </w:rPr>
    </w:pPr>
    <w:r>
      <w:rPr>
        <w:rFonts w:ascii="Century Gothic" w:hAnsi="Century Gothic" w:cs="Century Gothic"/>
        <w:b/>
        <w:sz w:val="28"/>
        <w:lang w:eastAsia="pt-BR"/>
      </w:rPr>
      <w:t>PREFEITURA MUNICIPAL DE VIADUTOS</w:t>
    </w:r>
  </w:p>
  <w:p w:rsidR="00AD18F9" w:rsidRDefault="00AD18F9">
    <w:pPr>
      <w:tabs>
        <w:tab w:val="center" w:pos="4419"/>
        <w:tab w:val="right" w:pos="8838"/>
      </w:tabs>
      <w:overflowPunct/>
      <w:autoSpaceDE/>
      <w:textAlignment w:val="auto"/>
      <w:rPr>
        <w:rFonts w:ascii="Arial" w:hAnsi="Arial" w:cs="Arial"/>
        <w:sz w:val="22"/>
        <w:lang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2C0DC9"/>
    <w:multiLevelType w:val="multilevel"/>
    <w:tmpl w:val="FAAA0F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decimal"/>
      <w:pStyle w:val="Ttulo3"/>
      <w:lvlText w:val="%3."/>
      <w:lvlJc w:val="left"/>
      <w:pPr>
        <w:tabs>
          <w:tab w:val="num" w:pos="1440"/>
        </w:tabs>
        <w:ind w:left="1440" w:hanging="360"/>
      </w:pPr>
    </w:lvl>
    <w:lvl w:ilvl="3">
      <w:start w:val="1"/>
      <w:numFmt w:val="decimal"/>
      <w:pStyle w:val="Ttulo4"/>
      <w:lvlText w:val="%4."/>
      <w:lvlJc w:val="left"/>
      <w:pPr>
        <w:tabs>
          <w:tab w:val="num" w:pos="1800"/>
        </w:tabs>
        <w:ind w:left="1800" w:hanging="360"/>
      </w:pPr>
    </w:lvl>
    <w:lvl w:ilvl="4">
      <w:start w:val="1"/>
      <w:numFmt w:val="decimal"/>
      <w:pStyle w:val="Ttulo5"/>
      <w:lvlText w:val="%5."/>
      <w:lvlJc w:val="left"/>
      <w:pPr>
        <w:tabs>
          <w:tab w:val="num" w:pos="2160"/>
        </w:tabs>
        <w:ind w:left="2160" w:hanging="360"/>
      </w:pPr>
    </w:lvl>
    <w:lvl w:ilvl="5">
      <w:start w:val="1"/>
      <w:numFmt w:val="decimal"/>
      <w:pStyle w:val="Ttulo6"/>
      <w:lvlText w:val="%6."/>
      <w:lvlJc w:val="left"/>
      <w:pPr>
        <w:tabs>
          <w:tab w:val="num" w:pos="2520"/>
        </w:tabs>
        <w:ind w:left="2520" w:hanging="360"/>
      </w:pPr>
    </w:lvl>
    <w:lvl w:ilvl="6">
      <w:start w:val="1"/>
      <w:numFmt w:val="none"/>
      <w:suff w:val="nothing"/>
      <w:lvlText w:val=""/>
      <w:lvlJc w:val="left"/>
      <w:pPr>
        <w:tabs>
          <w:tab w:val="num" w:pos="0"/>
        </w:tabs>
        <w:ind w:left="0" w:firstLine="0"/>
      </w:pPr>
    </w:lvl>
    <w:lvl w:ilvl="7">
      <w:start w:val="1"/>
      <w:numFmt w:val="decimal"/>
      <w:pStyle w:val="Ttulo8"/>
      <w:lvlText w:val="%8."/>
      <w:lvlJc w:val="left"/>
      <w:pPr>
        <w:tabs>
          <w:tab w:val="num" w:pos="3240"/>
        </w:tabs>
        <w:ind w:left="3240" w:hanging="36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doNotExpandShiftReturn/>
    <w:useFELayout/>
    <w:compatSetting w:name="compatibilityMode" w:uri="http://schemas.microsoft.com/office/word" w:val="12"/>
  </w:compat>
  <w:rsids>
    <w:rsidRoot w:val="00AD18F9"/>
    <w:rsid w:val="000471C9"/>
    <w:rsid w:val="003A42E6"/>
    <w:rsid w:val="003D4953"/>
    <w:rsid w:val="006B547D"/>
    <w:rsid w:val="00710B87"/>
    <w:rsid w:val="00716C87"/>
    <w:rsid w:val="008E7F6A"/>
    <w:rsid w:val="00AB7C6C"/>
    <w:rsid w:val="00AD18F9"/>
    <w:rsid w:val="00BD1AD3"/>
    <w:rsid w:val="00D15FBD"/>
    <w:rsid w:val="00F645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0FB9CA-4555-4A7D-8DE6-A9374FE83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textAlignment w:val="baseline"/>
    </w:pPr>
    <w:rPr>
      <w:rFonts w:ascii="Times New Roman" w:eastAsia="Times New Roman" w:hAnsi="Times New Roman" w:cs="Times New Roman"/>
      <w:sz w:val="20"/>
      <w:szCs w:val="20"/>
      <w:lang w:bidi="ar-SA"/>
    </w:rPr>
  </w:style>
  <w:style w:type="paragraph" w:styleId="Ttulo1">
    <w:name w:val="heading 1"/>
    <w:basedOn w:val="Normal"/>
    <w:next w:val="Normal"/>
    <w:qFormat/>
    <w:pPr>
      <w:keepNext/>
      <w:spacing w:before="240" w:after="60"/>
      <w:outlineLvl w:val="0"/>
    </w:pPr>
    <w:rPr>
      <w:rFonts w:ascii="Calibri Light" w:hAnsi="Calibri Light" w:cs="Calibri Light"/>
      <w:b/>
      <w:bCs/>
      <w:kern w:val="2"/>
      <w:sz w:val="32"/>
      <w:szCs w:val="32"/>
    </w:rPr>
  </w:style>
  <w:style w:type="paragraph" w:styleId="Ttulo2">
    <w:name w:val="heading 2"/>
    <w:basedOn w:val="Normal"/>
    <w:next w:val="Normal"/>
    <w:qFormat/>
    <w:pPr>
      <w:keepNext/>
      <w:spacing w:before="240" w:after="60"/>
      <w:outlineLvl w:val="1"/>
    </w:pPr>
    <w:rPr>
      <w:rFonts w:ascii="Calibri Light" w:hAnsi="Calibri Light" w:cs="Calibri Light"/>
      <w:b/>
      <w:bCs/>
      <w:i/>
      <w:iCs/>
      <w:sz w:val="28"/>
      <w:szCs w:val="28"/>
    </w:rPr>
  </w:style>
  <w:style w:type="paragraph" w:styleId="Ttulo3">
    <w:name w:val="heading 3"/>
    <w:basedOn w:val="Normal"/>
    <w:next w:val="Normal"/>
    <w:qFormat/>
    <w:pPr>
      <w:keepNext/>
      <w:numPr>
        <w:ilvl w:val="2"/>
        <w:numId w:val="1"/>
      </w:numPr>
      <w:overflowPunct/>
      <w:autoSpaceDE/>
      <w:jc w:val="center"/>
      <w:textAlignment w:val="auto"/>
      <w:outlineLvl w:val="2"/>
    </w:pPr>
    <w:rPr>
      <w:rFonts w:eastAsia="Arial Unicode MS"/>
      <w:b/>
      <w:kern w:val="2"/>
      <w:sz w:val="21"/>
      <w:szCs w:val="24"/>
    </w:rPr>
  </w:style>
  <w:style w:type="paragraph" w:styleId="Ttulo4">
    <w:name w:val="heading 4"/>
    <w:basedOn w:val="Normal"/>
    <w:next w:val="Normal"/>
    <w:qFormat/>
    <w:pPr>
      <w:keepNext/>
      <w:numPr>
        <w:ilvl w:val="3"/>
        <w:numId w:val="1"/>
      </w:numPr>
      <w:overflowPunct/>
      <w:autoSpaceDE/>
      <w:jc w:val="center"/>
      <w:textAlignment w:val="auto"/>
      <w:outlineLvl w:val="3"/>
    </w:pPr>
    <w:rPr>
      <w:b/>
      <w:i/>
      <w:kern w:val="2"/>
      <w:sz w:val="16"/>
    </w:rPr>
  </w:style>
  <w:style w:type="paragraph" w:styleId="Ttulo5">
    <w:name w:val="heading 5"/>
    <w:basedOn w:val="Normal"/>
    <w:next w:val="Normal"/>
    <w:qFormat/>
    <w:pPr>
      <w:keepNext/>
      <w:numPr>
        <w:ilvl w:val="4"/>
        <w:numId w:val="1"/>
      </w:numPr>
      <w:overflowPunct/>
      <w:autoSpaceDE/>
      <w:spacing w:line="360" w:lineRule="auto"/>
      <w:jc w:val="both"/>
      <w:textAlignment w:val="auto"/>
      <w:outlineLvl w:val="4"/>
    </w:pPr>
    <w:rPr>
      <w:b/>
      <w:kern w:val="2"/>
    </w:rPr>
  </w:style>
  <w:style w:type="paragraph" w:styleId="Ttulo6">
    <w:name w:val="heading 6"/>
    <w:basedOn w:val="Normal"/>
    <w:next w:val="Normal"/>
    <w:qFormat/>
    <w:pPr>
      <w:keepNext/>
      <w:numPr>
        <w:ilvl w:val="5"/>
        <w:numId w:val="1"/>
      </w:numPr>
      <w:overflowPunct/>
      <w:autoSpaceDE/>
      <w:textAlignment w:val="auto"/>
      <w:outlineLvl w:val="5"/>
    </w:pPr>
    <w:rPr>
      <w:rFonts w:ascii="Serifa BT;Bookman Old Style" w:hAnsi="Serifa BT;Bookman Old Style" w:cs="Serifa BT;Bookman Old Style"/>
      <w:b/>
      <w:kern w:val="2"/>
    </w:rPr>
  </w:style>
  <w:style w:type="paragraph" w:styleId="Ttulo7">
    <w:name w:val="heading 7"/>
    <w:basedOn w:val="Normal"/>
    <w:next w:val="Normal"/>
    <w:qFormat/>
    <w:pPr>
      <w:overflowPunct/>
      <w:autoSpaceDE/>
      <w:spacing w:before="240" w:after="60"/>
      <w:textAlignment w:val="auto"/>
      <w:outlineLvl w:val="6"/>
    </w:pPr>
    <w:rPr>
      <w:rFonts w:ascii="Calibri" w:hAnsi="Calibri" w:cs="Calibri"/>
      <w:sz w:val="24"/>
      <w:szCs w:val="24"/>
    </w:rPr>
  </w:style>
  <w:style w:type="paragraph" w:styleId="Ttulo8">
    <w:name w:val="heading 8"/>
    <w:basedOn w:val="Normal"/>
    <w:next w:val="Normal"/>
    <w:qFormat/>
    <w:pPr>
      <w:keepNext/>
      <w:numPr>
        <w:ilvl w:val="7"/>
        <w:numId w:val="1"/>
      </w:numPr>
      <w:tabs>
        <w:tab w:val="left" w:pos="288"/>
        <w:tab w:val="left" w:pos="1008"/>
        <w:tab w:val="left" w:pos="1728"/>
        <w:tab w:val="left" w:pos="2448"/>
        <w:tab w:val="left" w:pos="3168"/>
        <w:tab w:val="left" w:pos="3888"/>
        <w:tab w:val="left" w:pos="4608"/>
        <w:tab w:val="left" w:pos="5328"/>
        <w:tab w:val="left" w:pos="6048"/>
        <w:tab w:val="left" w:pos="6768"/>
      </w:tabs>
      <w:overflowPunct/>
      <w:autoSpaceDE/>
      <w:jc w:val="center"/>
      <w:textAlignment w:val="auto"/>
      <w:outlineLvl w:val="7"/>
    </w:pPr>
    <w:rPr>
      <w:b/>
      <w:kern w:val="2"/>
      <w:sz w:val="28"/>
    </w:rPr>
  </w:style>
  <w:style w:type="paragraph" w:styleId="Ttulo9">
    <w:name w:val="heading 9"/>
    <w:basedOn w:val="Normal"/>
    <w:next w:val="Normal"/>
    <w:qFormat/>
    <w:pPr>
      <w:keepNext/>
      <w:tabs>
        <w:tab w:val="left" w:pos="0"/>
        <w:tab w:val="left" w:pos="288"/>
        <w:tab w:val="left" w:pos="1008"/>
        <w:tab w:val="left" w:pos="1728"/>
        <w:tab w:val="left" w:pos="2448"/>
        <w:tab w:val="left" w:pos="3168"/>
        <w:tab w:val="left" w:pos="3888"/>
        <w:tab w:val="left" w:pos="4608"/>
        <w:tab w:val="left" w:pos="5328"/>
        <w:tab w:val="left" w:pos="6048"/>
        <w:tab w:val="left" w:pos="6768"/>
      </w:tabs>
      <w:overflowPunct/>
      <w:autoSpaceDE/>
      <w:ind w:left="283" w:hanging="283"/>
      <w:jc w:val="center"/>
      <w:textAlignment w:val="auto"/>
      <w:outlineLvl w:val="8"/>
    </w:pPr>
    <w:rPr>
      <w:b/>
      <w:kern w:val="2"/>
      <w:sz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b w:val="0"/>
      <w:i w:val="0"/>
    </w:rPr>
  </w:style>
  <w:style w:type="character" w:customStyle="1" w:styleId="WW8Num4z0">
    <w:name w:val="WW8Num4z0"/>
    <w:qFormat/>
    <w:rPr>
      <w:rFonts w:ascii="Arial" w:hAnsi="Arial" w:cs="OpenSymbol"/>
      <w:b/>
      <w:bCs/>
      <w:sz w:val="22"/>
      <w:szCs w:val="22"/>
    </w:rPr>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Arial" w:hAnsi="Arial" w:cs="Arial"/>
      <w:b/>
      <w:bCs/>
      <w:sz w:val="22"/>
      <w:szCs w:val="22"/>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rPr>
      <w:rFonts w:ascii="Courier New" w:hAnsi="Courier New" w:cs="Courier New"/>
      <w:b/>
      <w:bCs/>
      <w:sz w:val="20"/>
      <w:szCs w:val="20"/>
    </w:rPr>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cs="Times New Roman"/>
      <w:b w:val="0"/>
    </w:rPr>
  </w:style>
  <w:style w:type="character" w:customStyle="1" w:styleId="WW8Num7z1">
    <w:name w:val="WW8Num7z1"/>
    <w:qFormat/>
    <w:rPr>
      <w:rFonts w:cs="Times New Roman"/>
    </w:rPr>
  </w:style>
  <w:style w:type="character" w:customStyle="1" w:styleId="WW8Num8z0">
    <w:name w:val="WW8Num8z0"/>
    <w:qFormat/>
    <w:rPr>
      <w:rFonts w:cs="Times New Roman"/>
    </w:rPr>
  </w:style>
  <w:style w:type="character" w:customStyle="1" w:styleId="WW8Num9z0">
    <w:name w:val="WW8Num9z0"/>
    <w:qFormat/>
    <w:rPr>
      <w:rFonts w:cs="Times New Roman"/>
    </w:rPr>
  </w:style>
  <w:style w:type="character" w:customStyle="1" w:styleId="WW8Num10z0">
    <w:name w:val="WW8Num10z0"/>
    <w:qFormat/>
  </w:style>
  <w:style w:type="character" w:customStyle="1" w:styleId="WW8Num11z0">
    <w:name w:val="WW8Num11z0"/>
    <w:qFormat/>
    <w:rPr>
      <w:rFonts w:ascii="Arial" w:hAnsi="Arial" w:cs="Arial"/>
      <w:b w:val="0"/>
      <w:i w:val="0"/>
      <w:sz w:val="20"/>
      <w:u w:val="none"/>
    </w:rPr>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Consolas" w:hAnsi="Consolas" w:cs="Consolas"/>
      <w:b/>
      <w:i w:val="0"/>
      <w:sz w:val="20"/>
    </w:rPr>
  </w:style>
  <w:style w:type="character" w:customStyle="1" w:styleId="WW8Num15z5">
    <w:name w:val="WW8Num15z5"/>
    <w:qFormat/>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rFonts w:ascii="Arial" w:hAnsi="Arial" w:cs="Arial"/>
      <w:b w:val="0"/>
      <w:i w:val="0"/>
      <w:color w:val="000000"/>
      <w:sz w:val="24"/>
      <w:u w:val="none"/>
    </w:rPr>
  </w:style>
  <w:style w:type="character" w:customStyle="1" w:styleId="WW8Num19z0">
    <w:name w:val="WW8Num19z0"/>
    <w:qFormat/>
    <w:rPr>
      <w:rFonts w:ascii="Arial" w:hAnsi="Arial" w:cs="Arial"/>
      <w:b w:val="0"/>
      <w:i w:val="0"/>
      <w:sz w:val="20"/>
      <w:u w:val="none"/>
    </w:rPr>
  </w:style>
  <w:style w:type="character" w:customStyle="1" w:styleId="WW8Num20z0">
    <w:name w:val="WW8Num20z0"/>
    <w:qFormat/>
    <w:rPr>
      <w:rFonts w:ascii="Arial" w:hAnsi="Arial" w:cs="Arial"/>
      <w:b w:val="0"/>
      <w:i w:val="0"/>
      <w:color w:val="000000"/>
      <w:sz w:val="24"/>
      <w:u w:val="none"/>
    </w:rPr>
  </w:style>
  <w:style w:type="character" w:styleId="Nmerodepgina">
    <w:name w:val="page number"/>
    <w:basedOn w:val="Fontepargpadro"/>
  </w:style>
  <w:style w:type="character" w:customStyle="1" w:styleId="HeaderChar">
    <w:name w:val="Header Char"/>
    <w:qFormat/>
  </w:style>
  <w:style w:type="character" w:customStyle="1" w:styleId="Heading7Char">
    <w:name w:val="Heading 7 Char"/>
    <w:qFormat/>
    <w:rPr>
      <w:rFonts w:ascii="Calibri" w:hAnsi="Calibri" w:cs="Calibri"/>
      <w:sz w:val="24"/>
      <w:szCs w:val="24"/>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Heading2Char">
    <w:name w:val="Heading 2 Char"/>
    <w:qFormat/>
    <w:rPr>
      <w:rFonts w:ascii="Calibri Light" w:eastAsia="Times New Roman" w:hAnsi="Calibri Light" w:cs="Times New Roman"/>
      <w:b/>
      <w:bCs/>
      <w:i/>
      <w:iCs/>
      <w:sz w:val="28"/>
      <w:szCs w:val="28"/>
    </w:rPr>
  </w:style>
  <w:style w:type="character" w:customStyle="1" w:styleId="BodyTextChar">
    <w:name w:val="Body Text Char"/>
    <w:qFormat/>
    <w:rPr>
      <w:color w:val="000000"/>
      <w:sz w:val="24"/>
      <w:szCs w:val="24"/>
    </w:rPr>
  </w:style>
  <w:style w:type="character" w:customStyle="1" w:styleId="BodyText2Char">
    <w:name w:val="Body Text 2 Char"/>
    <w:qFormat/>
    <w:rPr>
      <w:b/>
      <w:color w:val="000000"/>
      <w:sz w:val="24"/>
      <w:szCs w:val="24"/>
    </w:rPr>
  </w:style>
  <w:style w:type="character" w:customStyle="1" w:styleId="TitleChar">
    <w:name w:val="Title Char"/>
    <w:qFormat/>
    <w:rPr>
      <w:b/>
      <w:color w:val="000000"/>
      <w:sz w:val="24"/>
      <w:szCs w:val="24"/>
    </w:rPr>
  </w:style>
  <w:style w:type="character" w:customStyle="1" w:styleId="BodyTextIndentChar">
    <w:name w:val="Body Text Indent Char"/>
    <w:qFormat/>
    <w:rPr>
      <w:sz w:val="24"/>
      <w:szCs w:val="24"/>
    </w:rPr>
  </w:style>
  <w:style w:type="character" w:customStyle="1" w:styleId="BodyTextIndent2Char">
    <w:name w:val="Body Text Indent 2 Char"/>
    <w:qFormat/>
    <w:rPr>
      <w:color w:val="000000"/>
      <w:sz w:val="24"/>
      <w:szCs w:val="24"/>
    </w:rPr>
  </w:style>
  <w:style w:type="character" w:customStyle="1" w:styleId="BodyTextIndent3Char">
    <w:name w:val="Body Text Indent 3 Char"/>
    <w:qFormat/>
    <w:rPr>
      <w:color w:val="000000"/>
      <w:sz w:val="24"/>
      <w:szCs w:val="24"/>
    </w:rPr>
  </w:style>
  <w:style w:type="character" w:customStyle="1" w:styleId="BodyText3Char">
    <w:name w:val="Body Text 3 Char"/>
    <w:qFormat/>
    <w:rPr>
      <w:b/>
      <w:color w:val="000000"/>
      <w:sz w:val="24"/>
      <w:szCs w:val="24"/>
    </w:rPr>
  </w:style>
  <w:style w:type="character" w:customStyle="1" w:styleId="PlainTextChar">
    <w:name w:val="Plain Text Char"/>
    <w:qFormat/>
    <w:rPr>
      <w:rFonts w:ascii="Courier New" w:hAnsi="Courier New" w:cs="Courier New"/>
    </w:rPr>
  </w:style>
  <w:style w:type="character" w:customStyle="1" w:styleId="Heading3Char">
    <w:name w:val="Heading 3 Char"/>
    <w:qFormat/>
    <w:rPr>
      <w:rFonts w:eastAsia="Arial Unicode MS"/>
      <w:b/>
      <w:kern w:val="2"/>
      <w:sz w:val="21"/>
      <w:szCs w:val="24"/>
      <w:lang w:eastAsia="zh-CN"/>
    </w:rPr>
  </w:style>
  <w:style w:type="character" w:customStyle="1" w:styleId="Heading4Char">
    <w:name w:val="Heading 4 Char"/>
    <w:qFormat/>
    <w:rPr>
      <w:b/>
      <w:i/>
      <w:kern w:val="2"/>
      <w:sz w:val="16"/>
      <w:lang w:eastAsia="zh-CN"/>
    </w:rPr>
  </w:style>
  <w:style w:type="character" w:customStyle="1" w:styleId="Heading5Char">
    <w:name w:val="Heading 5 Char"/>
    <w:qFormat/>
    <w:rPr>
      <w:b/>
      <w:kern w:val="2"/>
      <w:lang w:eastAsia="zh-CN"/>
    </w:rPr>
  </w:style>
  <w:style w:type="character" w:customStyle="1" w:styleId="Heading6Char">
    <w:name w:val="Heading 6 Char"/>
    <w:qFormat/>
    <w:rPr>
      <w:rFonts w:ascii="Serifa BT;Bookman Old Style" w:hAnsi="Serifa BT;Bookman Old Style" w:cs="Serifa BT;Bookman Old Style"/>
      <w:b/>
      <w:kern w:val="2"/>
      <w:lang w:eastAsia="zh-CN"/>
    </w:rPr>
  </w:style>
  <w:style w:type="character" w:customStyle="1" w:styleId="Heading8Char">
    <w:name w:val="Heading 8 Char"/>
    <w:qFormat/>
    <w:rPr>
      <w:b/>
      <w:kern w:val="2"/>
      <w:sz w:val="28"/>
      <w:lang w:eastAsia="zh-CN"/>
    </w:rPr>
  </w:style>
  <w:style w:type="character" w:customStyle="1" w:styleId="Heading9Char">
    <w:name w:val="Heading 9 Char"/>
    <w:qFormat/>
    <w:rPr>
      <w:b/>
      <w:kern w:val="2"/>
      <w:sz w:val="24"/>
      <w:lang w:val="en-US" w:eastAsia="zh-CN"/>
    </w:rPr>
  </w:style>
  <w:style w:type="character" w:customStyle="1" w:styleId="FooterChar">
    <w:name w:val="Footer Char"/>
    <w:qFormat/>
    <w:rPr>
      <w:rFonts w:ascii="Courier (W1);Courier New" w:hAnsi="Courier (W1);Courier New" w:cs="Courier (W1);Courier New"/>
      <w:color w:val="000000"/>
      <w:sz w:val="24"/>
    </w:rPr>
  </w:style>
  <w:style w:type="character" w:customStyle="1" w:styleId="LinkdaInternet">
    <w:name w:val="Link da Internet"/>
    <w:rPr>
      <w:color w:val="0000FF"/>
      <w:u w:val="single"/>
    </w:rPr>
  </w:style>
  <w:style w:type="character" w:customStyle="1" w:styleId="Linkdainternetvisitado">
    <w:name w:val="Link da internet visitado"/>
    <w:rPr>
      <w:color w:val="800000"/>
      <w:u w:val="single"/>
    </w:rPr>
  </w:style>
  <w:style w:type="character" w:customStyle="1" w:styleId="nfaseforte">
    <w:name w:val="Ênfase forte"/>
    <w:qFormat/>
    <w:rPr>
      <w:b/>
      <w:bCs/>
    </w:rPr>
  </w:style>
  <w:style w:type="character" w:styleId="nfase">
    <w:name w:val="Emphasis"/>
    <w:qFormat/>
    <w:rPr>
      <w:i/>
      <w:iCs/>
    </w:rPr>
  </w:style>
  <w:style w:type="character" w:customStyle="1" w:styleId="SubtitleChar">
    <w:name w:val="Subtitle Char"/>
    <w:qFormat/>
    <w:rPr>
      <w:rFonts w:ascii="Arial" w:eastAsia="Tahoma" w:hAnsi="Arial" w:cs="Tahoma"/>
      <w:i/>
      <w:iCs/>
      <w:kern w:val="2"/>
      <w:sz w:val="28"/>
      <w:szCs w:val="28"/>
      <w:lang w:eastAsia="zh-CN"/>
    </w:rPr>
  </w:style>
  <w:style w:type="character" w:customStyle="1" w:styleId="DivisodeTabelasChar">
    <w:name w:val="Divisão de Tabelas Char"/>
    <w:qFormat/>
  </w:style>
  <w:style w:type="character" w:customStyle="1" w:styleId="FootnoteTextChar">
    <w:name w:val="Footnote Text Char"/>
    <w:qFormat/>
    <w:rPr>
      <w:kern w:val="2"/>
      <w:lang w:eastAsia="zh-CN"/>
    </w:rPr>
  </w:style>
  <w:style w:type="character" w:customStyle="1" w:styleId="TextodebaloChar">
    <w:name w:val="Texto de balão Char"/>
    <w:qFormat/>
    <w:rPr>
      <w:rFonts w:ascii="Tahoma" w:hAnsi="Tahoma" w:cs="Tahoma"/>
      <w:sz w:val="16"/>
      <w:szCs w:val="16"/>
    </w:rPr>
  </w:style>
  <w:style w:type="character" w:customStyle="1" w:styleId="BalloonTextChar">
    <w:name w:val="Balloon Text Char"/>
    <w:qFormat/>
    <w:rPr>
      <w:rFonts w:ascii="Tahoma" w:hAnsi="Tahoma" w:cs="Tahoma"/>
      <w:kern w:val="2"/>
      <w:sz w:val="16"/>
      <w:szCs w:val="16"/>
      <w:lang w:eastAsia="zh-CN"/>
    </w:rPr>
  </w:style>
  <w:style w:type="character" w:customStyle="1" w:styleId="textfooter1">
    <w:name w:val="text_footer1"/>
    <w:qFormat/>
    <w:rPr>
      <w:rFonts w:ascii="robotoregular;MS Mincho" w:hAnsi="robotoregular;MS Mincho" w:cs="robotoregular;MS Mincho"/>
      <w:vanish w:val="0"/>
      <w:color w:val="393939"/>
      <w:sz w:val="18"/>
      <w:szCs w:val="18"/>
    </w:rPr>
  </w:style>
  <w:style w:type="character" w:customStyle="1" w:styleId="apple-converted-space">
    <w:name w:val="apple-converted-space"/>
    <w:qFormat/>
  </w:style>
  <w:style w:type="paragraph" w:styleId="Ttulo">
    <w:name w:val="Title"/>
    <w:basedOn w:val="Normal"/>
    <w:next w:val="Corpodetexto"/>
    <w:qFormat/>
    <w:pPr>
      <w:pBdr>
        <w:top w:val="single" w:sz="4" w:space="1" w:color="000000"/>
        <w:left w:val="single" w:sz="4" w:space="4" w:color="000000"/>
        <w:bottom w:val="single" w:sz="4" w:space="1" w:color="000000"/>
        <w:right w:val="single" w:sz="4" w:space="4" w:color="000000"/>
      </w:pBdr>
      <w:overflowPunct/>
      <w:jc w:val="center"/>
      <w:textAlignment w:val="auto"/>
    </w:pPr>
    <w:rPr>
      <w:b/>
      <w:color w:val="000000"/>
      <w:sz w:val="24"/>
      <w:szCs w:val="24"/>
    </w:rPr>
  </w:style>
  <w:style w:type="paragraph" w:styleId="Corpodetexto">
    <w:name w:val="Body Text"/>
    <w:basedOn w:val="Normal"/>
    <w:pPr>
      <w:overflowPunct/>
      <w:jc w:val="both"/>
      <w:textAlignment w:val="auto"/>
    </w:pPr>
    <w:rPr>
      <w:color w:val="000000"/>
      <w:sz w:val="24"/>
      <w:szCs w:val="24"/>
    </w:rPr>
  </w:style>
  <w:style w:type="paragraph" w:styleId="Lista">
    <w:name w:val="List"/>
    <w:basedOn w:val="Corpodetexto"/>
    <w:pPr>
      <w:autoSpaceDE/>
      <w:spacing w:after="120"/>
      <w:jc w:val="left"/>
    </w:pPr>
    <w:rPr>
      <w:rFonts w:cs="Tahoma"/>
      <w:kern w:val="2"/>
      <w:sz w:val="20"/>
      <w:szCs w:val="20"/>
    </w:rPr>
  </w:style>
  <w:style w:type="paragraph" w:styleId="Legenda">
    <w:name w:val="caption"/>
    <w:basedOn w:val="Normal"/>
    <w:qFormat/>
    <w:pPr>
      <w:suppressLineNumbers/>
      <w:overflowPunct/>
      <w:autoSpaceDE/>
      <w:spacing w:before="120" w:after="120"/>
      <w:textAlignment w:val="auto"/>
    </w:pPr>
    <w:rPr>
      <w:rFonts w:cs="Mangal"/>
      <w:i/>
      <w:iCs/>
      <w:kern w:val="2"/>
      <w:sz w:val="24"/>
      <w:szCs w:val="24"/>
    </w:rPr>
  </w:style>
  <w:style w:type="paragraph" w:customStyle="1" w:styleId="ndice">
    <w:name w:val="Índice"/>
    <w:basedOn w:val="Normal"/>
    <w:qFormat/>
    <w:pPr>
      <w:suppressLineNumbers/>
    </w:pPr>
    <w:rPr>
      <w:rFonts w:cs="Mangal"/>
    </w:rPr>
  </w:style>
  <w:style w:type="paragraph" w:customStyle="1" w:styleId="CabealhoeRodap">
    <w:name w:val="Cabeçalho e Rodapé"/>
    <w:basedOn w:val="Normal"/>
    <w:qFormat/>
    <w:pPr>
      <w:suppressLineNumbers/>
      <w:tabs>
        <w:tab w:val="center" w:pos="4819"/>
        <w:tab w:val="right" w:pos="9638"/>
      </w:tabs>
    </w:pPr>
  </w:style>
  <w:style w:type="paragraph" w:styleId="Rodap">
    <w:name w:val="footer"/>
    <w:basedOn w:val="Normal"/>
    <w:pPr>
      <w:tabs>
        <w:tab w:val="center" w:pos="4419"/>
        <w:tab w:val="right" w:pos="8838"/>
      </w:tabs>
    </w:pPr>
    <w:rPr>
      <w:rFonts w:ascii="Courier (W1);Courier New" w:hAnsi="Courier (W1);Courier New" w:cs="Courier (W1);Courier New"/>
      <w:color w:val="000000"/>
      <w:sz w:val="24"/>
    </w:rPr>
  </w:style>
  <w:style w:type="paragraph" w:styleId="Cabealho">
    <w:name w:val="header"/>
    <w:basedOn w:val="Normal"/>
    <w:pPr>
      <w:tabs>
        <w:tab w:val="center" w:pos="4252"/>
        <w:tab w:val="right" w:pos="8504"/>
      </w:tabs>
    </w:pPr>
  </w:style>
  <w:style w:type="paragraph" w:customStyle="1" w:styleId="Textopadro">
    <w:name w:val="Texto padrão"/>
    <w:basedOn w:val="Normal"/>
    <w:qFormat/>
    <w:pPr>
      <w:overflowPunct/>
      <w:spacing w:line="100" w:lineRule="atLeast"/>
      <w:textAlignment w:val="auto"/>
    </w:pPr>
    <w:rPr>
      <w:rFonts w:ascii="Thorndale;Times New Roman" w:eastAsia="HG Mincho Light J;Times New Rom" w:hAnsi="Thorndale;Times New Roman" w:cs="Tahoma"/>
      <w:sz w:val="24"/>
      <w:szCs w:val="24"/>
    </w:rPr>
  </w:style>
  <w:style w:type="paragraph" w:customStyle="1" w:styleId="WW-Padro">
    <w:name w:val="WW-Padrão"/>
    <w:qFormat/>
    <w:pPr>
      <w:widowControl w:val="0"/>
    </w:pPr>
    <w:rPr>
      <w:rFonts w:ascii="Thorndale;Times New Roman" w:eastAsia="HG Mincho Light J;Times New Rom" w:hAnsi="Thorndale;Times New Roman" w:cs="Thorndale;Times New Roman"/>
      <w:color w:val="000000"/>
      <w:lang w:bidi="ar-SA"/>
    </w:rPr>
  </w:style>
  <w:style w:type="paragraph" w:styleId="NormalWeb">
    <w:name w:val="Normal (Web)"/>
    <w:basedOn w:val="Normal"/>
    <w:qFormat/>
    <w:pPr>
      <w:overflowPunct/>
      <w:autoSpaceDE/>
      <w:spacing w:before="100" w:after="100"/>
      <w:textAlignment w:val="auto"/>
    </w:pPr>
    <w:rPr>
      <w:sz w:val="24"/>
      <w:szCs w:val="24"/>
    </w:rPr>
  </w:style>
  <w:style w:type="paragraph" w:styleId="Corpodetexto2">
    <w:name w:val="Body Text 2"/>
    <w:basedOn w:val="Normal"/>
    <w:qFormat/>
    <w:pPr>
      <w:overflowPunct/>
      <w:jc w:val="center"/>
      <w:textAlignment w:val="auto"/>
    </w:pPr>
    <w:rPr>
      <w:b/>
      <w:color w:val="000000"/>
      <w:sz w:val="24"/>
      <w:szCs w:val="24"/>
    </w:rPr>
  </w:style>
  <w:style w:type="paragraph" w:styleId="Recuodecorpodetexto">
    <w:name w:val="Body Text Indent"/>
    <w:basedOn w:val="Normal"/>
    <w:pPr>
      <w:overflowPunct/>
      <w:autoSpaceDE/>
      <w:ind w:left="540"/>
      <w:jc w:val="both"/>
      <w:textAlignment w:val="auto"/>
    </w:pPr>
    <w:rPr>
      <w:sz w:val="24"/>
      <w:szCs w:val="24"/>
    </w:rPr>
  </w:style>
  <w:style w:type="paragraph" w:styleId="Recuodecorpodetexto2">
    <w:name w:val="Body Text Indent 2"/>
    <w:basedOn w:val="Normal"/>
    <w:qFormat/>
    <w:pPr>
      <w:overflowPunct/>
      <w:ind w:left="1080"/>
      <w:jc w:val="both"/>
      <w:textAlignment w:val="auto"/>
    </w:pPr>
    <w:rPr>
      <w:color w:val="000000"/>
      <w:sz w:val="24"/>
      <w:szCs w:val="24"/>
    </w:rPr>
  </w:style>
  <w:style w:type="paragraph" w:styleId="Recuodecorpodetexto3">
    <w:name w:val="Body Text Indent 3"/>
    <w:basedOn w:val="Normal"/>
    <w:qFormat/>
    <w:pPr>
      <w:overflowPunct/>
      <w:ind w:left="540"/>
      <w:jc w:val="both"/>
      <w:textAlignment w:val="auto"/>
    </w:pPr>
    <w:rPr>
      <w:color w:val="000000"/>
      <w:sz w:val="24"/>
      <w:szCs w:val="24"/>
    </w:rPr>
  </w:style>
  <w:style w:type="paragraph" w:styleId="Corpodetexto3">
    <w:name w:val="Body Text 3"/>
    <w:basedOn w:val="Normal"/>
    <w:qFormat/>
    <w:pPr>
      <w:pBdr>
        <w:top w:val="single" w:sz="4" w:space="1" w:color="000000"/>
        <w:left w:val="single" w:sz="4" w:space="4" w:color="000000"/>
        <w:bottom w:val="single" w:sz="4" w:space="1" w:color="000000"/>
        <w:right w:val="single" w:sz="4" w:space="4" w:color="000000"/>
      </w:pBdr>
      <w:overflowPunct/>
      <w:jc w:val="center"/>
      <w:textAlignment w:val="auto"/>
    </w:pPr>
    <w:rPr>
      <w:b/>
      <w:color w:val="000000"/>
      <w:sz w:val="24"/>
      <w:szCs w:val="24"/>
    </w:rPr>
  </w:style>
  <w:style w:type="paragraph" w:styleId="TextosemFormatao">
    <w:name w:val="Plain Text"/>
    <w:basedOn w:val="Normal"/>
    <w:qFormat/>
    <w:pPr>
      <w:overflowPunct/>
      <w:autoSpaceDE/>
      <w:textAlignment w:val="auto"/>
    </w:pPr>
    <w:rPr>
      <w:rFonts w:ascii="Courier New" w:hAnsi="Courier New" w:cs="Courier New"/>
    </w:rPr>
  </w:style>
  <w:style w:type="paragraph" w:styleId="SemEspaamento">
    <w:name w:val="No Spacing"/>
    <w:qFormat/>
    <w:rPr>
      <w:rFonts w:ascii="Calibri" w:eastAsia="Calibri" w:hAnsi="Calibri" w:cs="Calibri"/>
      <w:sz w:val="22"/>
      <w:szCs w:val="22"/>
      <w:lang w:bidi="ar-SA"/>
    </w:rPr>
  </w:style>
  <w:style w:type="paragraph" w:styleId="PargrafodaLista">
    <w:name w:val="List Paragraph"/>
    <w:basedOn w:val="Normal"/>
    <w:qFormat/>
    <w:pPr>
      <w:widowControl w:val="0"/>
      <w:overflowPunct/>
      <w:autoSpaceDE/>
      <w:ind w:left="720"/>
      <w:contextualSpacing/>
      <w:textAlignment w:val="auto"/>
    </w:pPr>
    <w:rPr>
      <w:rFonts w:eastAsia="Lucida Sans Unicode"/>
      <w:sz w:val="24"/>
    </w:rPr>
  </w:style>
  <w:style w:type="paragraph" w:styleId="Subttulo">
    <w:name w:val="Subtitle"/>
    <w:basedOn w:val="Normal"/>
    <w:next w:val="Corpodetexto"/>
    <w:qFormat/>
    <w:pPr>
      <w:keepNext/>
      <w:overflowPunct/>
      <w:autoSpaceDE/>
      <w:spacing w:before="240" w:after="120"/>
      <w:jc w:val="center"/>
      <w:textAlignment w:val="auto"/>
    </w:pPr>
    <w:rPr>
      <w:rFonts w:ascii="Arial" w:eastAsia="Tahoma" w:hAnsi="Arial" w:cs="Arial"/>
      <w:i/>
      <w:iCs/>
      <w:kern w:val="2"/>
      <w:sz w:val="28"/>
      <w:szCs w:val="28"/>
    </w:rPr>
  </w:style>
  <w:style w:type="paragraph" w:customStyle="1" w:styleId="Contedodatabela">
    <w:name w:val="Conteúdo da tabela"/>
    <w:basedOn w:val="Normal"/>
    <w:qFormat/>
    <w:pPr>
      <w:suppressLineNumbers/>
      <w:overflowPunct/>
      <w:autoSpaceDE/>
      <w:textAlignment w:val="auto"/>
    </w:pPr>
    <w:rPr>
      <w:kern w:val="2"/>
    </w:rPr>
  </w:style>
  <w:style w:type="paragraph" w:customStyle="1" w:styleId="Recuodecorpodetexto21">
    <w:name w:val="Recuo de corpo de texto 21"/>
    <w:basedOn w:val="Normal"/>
    <w:qFormat/>
    <w:pPr>
      <w:overflowPunct/>
      <w:autoSpaceDE/>
      <w:spacing w:before="120"/>
      <w:ind w:right="-547" w:firstLine="700"/>
      <w:jc w:val="both"/>
      <w:textAlignment w:val="auto"/>
    </w:pPr>
    <w:rPr>
      <w:kern w:val="2"/>
    </w:rPr>
  </w:style>
  <w:style w:type="paragraph" w:customStyle="1" w:styleId="Recuodecorpodetexto31">
    <w:name w:val="Recuo de corpo de texto 31"/>
    <w:basedOn w:val="Normal"/>
    <w:qFormat/>
    <w:pPr>
      <w:overflowPunct/>
      <w:autoSpaceDE/>
      <w:ind w:firstLine="1418"/>
      <w:jc w:val="both"/>
      <w:textAlignment w:val="auto"/>
    </w:pPr>
    <w:rPr>
      <w:rFonts w:ascii="Arial" w:hAnsi="Arial" w:cs="Arial"/>
      <w:kern w:val="2"/>
    </w:rPr>
  </w:style>
  <w:style w:type="paragraph" w:customStyle="1" w:styleId="Textoembloco1">
    <w:name w:val="Texto em bloco1"/>
    <w:basedOn w:val="Normal"/>
    <w:qFormat/>
    <w:pPr>
      <w:overflowPunct/>
      <w:autoSpaceDE/>
      <w:ind w:left="-567" w:right="-765"/>
      <w:jc w:val="both"/>
      <w:textAlignment w:val="auto"/>
    </w:pPr>
    <w:rPr>
      <w:rFonts w:ascii="Arial" w:hAnsi="Arial" w:cs="Arial"/>
      <w:kern w:val="2"/>
      <w:sz w:val="22"/>
    </w:rPr>
  </w:style>
  <w:style w:type="paragraph" w:customStyle="1" w:styleId="DivisodeTabelas">
    <w:name w:val="Divisão de Tabelas"/>
    <w:basedOn w:val="Normal"/>
    <w:qFormat/>
    <w:pPr>
      <w:spacing w:line="20" w:lineRule="exact"/>
      <w:textAlignment w:val="auto"/>
    </w:pPr>
  </w:style>
  <w:style w:type="paragraph" w:customStyle="1" w:styleId="Corpodetexto22">
    <w:name w:val="Corpo de texto 22"/>
    <w:basedOn w:val="Normal"/>
    <w:qFormat/>
    <w:pPr>
      <w:tabs>
        <w:tab w:val="left" w:pos="567"/>
        <w:tab w:val="left" w:pos="992"/>
      </w:tabs>
      <w:overflowPunct/>
      <w:autoSpaceDE/>
      <w:ind w:right="-567"/>
      <w:jc w:val="both"/>
      <w:textAlignment w:val="auto"/>
    </w:pPr>
    <w:rPr>
      <w:kern w:val="2"/>
    </w:rPr>
  </w:style>
  <w:style w:type="paragraph" w:styleId="Textodenotaderodap">
    <w:name w:val="footnote text"/>
    <w:basedOn w:val="Normal"/>
    <w:pPr>
      <w:suppressLineNumbers/>
      <w:overflowPunct/>
      <w:autoSpaceDE/>
      <w:ind w:left="283" w:hanging="283"/>
      <w:textAlignment w:val="auto"/>
    </w:pPr>
    <w:rPr>
      <w:kern w:val="2"/>
    </w:rPr>
  </w:style>
  <w:style w:type="paragraph" w:styleId="Textodebalo">
    <w:name w:val="Balloon Text"/>
    <w:basedOn w:val="Normal"/>
    <w:qFormat/>
    <w:pPr>
      <w:overflowPunct/>
      <w:autoSpaceDE/>
      <w:textAlignment w:val="auto"/>
    </w:pPr>
    <w:rPr>
      <w:rFonts w:ascii="Tahoma" w:hAnsi="Tahoma" w:cs="Tahoma"/>
      <w:kern w:val="2"/>
      <w:sz w:val="16"/>
      <w:szCs w:val="16"/>
    </w:rPr>
  </w:style>
  <w:style w:type="paragraph" w:customStyle="1" w:styleId="Standard">
    <w:name w:val="Standard"/>
    <w:qFormat/>
    <w:pPr>
      <w:widowControl w:val="0"/>
      <w:textAlignment w:val="baseline"/>
    </w:pPr>
    <w:rPr>
      <w:rFonts w:eastAsia="SimSun;宋体"/>
      <w:kern w:val="2"/>
    </w:rPr>
  </w:style>
  <w:style w:type="paragraph" w:customStyle="1" w:styleId="Textbody">
    <w:name w:val="Text body"/>
    <w:basedOn w:val="Standard"/>
    <w:qFormat/>
    <w:pPr>
      <w:spacing w:after="120"/>
    </w:pPr>
  </w:style>
  <w:style w:type="paragraph" w:customStyle="1" w:styleId="western">
    <w:name w:val="western"/>
    <w:basedOn w:val="Normal"/>
    <w:qFormat/>
    <w:pPr>
      <w:overflowPunct/>
      <w:autoSpaceDE/>
      <w:spacing w:before="100" w:after="119"/>
      <w:textAlignment w:val="auto"/>
    </w:pPr>
    <w:rPr>
      <w:rFonts w:ascii="Liberation Serif" w:hAnsi="Liberation Serif" w:cs="Liberation Serif"/>
      <w:sz w:val="24"/>
      <w:szCs w:val="24"/>
    </w:rPr>
  </w:style>
  <w:style w:type="paragraph" w:customStyle="1" w:styleId="BodyText21">
    <w:name w:val="Body Text 21"/>
    <w:basedOn w:val="Normal"/>
    <w:qFormat/>
    <w:pPr>
      <w:overflowPunct/>
      <w:autoSpaceDE/>
      <w:jc w:val="both"/>
      <w:textAlignment w:val="auto"/>
    </w:pPr>
    <w:rPr>
      <w:sz w:val="24"/>
      <w:szCs w:val="24"/>
    </w:rPr>
  </w:style>
  <w:style w:type="paragraph" w:customStyle="1" w:styleId="Default">
    <w:name w:val="Default"/>
    <w:qFormat/>
    <w:pPr>
      <w:autoSpaceDE w:val="0"/>
    </w:pPr>
    <w:rPr>
      <w:rFonts w:ascii="Verdana" w:eastAsia="Times New Roman" w:hAnsi="Verdana" w:cs="Verdana"/>
      <w:color w:val="000000"/>
      <w:lang w:bidi="ar-SA"/>
    </w:r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11</Pages>
  <Words>5477</Words>
  <Characters>29579</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Convite nº Número da Modalidade/Ano do Processo </vt:lpstr>
    </vt:vector>
  </TitlesOfParts>
  <Company/>
  <LinksUpToDate>false</LinksUpToDate>
  <CharactersWithSpaces>34987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Número da Modalidade/Ano do Processo </dc:title>
  <dc:subject/>
  <dc:creator>a</dc:creator>
  <cp:keywords/>
  <dc:description/>
  <cp:lastModifiedBy>User</cp:lastModifiedBy>
  <cp:revision>41</cp:revision>
  <dcterms:created xsi:type="dcterms:W3CDTF">2023-06-05T10:43:00Z</dcterms:created>
  <dcterms:modified xsi:type="dcterms:W3CDTF">2026-10-30T18:26:00Z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