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740" w:rsidRDefault="001C4CF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ESTUDO TÉCNICO PRELIMINAR</w:t>
      </w:r>
    </w:p>
    <w:p w:rsidR="006D4740" w:rsidRDefault="006D47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:rsidR="006D4740" w:rsidRDefault="001C4CF3">
      <w:pPr>
        <w:ind w:left="3402"/>
        <w:jc w:val="both"/>
        <w:rPr>
          <w:sz w:val="22"/>
          <w:szCs w:val="22"/>
        </w:rPr>
      </w:pPr>
      <w:r>
        <w:rPr>
          <w:sz w:val="22"/>
          <w:szCs w:val="22"/>
        </w:rPr>
        <w:t>Necessidade da Administração: Contratação de empresa especializada para iluminação do Pórtico de acesso ao Município de Viadutos-RS.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DESCRIÇÃO DA NECESSIDADE</w:t>
      </w:r>
    </w:p>
    <w:p w:rsidR="00F558D2" w:rsidRPr="00F558D2" w:rsidRDefault="00F558D2">
      <w:pPr>
        <w:jc w:val="both"/>
        <w:rPr>
          <w:bCs/>
          <w:sz w:val="22"/>
          <w:szCs w:val="22"/>
        </w:rPr>
      </w:pPr>
      <w:r w:rsidRPr="00F558D2">
        <w:rPr>
          <w:bCs/>
          <w:sz w:val="22"/>
          <w:szCs w:val="22"/>
        </w:rPr>
        <w:t>A aquisição dos materiais e a contratação dos serviços especializados justificam-se pela necessidade de implantação do sistema de iluminação decorativa inteligente do pórtico de entrada da cidade, sendo o mesmo um dos principais cartões-postais do município, que homenageia a história ferroviária local através de uma réplica suspensa de locomotiva e vagões. O objetivo principal é valorizar esse patrimônio histórico cultural, aumentando o potencial turístico noturno da cidade e garantindo maior segurança visual nas vias de acesso.</w:t>
      </w:r>
    </w:p>
    <w:p w:rsidR="00F558D2" w:rsidRDefault="00F558D2">
      <w:pPr>
        <w:jc w:val="both"/>
        <w:rPr>
          <w:b/>
          <w:bCs/>
          <w:sz w:val="22"/>
          <w:szCs w:val="22"/>
        </w:rPr>
      </w:pPr>
    </w:p>
    <w:p w:rsidR="006D4740" w:rsidRDefault="001C4CF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ALINHAMENTO ENTRE A CONTRATAÇÃO E O PLANEJAMENTO</w:t>
      </w:r>
    </w:p>
    <w:p w:rsidR="006D4740" w:rsidRPr="00F558D2" w:rsidRDefault="001C4CF3">
      <w:pPr>
        <w:jc w:val="both"/>
        <w:rPr>
          <w:sz w:val="22"/>
          <w:szCs w:val="22"/>
        </w:rPr>
      </w:pPr>
      <w:r w:rsidRPr="00F558D2">
        <w:rPr>
          <w:sz w:val="22"/>
          <w:szCs w:val="22"/>
        </w:rPr>
        <w:t>A contratação pretendida está pr</w:t>
      </w:r>
      <w:r w:rsidRPr="00F558D2">
        <w:rPr>
          <w:sz w:val="22"/>
          <w:szCs w:val="22"/>
        </w:rPr>
        <w:t>evista no Plano de Contratações Anual do Município de Vi</w:t>
      </w:r>
      <w:r w:rsidR="00F558D2" w:rsidRPr="00F558D2">
        <w:rPr>
          <w:sz w:val="22"/>
          <w:szCs w:val="22"/>
        </w:rPr>
        <w:t>adutos, como se vê do item n°156</w:t>
      </w:r>
      <w:r w:rsidRPr="00F558D2">
        <w:rPr>
          <w:sz w:val="22"/>
          <w:szCs w:val="22"/>
        </w:rPr>
        <w:t xml:space="preserve"> daquele documento, estando assim alinhada com o planejamento desta Administração.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DESCRIÇÃO DOS REQUISITOS DA CONTRATAÇÃO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Os bens/serviços ora contratados têm natu</w:t>
      </w:r>
      <w:r>
        <w:rPr>
          <w:sz w:val="22"/>
          <w:szCs w:val="22"/>
        </w:rPr>
        <w:t xml:space="preserve">reza de bens/serviços comuns, tendo em vista que seus </w:t>
      </w:r>
      <w:r>
        <w:rPr>
          <w:color w:val="000000"/>
          <w:sz w:val="22"/>
          <w:szCs w:val="22"/>
        </w:rPr>
        <w:t xml:space="preserve">padrões de desempenho e qualidade podem ser objetivamente definidos pelo edital, por meio de especificações usuais de mercado, </w:t>
      </w:r>
      <w:r>
        <w:rPr>
          <w:sz w:val="22"/>
          <w:szCs w:val="22"/>
        </w:rPr>
        <w:t>nos termos do art. 6º, inciso XIII, da Lei Federal nº 14.133/2021.</w:t>
      </w:r>
    </w:p>
    <w:p w:rsidR="006D4740" w:rsidRDefault="001C4CF3">
      <w:pPr>
        <w:pStyle w:val="Standard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Para for</w:t>
      </w:r>
      <w:r>
        <w:rPr>
          <w:rFonts w:ascii="Times New Roman" w:eastAsia="Times New Roman" w:hAnsi="Times New Roman" w:cs="Times New Roman"/>
          <w:sz w:val="22"/>
          <w:szCs w:val="22"/>
        </w:rPr>
        <w:t>necimento/prestação dos serviços pretendidos os eventuais interessados deverão comprovar que atuam em ramo de atividade compatível com o objeto da licitação: Contratação de empresa especializada para iluminação do Pórtico de acesso ao Município de Viadutos</w:t>
      </w:r>
      <w:r>
        <w:rPr>
          <w:rFonts w:ascii="Times New Roman" w:eastAsia="Times New Roman" w:hAnsi="Times New Roman" w:cs="Times New Roman"/>
          <w:sz w:val="22"/>
          <w:szCs w:val="22"/>
        </w:rPr>
        <w:t>-RS.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ESTIMATIVA DAS QUANTIDADES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quantitativos estimados para a contratação pretendida têm como parâmetro as últimas contratações com o mesmo objeto, realizadas por esta Administração </w:t>
      </w:r>
      <w:r>
        <w:rPr>
          <w:color w:val="000000"/>
          <w:sz w:val="22"/>
          <w:szCs w:val="22"/>
        </w:rPr>
        <w:t xml:space="preserve">partindo da Solicitação Interna </w:t>
      </w:r>
      <w:r>
        <w:rPr>
          <w:b/>
          <w:color w:val="000000"/>
          <w:sz w:val="22"/>
          <w:szCs w:val="22"/>
        </w:rPr>
        <w:t>nº 453/2026</w:t>
      </w:r>
      <w:r>
        <w:rPr>
          <w:color w:val="000000"/>
          <w:sz w:val="22"/>
          <w:szCs w:val="22"/>
        </w:rPr>
        <w:t xml:space="preserve">, que possui </w:t>
      </w:r>
      <w:proofErr w:type="gramStart"/>
      <w:r>
        <w:rPr>
          <w:color w:val="000000"/>
          <w:sz w:val="22"/>
          <w:szCs w:val="22"/>
        </w:rPr>
        <w:t>como</w:t>
      </w:r>
      <w:proofErr w:type="gramEnd"/>
      <w:r>
        <w:rPr>
          <w:color w:val="000000"/>
          <w:sz w:val="22"/>
          <w:szCs w:val="22"/>
        </w:rPr>
        <w:t xml:space="preserve"> objet</w:t>
      </w:r>
      <w:r>
        <w:rPr>
          <w:color w:val="000000"/>
          <w:sz w:val="22"/>
          <w:szCs w:val="22"/>
        </w:rPr>
        <w:t>ivo: Contratação de empresa especializada para iluminação do Pórtico de acesso ao Município de Viadutos-RS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ALTERNATIVAS DISPONÍVEIS NO MERCADO</w:t>
      </w:r>
    </w:p>
    <w:p w:rsidR="006D4740" w:rsidRDefault="001C4CF3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Conforme pesquisa de mercado realizada, para solução da necessidade administrativa, objeto do presente Estudo</w:t>
      </w:r>
      <w:r>
        <w:rPr>
          <w:sz w:val="22"/>
          <w:szCs w:val="22"/>
        </w:rPr>
        <w:t xml:space="preserve"> Técnico Preliminar, vislumbra-se possível, sob o aspecto técnico e econômico, a contratação de empresas especializadas </w:t>
      </w:r>
      <w:r w:rsidR="00F558D2">
        <w:rPr>
          <w:sz w:val="22"/>
          <w:szCs w:val="22"/>
        </w:rPr>
        <w:t xml:space="preserve">em </w:t>
      </w:r>
      <w:r w:rsidR="00F558D2">
        <w:rPr>
          <w:b/>
          <w:sz w:val="22"/>
          <w:szCs w:val="22"/>
        </w:rPr>
        <w:t>iluminação.</w:t>
      </w:r>
    </w:p>
    <w:p w:rsidR="00F558D2" w:rsidRDefault="00F558D2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ESTIMATIVA DO VALOR DA CONT</w:t>
      </w:r>
      <w:r>
        <w:rPr>
          <w:b/>
          <w:sz w:val="22"/>
          <w:szCs w:val="22"/>
        </w:rPr>
        <w:t>RATAÇÃO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3544"/>
        <w:gridCol w:w="1275"/>
        <w:gridCol w:w="993"/>
        <w:gridCol w:w="1249"/>
        <w:gridCol w:w="1302"/>
      </w:tblGrid>
      <w:tr w:rsidR="00F558D2" w:rsidRPr="00F645C9" w:rsidTr="004C229C">
        <w:tc>
          <w:tcPr>
            <w:tcW w:w="9781" w:type="dxa"/>
            <w:gridSpan w:val="7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 xml:space="preserve">LOTE 01 </w:t>
            </w:r>
            <w:r w:rsidRPr="00BD1AD3">
              <w:rPr>
                <w:b/>
                <w:sz w:val="22"/>
                <w:szCs w:val="22"/>
              </w:rPr>
              <w:t>ILUMINAÇÃO PÓRTICO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Lote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Quantidade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Unidade</w:t>
            </w:r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Unitário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</w:rPr>
              <w:t>Total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 xml:space="preserve">Projetor refletor tipo </w:t>
            </w:r>
            <w:proofErr w:type="spellStart"/>
            <w:r w:rsidRPr="00F645C9">
              <w:rPr>
                <w:sz w:val="22"/>
                <w:szCs w:val="22"/>
              </w:rPr>
              <w:t>smart</w:t>
            </w:r>
            <w:proofErr w:type="spellEnd"/>
            <w:r w:rsidRPr="00F645C9">
              <w:rPr>
                <w:sz w:val="22"/>
                <w:szCs w:val="22"/>
              </w:rPr>
              <w:t xml:space="preserve"> </w:t>
            </w:r>
            <w:proofErr w:type="spellStart"/>
            <w:r w:rsidRPr="00F645C9">
              <w:rPr>
                <w:sz w:val="22"/>
                <w:szCs w:val="22"/>
              </w:rPr>
              <w:t>wi-fi</w:t>
            </w:r>
            <w:proofErr w:type="spellEnd"/>
            <w:r w:rsidRPr="00F645C9">
              <w:rPr>
                <w:sz w:val="22"/>
                <w:szCs w:val="22"/>
              </w:rPr>
              <w:t xml:space="preserve"> inteligente, </w:t>
            </w:r>
            <w:proofErr w:type="spellStart"/>
            <w:r w:rsidRPr="00F645C9">
              <w:rPr>
                <w:sz w:val="22"/>
                <w:szCs w:val="22"/>
              </w:rPr>
              <w:t>rgb</w:t>
            </w:r>
            <w:proofErr w:type="spellEnd"/>
            <w:r w:rsidRPr="00F645C9">
              <w:rPr>
                <w:sz w:val="22"/>
                <w:szCs w:val="22"/>
              </w:rPr>
              <w:t xml:space="preserve"> colorido, 50w 220v, cor da carcaça preta, com dimensões de 16 cm de largura, 14 cm de altura, e 3cm de profundidade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12,0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R$ 400,00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R$ 4.800,00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 xml:space="preserve">Projetor refletor tipo </w:t>
            </w:r>
            <w:proofErr w:type="spellStart"/>
            <w:r w:rsidRPr="00F645C9">
              <w:rPr>
                <w:sz w:val="22"/>
                <w:szCs w:val="22"/>
              </w:rPr>
              <w:t>smart</w:t>
            </w:r>
            <w:proofErr w:type="spellEnd"/>
            <w:r w:rsidRPr="00F645C9">
              <w:rPr>
                <w:sz w:val="22"/>
                <w:szCs w:val="22"/>
              </w:rPr>
              <w:t xml:space="preserve"> </w:t>
            </w:r>
            <w:proofErr w:type="spellStart"/>
            <w:r w:rsidRPr="00F645C9">
              <w:rPr>
                <w:sz w:val="22"/>
                <w:szCs w:val="22"/>
              </w:rPr>
              <w:t>wi-fi</w:t>
            </w:r>
            <w:proofErr w:type="spellEnd"/>
            <w:r w:rsidRPr="00F645C9">
              <w:rPr>
                <w:sz w:val="22"/>
                <w:szCs w:val="22"/>
              </w:rPr>
              <w:t xml:space="preserve"> inteligente, </w:t>
            </w:r>
            <w:proofErr w:type="spellStart"/>
            <w:r w:rsidRPr="00F645C9">
              <w:rPr>
                <w:sz w:val="22"/>
                <w:szCs w:val="22"/>
              </w:rPr>
              <w:t>rgb</w:t>
            </w:r>
            <w:proofErr w:type="spellEnd"/>
            <w:r w:rsidRPr="00F645C9">
              <w:rPr>
                <w:sz w:val="22"/>
                <w:szCs w:val="22"/>
              </w:rPr>
              <w:t xml:space="preserve"> colorido, 20w, 220v, cor da carcaça preta, com dimensões de 16 cm de largura, 14 cm de altura, e cm de profundidade.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44,0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R$ 303,33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R$ 13.346,52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Cabo PP 2x1,5mm cor preta de 750v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M</w:t>
            </w:r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R$ 5,90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R$ 885,00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Caixa de sobrepor tipo metálica, com tampa de 30x30x20, painel elétrico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R$ 365,00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R$ 365,00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Contactor</w:t>
            </w:r>
            <w:proofErr w:type="spellEnd"/>
            <w:r w:rsidRPr="00F645C9">
              <w:rPr>
                <w:sz w:val="22"/>
                <w:szCs w:val="22"/>
              </w:rPr>
              <w:t>, tipo tripolar de 32A, 220v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R$ 160,00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R$ 160,00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Disjuntor tipo unipolar de 32A, 220v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R$ 21,33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R$ 21,33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Relé fotoelétrico com base para fixação de 220v, 10A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R$ 45,00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R$ 45,00</w:t>
            </w:r>
          </w:p>
        </w:tc>
      </w:tr>
      <w:tr w:rsidR="00F558D2" w:rsidRPr="00F645C9" w:rsidTr="004C229C"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:rsidR="00F558D2" w:rsidRPr="00F645C9" w:rsidRDefault="00F558D2" w:rsidP="004C229C">
            <w:pPr>
              <w:pStyle w:val="Contedodatabela"/>
              <w:jc w:val="both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Serviços especializados para realização dos de instalação e de programação dos projetores/refletores</w:t>
            </w:r>
          </w:p>
        </w:tc>
        <w:tc>
          <w:tcPr>
            <w:tcW w:w="1275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proofErr w:type="spellStart"/>
            <w:r w:rsidRPr="00F645C9">
              <w:rPr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1249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R$ 6.266,67</w:t>
            </w:r>
          </w:p>
        </w:tc>
        <w:tc>
          <w:tcPr>
            <w:tcW w:w="1302" w:type="dxa"/>
          </w:tcPr>
          <w:p w:rsidR="00F558D2" w:rsidRPr="00F645C9" w:rsidRDefault="00F558D2" w:rsidP="004C229C">
            <w:pPr>
              <w:pStyle w:val="Contedodatabela"/>
              <w:jc w:val="center"/>
              <w:rPr>
                <w:sz w:val="22"/>
                <w:szCs w:val="22"/>
              </w:rPr>
            </w:pPr>
            <w:r w:rsidRPr="00F645C9">
              <w:rPr>
                <w:sz w:val="22"/>
                <w:szCs w:val="22"/>
              </w:rPr>
              <w:t>R$ 6.266,67</w:t>
            </w:r>
          </w:p>
        </w:tc>
      </w:tr>
      <w:tr w:rsidR="00F558D2" w:rsidRPr="00F645C9" w:rsidTr="004C229C">
        <w:tc>
          <w:tcPr>
            <w:tcW w:w="9781" w:type="dxa"/>
            <w:gridSpan w:val="7"/>
          </w:tcPr>
          <w:p w:rsidR="00F558D2" w:rsidRPr="00F645C9" w:rsidRDefault="00F558D2" w:rsidP="004C229C">
            <w:pPr>
              <w:pStyle w:val="Contedodatabela"/>
              <w:jc w:val="center"/>
              <w:rPr>
                <w:b/>
                <w:sz w:val="22"/>
                <w:szCs w:val="22"/>
              </w:rPr>
            </w:pPr>
            <w:r w:rsidRPr="00F645C9">
              <w:rPr>
                <w:b/>
                <w:sz w:val="22"/>
                <w:szCs w:val="22"/>
                <w:highlight w:val="yellow"/>
              </w:rPr>
              <w:t>VALOR TOTAL DO LOTE R$ 25.889,52</w:t>
            </w:r>
          </w:p>
        </w:tc>
      </w:tr>
    </w:tbl>
    <w:p w:rsidR="00F558D2" w:rsidRDefault="00F558D2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</w:t>
      </w:r>
      <w:r>
        <w:rPr>
          <w:sz w:val="22"/>
          <w:szCs w:val="22"/>
        </w:rPr>
        <w:t>e bens, contratação de serviços em geral e para contratação de obras e serviços de engenharia no âmbito do Município de Viadutos-RS, nos termos da Lei Federal nº 14.133/2021”.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DESCRIÇÃO DA SOLUÇÃO COMO UM TODO</w:t>
      </w:r>
    </w:p>
    <w:p w:rsidR="00F558D2" w:rsidRPr="00F645C9" w:rsidRDefault="001C4CF3" w:rsidP="00F558D2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A solução proposta é </w:t>
      </w:r>
      <w:r>
        <w:rPr>
          <w:rFonts w:eastAsia="Times New Roman" w:cs="Times New Roman"/>
          <w:b/>
          <w:sz w:val="22"/>
          <w:szCs w:val="22"/>
        </w:rPr>
        <w:t>Contratação de empres</w:t>
      </w:r>
      <w:r>
        <w:rPr>
          <w:rFonts w:eastAsia="Times New Roman" w:cs="Times New Roman"/>
          <w:b/>
          <w:sz w:val="22"/>
          <w:szCs w:val="22"/>
        </w:rPr>
        <w:t>a especializada para iluminação do Pórtico de acesso ao Município de Viadutos-RS</w:t>
      </w:r>
      <w:r>
        <w:rPr>
          <w:rFonts w:eastAsia="Times New Roman" w:cs="Times New Roman"/>
          <w:sz w:val="22"/>
          <w:szCs w:val="22"/>
        </w:rPr>
        <w:t xml:space="preserve">, conforme as seguintes especificações/condições: </w:t>
      </w:r>
      <w:r w:rsidR="00F558D2" w:rsidRPr="00D15FBD">
        <w:rPr>
          <w:rFonts w:ascii="Times New Roman" w:hAnsi="Times New Roman" w:cs="Times New Roman"/>
          <w:sz w:val="22"/>
          <w:szCs w:val="22"/>
        </w:rPr>
        <w:t>Os matérias/serviços deverão ser entregues/executados em imediato a assinatura do contrato e fornecimento da ordem de início, em um prazo máximo de 10 dias.</w:t>
      </w:r>
      <w:r w:rsidR="00F558D2">
        <w:rPr>
          <w:sz w:val="22"/>
          <w:szCs w:val="22"/>
        </w:rPr>
        <w:t xml:space="preserve"> </w:t>
      </w:r>
      <w:r w:rsidR="00F558D2" w:rsidRPr="00F645C9">
        <w:rPr>
          <w:rFonts w:ascii="Times New Roman" w:hAnsi="Times New Roman" w:cs="Times New Roman"/>
          <w:sz w:val="22"/>
          <w:szCs w:val="22"/>
        </w:rPr>
        <w:t>Os materiais</w:t>
      </w:r>
      <w:r w:rsidR="00F558D2">
        <w:rPr>
          <w:rFonts w:ascii="Times New Roman" w:hAnsi="Times New Roman" w:cs="Times New Roman"/>
          <w:sz w:val="22"/>
          <w:szCs w:val="22"/>
        </w:rPr>
        <w:t>/serviços</w:t>
      </w:r>
      <w:r w:rsidR="00F558D2" w:rsidRPr="00F645C9">
        <w:rPr>
          <w:rFonts w:ascii="Times New Roman" w:hAnsi="Times New Roman" w:cs="Times New Roman"/>
          <w:sz w:val="22"/>
          <w:szCs w:val="22"/>
        </w:rPr>
        <w:t xml:space="preserve"> deverão ser entregues</w:t>
      </w:r>
      <w:r w:rsidR="00F558D2">
        <w:rPr>
          <w:rFonts w:ascii="Times New Roman" w:hAnsi="Times New Roman" w:cs="Times New Roman"/>
          <w:sz w:val="22"/>
          <w:szCs w:val="22"/>
        </w:rPr>
        <w:t>/executados no Pórtico de entrada do Município</w:t>
      </w:r>
      <w:r w:rsidR="00F558D2" w:rsidRPr="00F645C9">
        <w:rPr>
          <w:rFonts w:ascii="Times New Roman" w:hAnsi="Times New Roman" w:cs="Times New Roman"/>
          <w:sz w:val="22"/>
          <w:szCs w:val="22"/>
        </w:rPr>
        <w:t>.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RESULTADOS PRETENDIDOS 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Pretende-se, com o presente processo licitatório, assegurar </w:t>
      </w:r>
      <w:r>
        <w:rPr>
          <w:color w:val="000000"/>
          <w:sz w:val="22"/>
          <w:szCs w:val="22"/>
        </w:rPr>
        <w:t>a seleção da proposta apta a gerar a contratação mais vantajosa para o Município.</w:t>
      </w:r>
    </w:p>
    <w:p w:rsidR="006D4740" w:rsidRDefault="001C4CF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Almeja-se, igualmente, assegurar tratamento isonômico entre os licitantes, bem como a justa competição, bem como e</w:t>
      </w:r>
      <w:r>
        <w:rPr>
          <w:color w:val="000000"/>
          <w:sz w:val="22"/>
          <w:szCs w:val="22"/>
        </w:rPr>
        <w:t xml:space="preserve">vitar contratação com </w:t>
      </w:r>
      <w:r w:rsidR="00F558D2">
        <w:rPr>
          <w:color w:val="000000"/>
          <w:sz w:val="22"/>
          <w:szCs w:val="22"/>
        </w:rPr>
        <w:t>sobre preço</w:t>
      </w:r>
      <w:r>
        <w:rPr>
          <w:color w:val="000000"/>
          <w:sz w:val="22"/>
          <w:szCs w:val="22"/>
        </w:rPr>
        <w:t xml:space="preserve"> ou com preço manifestamente inexequível e superfaturamento na execução do contrato. </w:t>
      </w:r>
      <w:r>
        <w:rPr>
          <w:sz w:val="22"/>
          <w:szCs w:val="22"/>
        </w:rPr>
        <w:tab/>
        <w:t>A contratação decorrente do presente processo licitatório exigirá da contratada o cumprimento das boas práticas de sustentabilidade, contr</w:t>
      </w:r>
      <w:r>
        <w:rPr>
          <w:sz w:val="22"/>
          <w:szCs w:val="22"/>
        </w:rPr>
        <w:t xml:space="preserve">ibuindo para a racionalização e otimização do uso dos recursos, bem como para a redução dos impactos ambientais. 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 PROVIDÊNCIAS PRÉVIAS AO CONTRATO</w:t>
      </w:r>
      <w:bookmarkStart w:id="0" w:name="art18_1x"/>
    </w:p>
    <w:p w:rsidR="006D4740" w:rsidRDefault="001C4CF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Para a contratação pretendida não haverá necessidade de providências prévias no âmbito da Administração. </w:t>
      </w:r>
      <w:r>
        <w:rPr>
          <w:color w:val="000000"/>
          <w:sz w:val="22"/>
          <w:szCs w:val="22"/>
        </w:rPr>
        <w:t>A Secretaria de Administração indicará servidores para atuarem como gestor e fiscal do contrato.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Ademais, para que a pretendida contratação tenha sucesso, é preciso que outras etapas sejam concluídas, quais sejam: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a)</w:t>
      </w:r>
      <w:r>
        <w:rPr>
          <w:sz w:val="22"/>
          <w:szCs w:val="22"/>
        </w:rPr>
        <w:t xml:space="preserve"> elaboração de minuta do edital;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b) </w:t>
      </w:r>
      <w:r>
        <w:rPr>
          <w:sz w:val="22"/>
          <w:szCs w:val="22"/>
        </w:rPr>
        <w:t>re</w:t>
      </w:r>
      <w:r>
        <w:rPr>
          <w:sz w:val="22"/>
          <w:szCs w:val="22"/>
        </w:rPr>
        <w:t xml:space="preserve">alização de certificação de disponibilidade orçamentária;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c)</w:t>
      </w:r>
      <w:r>
        <w:rPr>
          <w:sz w:val="22"/>
          <w:szCs w:val="22"/>
        </w:rPr>
        <w:t xml:space="preserve"> designação em Portaria de pregoeiro, equipe de apoio, agente de contratação (conforme o caso);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d)</w:t>
      </w:r>
      <w:r>
        <w:rPr>
          <w:sz w:val="22"/>
          <w:szCs w:val="22"/>
        </w:rPr>
        <w:t xml:space="preserve"> elaboração de minuta do contrato;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e)</w:t>
      </w:r>
      <w:r>
        <w:rPr>
          <w:sz w:val="22"/>
          <w:szCs w:val="22"/>
        </w:rPr>
        <w:t xml:space="preserve"> encaminhamento do processo para análise jurídica;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f)</w:t>
      </w:r>
      <w:r>
        <w:rPr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g)</w:t>
      </w:r>
      <w:r>
        <w:rPr>
          <w:sz w:val="22"/>
          <w:szCs w:val="22"/>
        </w:rPr>
        <w:t xml:space="preserve"> publicação e divulgação do edital e anexos;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h)</w:t>
      </w:r>
      <w:r>
        <w:rPr>
          <w:sz w:val="22"/>
          <w:szCs w:val="22"/>
        </w:rPr>
        <w:t xml:space="preserve"> resposta a eventuais pedidos de esclarecimentos e/ou impugnação, cas</w:t>
      </w:r>
      <w:r>
        <w:rPr>
          <w:sz w:val="22"/>
          <w:szCs w:val="22"/>
        </w:rPr>
        <w:t xml:space="preserve">o aplicável;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i)</w:t>
      </w:r>
      <w:r>
        <w:rPr>
          <w:sz w:val="22"/>
          <w:szCs w:val="22"/>
        </w:rPr>
        <w:t xml:space="preserve"> realização do certame, com suas respectivas etapas;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j)</w:t>
      </w:r>
      <w:r>
        <w:rPr>
          <w:sz w:val="22"/>
          <w:szCs w:val="22"/>
        </w:rPr>
        <w:t xml:space="preserve"> realização de empenho; e </w:t>
      </w:r>
    </w:p>
    <w:p w:rsidR="006D4740" w:rsidRDefault="001C4CF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l)</w:t>
      </w:r>
      <w:r>
        <w:rPr>
          <w:sz w:val="22"/>
          <w:szCs w:val="22"/>
        </w:rPr>
        <w:t xml:space="preserve"> assinatura e publicação do contrato. 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10. CONTRATAÇÕES CORRELATAS E/OU INTERDEPENDENTES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</w:t>
      </w:r>
      <w:r>
        <w:rPr>
          <w:sz w:val="22"/>
          <w:szCs w:val="22"/>
        </w:rPr>
        <w:t>s acessórias para a perfeita execução do objeto, uma vez que todos os meios necessários para a aquisição/operacionalização dos serviços podem ser supridos apenas com a contratação ora proposta.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Os bens/serviços que se pretende, portanto, são autônomos e pr</w:t>
      </w:r>
      <w:r>
        <w:rPr>
          <w:sz w:val="22"/>
          <w:szCs w:val="22"/>
        </w:rPr>
        <w:t>escindem de contratações correlatas ou interdependentes.</w:t>
      </w: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11. DECLARAÇÃO DE VIABILIDADE </w:t>
      </w:r>
      <w:bookmarkStart w:id="1" w:name="art18_1xiii"/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e seus anexos, e na existência de planejamento orçamentário para sub</w:t>
      </w:r>
      <w:r>
        <w:rPr>
          <w:sz w:val="22"/>
          <w:szCs w:val="22"/>
        </w:rPr>
        <w:t>sidiar esta contratação, declaramos que a contratação é viável, atendendo aos padrões e preços de mercado.</w:t>
      </w:r>
    </w:p>
    <w:p w:rsidR="006D4740" w:rsidRDefault="001C4CF3">
      <w:pPr>
        <w:jc w:val="both"/>
        <w:rPr>
          <w:sz w:val="22"/>
          <w:szCs w:val="22"/>
        </w:rPr>
      </w:pPr>
      <w:r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4"/>
        <w:gridCol w:w="3649"/>
        <w:gridCol w:w="3358"/>
      </w:tblGrid>
      <w:tr w:rsidR="006D4740" w:rsidTr="001C4CF3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6D4740" w:rsidTr="001C4CF3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1000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339030260000</w:t>
            </w:r>
          </w:p>
        </w:tc>
        <w:tc>
          <w:tcPr>
            <w:tcW w:w="3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1500</w:t>
            </w:r>
          </w:p>
        </w:tc>
      </w:tr>
      <w:tr w:rsidR="006D4740" w:rsidTr="001C4CF3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1747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339039160000</w:t>
            </w:r>
          </w:p>
        </w:tc>
        <w:tc>
          <w:tcPr>
            <w:tcW w:w="3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4740" w:rsidRDefault="001C4CF3" w:rsidP="001C4CF3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1500</w:t>
            </w:r>
          </w:p>
        </w:tc>
      </w:tr>
    </w:tbl>
    <w:p w:rsidR="006D4740" w:rsidRDefault="006D4740">
      <w:pPr>
        <w:pStyle w:val="Standard"/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D4740" w:rsidRDefault="006D4740">
      <w:pPr>
        <w:jc w:val="both"/>
        <w:rPr>
          <w:sz w:val="22"/>
          <w:szCs w:val="22"/>
        </w:rPr>
      </w:pPr>
    </w:p>
    <w:p w:rsidR="006D4740" w:rsidRDefault="001C4CF3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Viadutos – RS, </w:t>
      </w:r>
      <w:r>
        <w:rPr>
          <w:rFonts w:ascii="Times New Roman" w:hAnsi="Times New Roman"/>
          <w:sz w:val="22"/>
          <w:szCs w:val="22"/>
        </w:rPr>
        <w:t>29 de outubro de 2026</w:t>
      </w:r>
    </w:p>
    <w:p w:rsidR="006D4740" w:rsidRDefault="006D4740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6D4740" w:rsidRDefault="006D4740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1C4CF3" w:rsidRDefault="001C4CF3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1C4CF3" w:rsidRDefault="001C4CF3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6D4740" w:rsidRDefault="001C4CF3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p w:rsidR="006D4740" w:rsidRDefault="001C4CF3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</w:t>
      </w:r>
      <w:bookmarkEnd w:id="0"/>
      <w:bookmarkEnd w:id="1"/>
      <w:r>
        <w:rPr>
          <w:rFonts w:ascii="Times New Roman" w:eastAsia="Times New Roman" w:hAnsi="Times New Roman" w:cs="Times New Roman"/>
          <w:sz w:val="22"/>
          <w:szCs w:val="22"/>
        </w:rPr>
        <w:t xml:space="preserve">ergio Juliano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Franzon</w:t>
      </w:r>
      <w:proofErr w:type="spellEnd"/>
    </w:p>
    <w:p w:rsidR="001C4CF3" w:rsidRDefault="001C4CF3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Secretário Municipal de Obras</w:t>
      </w:r>
      <w:bookmarkStart w:id="2" w:name="_GoBack"/>
      <w:bookmarkEnd w:id="2"/>
    </w:p>
    <w:sectPr w:rsidR="001C4CF3" w:rsidSect="001C4CF3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4CF3">
      <w:r>
        <w:separator/>
      </w:r>
    </w:p>
  </w:endnote>
  <w:endnote w:type="continuationSeparator" w:id="0">
    <w:p w:rsidR="00000000" w:rsidRDefault="001C4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740" w:rsidRDefault="001C4CF3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6D4740" w:rsidRDefault="001C4CF3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6"/>
                            </w:rPr>
                            <w:t>3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4.85pt;height:9.05pt;z-index: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" stroked="f">
              <v:fill opacity="0"/>
              <v:textbox inset="0,0,0,0">
                <w:txbxContent>
                  <w:p w:rsidR="006D4740" w:rsidRDefault="001C4CF3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6"/>
                      </w:rPr>
                      <w:t>3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4CF3">
      <w:r>
        <w:separator/>
      </w:r>
    </w:p>
  </w:footnote>
  <w:footnote w:type="continuationSeparator" w:id="0">
    <w:p w:rsidR="00000000" w:rsidRDefault="001C4C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740" w:rsidRDefault="001C4CF3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noProof/>
        <w:sz w:val="22"/>
        <w:lang w:eastAsia="pt-BR"/>
      </w:rPr>
      <w:drawing>
        <wp:anchor distT="0" distB="0" distL="114935" distR="114935" simplePos="0" relativeHeight="251667456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-58420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D4740" w:rsidRDefault="006D4740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6D4740" w:rsidRDefault="001C4CF3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6D4740" w:rsidRDefault="001C4CF3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6D4740" w:rsidRDefault="006D4740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EF3104"/>
    <w:multiLevelType w:val="multilevel"/>
    <w:tmpl w:val="4A3C5A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D4740"/>
    <w:rsid w:val="001C4CF3"/>
    <w:rsid w:val="006D4740"/>
    <w:rsid w:val="00F5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86C623-1B80-437A-B299-CC9E809F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Mangal"/>
        <w:sz w:val="2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sz w:val="24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eastAsia="Calibri" w:cs="Calibri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Liberation Serif" w:eastAsia="SimSun;宋体" w:hAnsi="Liberation Serif"/>
      <w:kern w:val="2"/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sz w:val="24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1093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23</cp:revision>
  <dcterms:created xsi:type="dcterms:W3CDTF">2023-06-05T10:43:00Z</dcterms:created>
  <dcterms:modified xsi:type="dcterms:W3CDTF">2026-10-29T19:11:00Z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