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F11" w:rsidRDefault="001C28E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ESTUDO TÉCNICO PRELIMINAR</w:t>
      </w:r>
    </w:p>
    <w:p w:rsidR="00675F11" w:rsidRDefault="00675F1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sz w:val="22"/>
          <w:szCs w:val="22"/>
        </w:rPr>
      </w:pPr>
    </w:p>
    <w:p w:rsidR="00675F11" w:rsidRDefault="001C28E3" w:rsidP="0065141E">
      <w:pPr>
        <w:ind w:left="3969"/>
        <w:jc w:val="both"/>
        <w:rPr>
          <w:sz w:val="22"/>
          <w:szCs w:val="22"/>
        </w:rPr>
      </w:pPr>
      <w:r>
        <w:rPr>
          <w:sz w:val="22"/>
          <w:szCs w:val="22"/>
        </w:rPr>
        <w:t>Necessidade da Administração: Aquisição de gêneros alimentícios para uso da Secretaria de Assistência Social.</w:t>
      </w:r>
    </w:p>
    <w:p w:rsidR="00675F11" w:rsidRDefault="00675F11">
      <w:pPr>
        <w:jc w:val="both"/>
        <w:rPr>
          <w:sz w:val="22"/>
          <w:szCs w:val="22"/>
        </w:rPr>
      </w:pPr>
    </w:p>
    <w:p w:rsidR="00675F11" w:rsidRDefault="001C28E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 DESCRIÇÃO DA NECESSIDADE</w:t>
      </w:r>
    </w:p>
    <w:p w:rsidR="001C28E3" w:rsidRDefault="001C28E3">
      <w:pPr>
        <w:jc w:val="both"/>
        <w:rPr>
          <w:sz w:val="22"/>
          <w:szCs w:val="22"/>
        </w:rPr>
      </w:pPr>
      <w:r w:rsidRPr="001C28E3">
        <w:rPr>
          <w:sz w:val="22"/>
          <w:szCs w:val="22"/>
        </w:rPr>
        <w:t>Alimentos necessários para oferecer lanches para oficinas e grupos da terceira idade no CRAS</w:t>
      </w:r>
      <w:r>
        <w:rPr>
          <w:sz w:val="22"/>
          <w:szCs w:val="22"/>
        </w:rPr>
        <w:t>.</w:t>
      </w:r>
    </w:p>
    <w:p w:rsidR="001C28E3" w:rsidRDefault="001C28E3">
      <w:pPr>
        <w:jc w:val="both"/>
        <w:rPr>
          <w:sz w:val="22"/>
          <w:szCs w:val="22"/>
        </w:rPr>
      </w:pPr>
      <w:bookmarkStart w:id="0" w:name="_GoBack"/>
      <w:bookmarkEnd w:id="0"/>
    </w:p>
    <w:p w:rsidR="00675F11" w:rsidRDefault="001C28E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ALINHAMENTO ENTRE A CONTRATAÇÃO E O PLANEJAMENTO</w:t>
      </w:r>
    </w:p>
    <w:p w:rsidR="00675F11" w:rsidRPr="0065141E" w:rsidRDefault="001C28E3">
      <w:pPr>
        <w:jc w:val="both"/>
        <w:rPr>
          <w:sz w:val="22"/>
          <w:szCs w:val="22"/>
        </w:rPr>
      </w:pPr>
      <w:r w:rsidRPr="0065141E">
        <w:rPr>
          <w:sz w:val="22"/>
          <w:szCs w:val="22"/>
        </w:rPr>
        <w:t>A contratação pretendida está prevista no Plano de Contratações Anual do Município de Vi</w:t>
      </w:r>
      <w:r w:rsidR="0065141E" w:rsidRPr="0065141E">
        <w:rPr>
          <w:sz w:val="22"/>
          <w:szCs w:val="22"/>
        </w:rPr>
        <w:t>adutos, como se vê do item n°04</w:t>
      </w:r>
      <w:r w:rsidRPr="0065141E">
        <w:rPr>
          <w:sz w:val="22"/>
          <w:szCs w:val="22"/>
        </w:rPr>
        <w:t xml:space="preserve"> daquele documento, esta</w:t>
      </w:r>
      <w:r w:rsidRPr="0065141E">
        <w:rPr>
          <w:sz w:val="22"/>
          <w:szCs w:val="22"/>
        </w:rPr>
        <w:t>ndo assim alinhada com o planejamento desta Administração.</w:t>
      </w:r>
    </w:p>
    <w:p w:rsidR="00675F11" w:rsidRDefault="00675F11">
      <w:pPr>
        <w:jc w:val="both"/>
        <w:rPr>
          <w:sz w:val="22"/>
          <w:szCs w:val="22"/>
        </w:rPr>
      </w:pPr>
    </w:p>
    <w:p w:rsidR="00675F11" w:rsidRDefault="001C28E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 DESCRIÇÃO DOS REQUISITOS DA CONTRATAÇÃO</w:t>
      </w:r>
    </w:p>
    <w:p w:rsidR="00675F11" w:rsidRDefault="001C28E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bens/serviços ora contratados têm natureza de bens/serviços comuns, tendo em vista que seus </w:t>
      </w:r>
      <w:r>
        <w:rPr>
          <w:color w:val="000000"/>
          <w:sz w:val="22"/>
          <w:szCs w:val="22"/>
        </w:rPr>
        <w:t xml:space="preserve">padrões de desempenho e qualidade podem ser objetivamente </w:t>
      </w:r>
      <w:r>
        <w:rPr>
          <w:color w:val="000000"/>
          <w:sz w:val="22"/>
          <w:szCs w:val="22"/>
        </w:rPr>
        <w:t xml:space="preserve">definidos pelo edital, por meio de especificações usuais de mercado, </w:t>
      </w:r>
      <w:r>
        <w:rPr>
          <w:sz w:val="22"/>
          <w:szCs w:val="22"/>
        </w:rPr>
        <w:t>nos termos do art. 6º, inciso XIII, da Lei Federal nº 14.133/2021.</w:t>
      </w:r>
    </w:p>
    <w:p w:rsidR="00675F11" w:rsidRDefault="001C28E3">
      <w:pPr>
        <w:pStyle w:val="Standard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Para fornecimento/prestação dos serviços pretendidos os eventuais interessados deverão comprovar que atuam em ramo de at</w:t>
      </w:r>
      <w:r>
        <w:rPr>
          <w:rFonts w:ascii="Times New Roman" w:eastAsia="Times New Roman" w:hAnsi="Times New Roman" w:cs="Times New Roman"/>
          <w:sz w:val="22"/>
          <w:szCs w:val="22"/>
        </w:rPr>
        <w:t>ividade compatível com o objeto da licitação: Aquisição de gêneros alimentícios para uso da Secretaria de Assistência Social.</w:t>
      </w:r>
    </w:p>
    <w:p w:rsidR="00675F11" w:rsidRDefault="00675F11">
      <w:pPr>
        <w:jc w:val="both"/>
        <w:rPr>
          <w:sz w:val="22"/>
          <w:szCs w:val="22"/>
        </w:rPr>
      </w:pPr>
    </w:p>
    <w:p w:rsidR="00675F11" w:rsidRDefault="001C28E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 ESTIMATIVA DAS QUANTIDADES</w:t>
      </w:r>
    </w:p>
    <w:p w:rsidR="00675F11" w:rsidRDefault="001C28E3">
      <w:pPr>
        <w:jc w:val="both"/>
        <w:rPr>
          <w:sz w:val="22"/>
          <w:szCs w:val="22"/>
        </w:rPr>
      </w:pPr>
      <w:r>
        <w:rPr>
          <w:sz w:val="22"/>
          <w:szCs w:val="22"/>
        </w:rPr>
        <w:t>Os quantitativos estimados para a contratação pretendida têm como parâmetro as últimas contratações</w:t>
      </w:r>
      <w:r>
        <w:rPr>
          <w:sz w:val="22"/>
          <w:szCs w:val="22"/>
        </w:rPr>
        <w:t xml:space="preserve"> com o mesmo objeto, realizadas por esta Administração </w:t>
      </w:r>
      <w:r>
        <w:rPr>
          <w:color w:val="000000"/>
          <w:sz w:val="22"/>
          <w:szCs w:val="22"/>
        </w:rPr>
        <w:t xml:space="preserve">partindo da Solicitação Interna </w:t>
      </w:r>
      <w:r>
        <w:rPr>
          <w:b/>
          <w:color w:val="000000"/>
          <w:sz w:val="22"/>
          <w:szCs w:val="22"/>
        </w:rPr>
        <w:t>nº 285/2026</w:t>
      </w:r>
      <w:r>
        <w:rPr>
          <w:color w:val="000000"/>
          <w:sz w:val="22"/>
          <w:szCs w:val="22"/>
        </w:rPr>
        <w:t xml:space="preserve">, que possui </w:t>
      </w:r>
      <w:proofErr w:type="gramStart"/>
      <w:r>
        <w:rPr>
          <w:color w:val="000000"/>
          <w:sz w:val="22"/>
          <w:szCs w:val="22"/>
        </w:rPr>
        <w:t>como</w:t>
      </w:r>
      <w:proofErr w:type="gramEnd"/>
      <w:r>
        <w:rPr>
          <w:color w:val="000000"/>
          <w:sz w:val="22"/>
          <w:szCs w:val="22"/>
        </w:rPr>
        <w:t xml:space="preserve"> objetivo: Aquisição de gêneros alimentícios para uso da Secretaria de Assistência Social</w:t>
      </w:r>
    </w:p>
    <w:p w:rsidR="00675F11" w:rsidRDefault="00675F11">
      <w:pPr>
        <w:jc w:val="both"/>
        <w:rPr>
          <w:sz w:val="22"/>
          <w:szCs w:val="22"/>
        </w:rPr>
      </w:pPr>
    </w:p>
    <w:p w:rsidR="00675F11" w:rsidRDefault="001C28E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5. ALTERNATIVAS DISPONÍVEIS NO MERCADO</w:t>
      </w:r>
    </w:p>
    <w:p w:rsidR="00675F11" w:rsidRDefault="001C28E3">
      <w:pPr>
        <w:jc w:val="both"/>
        <w:rPr>
          <w:sz w:val="22"/>
          <w:szCs w:val="22"/>
        </w:rPr>
      </w:pPr>
      <w:r>
        <w:rPr>
          <w:sz w:val="22"/>
          <w:szCs w:val="22"/>
        </w:rPr>
        <w:t>Conforme pe</w:t>
      </w:r>
      <w:r>
        <w:rPr>
          <w:sz w:val="22"/>
          <w:szCs w:val="22"/>
        </w:rPr>
        <w:t xml:space="preserve">squisa de mercado realizada, para solução da necessidade administrativa, objeto do presente Estudo Técnico Preliminar, vislumbra-se possível, sob o aspecto técnico e econômico, a contratação de empresas especializadas em </w:t>
      </w:r>
      <w:r w:rsidR="0065141E" w:rsidRPr="0065141E">
        <w:rPr>
          <w:b/>
          <w:sz w:val="22"/>
          <w:szCs w:val="22"/>
        </w:rPr>
        <w:t>venda de gêneros</w:t>
      </w:r>
      <w:r w:rsidR="0065141E">
        <w:rPr>
          <w:b/>
          <w:sz w:val="22"/>
          <w:szCs w:val="22"/>
        </w:rPr>
        <w:t xml:space="preserve"> alimentícios.</w:t>
      </w:r>
    </w:p>
    <w:p w:rsidR="00675F11" w:rsidRDefault="00675F11">
      <w:pPr>
        <w:jc w:val="both"/>
        <w:rPr>
          <w:sz w:val="22"/>
          <w:szCs w:val="22"/>
        </w:rPr>
      </w:pPr>
    </w:p>
    <w:p w:rsidR="00675F11" w:rsidRDefault="001C28E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6. ESTIMATIVA DO VALOR DA CONTRATAÇÃO</w:t>
      </w:r>
    </w:p>
    <w:p w:rsidR="00675F11" w:rsidRDefault="001C28E3">
      <w:pPr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78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536"/>
        <w:gridCol w:w="1418"/>
        <w:gridCol w:w="1134"/>
        <w:gridCol w:w="1276"/>
        <w:gridCol w:w="1417"/>
      </w:tblGrid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Unitário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Total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Abacaxi pérola ou Havaí. Novo, sem deterioração, grau médio de amadurecimento, com casca sã, sem rupturas. Acondicionado em embalagem adequada, resistente, e devidamente higienizada.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R$ 11,63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R$ 232,60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Açúcar cristal. Embalagem com 05kg. A embalagem não pode estar danificada. Prazo mínimo de validade 06 meses.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Pct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R$ 21,96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R$ 658,80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Açúcar refinado. Embalagem com 01kg. A embalagem não pode estar danificada. Prazo mínimo de validade 06 meses.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R$ 5,73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R$ 57,30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Adoçante, embalagem com 200ml. A embalagem não pode estar danificada, prazo mínimo de validade 06 meses.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R$ 12,83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R$ 128,30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Alho, bom para o consumo, de primeira qualidade, sem broto e sem deterioração, de tamanho grande.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R$ 31,00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R$ 31,00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Amendoim descascado cru, pacote com 500g. A embalagem não pode estar </w:t>
            </w:r>
            <w:r w:rsidR="0065141E">
              <w:rPr>
                <w:rFonts w:ascii="Times New Roman" w:hAnsi="Times New Roman"/>
                <w:sz w:val="22"/>
                <w:szCs w:val="22"/>
              </w:rPr>
              <w:t>danificada.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Prazo mínimo de validade 03 meses.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Pct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R$ 10,83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R$ 433,20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Amido de milho. Caixa com 01kg.  A embalagem não pode estar danificada e deve conter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data de fabricação e validade. Prazo mínimo de validade </w:t>
            </w:r>
            <w:r w:rsidR="0065141E">
              <w:rPr>
                <w:rFonts w:ascii="Times New Roman" w:hAnsi="Times New Roman"/>
                <w:sz w:val="22"/>
                <w:szCs w:val="22"/>
              </w:rPr>
              <w:t>05 meses a partir da entrega.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R$ 8,46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R$ 84,60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Apresuntado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fatiado. Embalagem com 01kg. Aspecto firme, não pegajoso, não deve apresentar coloração pardo esverdeada, bolor, mofo ou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estufamento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  Deve ser rotulado com identificação do produto, data de fabricação e prazo de validade. A embalagem não pode estar danificada.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R$ 29,63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R$ 740,75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Banana caturra. De primeira qualidade, em penca, grau médio de maturação, com casca sã,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tamanho médio, aroma e sabor da espécie, sem ferimentos ou defeitos, firmes e com brilho, com etiqueta de pesagem.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R$ 5,96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R$ 149,00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Banha de suíno. Embalagem com 01kg. A mesma não pode estar danificada e deve conter data de fabricação e validade. Prazo mínimo de validade 30 dias.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R$ 16,23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R$ 129,84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Bebida láctea de fruta. Diversos sabores. Embalagem com 1 litro. A embalagem nã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o pode estar danificada. Prazo mínimo de validade 15 dias. O produto deve ser entregue resfriado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R$ 9,80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R$ 392,00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Biscoito doce, tipo Maria. Validade mínima de 06 meses a contar da data da entrega. Características: cor, odor, sabor e textura cara</w:t>
            </w:r>
            <w:r>
              <w:rPr>
                <w:rFonts w:ascii="Times New Roman" w:hAnsi="Times New Roman"/>
                <w:sz w:val="22"/>
                <w:szCs w:val="22"/>
              </w:rPr>
              <w:t>cterística. O produto deve estar acondicionado em embalagem primária plástica, de polipropileno, resistente, atóxica, lacrada, contendo 400 g.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R$ 6,46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R$ 516,80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Biscoito água e sal. Embalagem plástica com no mínimo 400g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R$ 5,29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R$ 317,40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Bombons. Unidade com 21,5g. Pacote com 01kg.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R$ 64,50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R$ 1.935,00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Cravo da índia. Embalagem com 500 gr. A embalagem não pode estar danificada.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R$ 91,18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R$ 182,36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Café solúvel em pó. Embalagem com 200g. A mesma não pode estar </w:t>
            </w:r>
            <w:r>
              <w:rPr>
                <w:rFonts w:ascii="Times New Roman" w:hAnsi="Times New Roman"/>
                <w:sz w:val="22"/>
                <w:szCs w:val="22"/>
              </w:rPr>
              <w:t>danificada. Prazo mínimo de validade 06 meses.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R$ 29,32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R$ 439,80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Caldo de galinha em pó.</w:t>
            </w:r>
            <w:r w:rsidR="006514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Embalagem com 1kg.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R$ 30,66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R$ 61,32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Carne bovina moída congelada de primeira, conter no máximo 5% de gordura, ser isenta de cartilagens e de ossos.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Durante o processo, deve ser realizada a aparagem (eliminação dos excessos de gordura e cartilagem). Aspecto não pegajoso, cor vermelho vivo, sem escurecimento ou manchas esverdeadas. Com descrição do peso e fornecedor.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R$ 44,66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R$ 1.831,06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Cebol</w:t>
            </w:r>
            <w:r>
              <w:rPr>
                <w:rFonts w:ascii="Times New Roman" w:hAnsi="Times New Roman"/>
                <w:sz w:val="22"/>
                <w:szCs w:val="22"/>
              </w:rPr>
              <w:t>a. Boa para consumo, nova, de primeira qualidade, sem broto e sem deterioração, de tamanho grande e limpa, sem ferimentos ou defeitos, sem manchas, livres de resíduos.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R$ 7,46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R$ 111,90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Cenoura. Tamanho médio, no ponto de maturação, sem ferimentos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ou defeitos, sem manchas, livres de resíduos de fertilizantes, sem folhas, nova, de primeira qualidade.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R$ 10,13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R$ 101,30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Coco em flocos, sem adição de açúcar. Embalagem 1kg A embalagem não pode estar danificada e deve conter data de fabricação e validade. Prazo mínimo de validade 03 meses.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R$ 82,16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R$ 410,80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Chocolate granulado preto. Embalagem com 1 kg, deve conter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data de fabricação e validade. Prazo mínimo de validade 6 meses.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R$ 31,30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R$ 156,50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Creme de leite. Embalagem (caixinha) com 200g. A embalagem não pode estar furada ou rasgada. O produto deverá ser rotulado com data de fabricação, identificação do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produto e prazo de validade. Acondicionada em embalagem adequada, resistente e devidamente higienizada.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96,0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R$ 4,48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R$ 430,08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Doce de leite embalagem com 400g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pt</w:t>
            </w:r>
            <w:proofErr w:type="spellEnd"/>
            <w:proofErr w:type="gram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R$ 11,98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R$ 119,80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Ervilha, embalagem com 200 g.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R$ 4,05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R$ 8,10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Erva </w:t>
            </w:r>
            <w:r>
              <w:rPr>
                <w:rFonts w:ascii="Times New Roman" w:hAnsi="Times New Roman"/>
                <w:sz w:val="22"/>
                <w:szCs w:val="22"/>
              </w:rPr>
              <w:t>mate, pacote com 1Kg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Pct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R$ 17,30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R$ 346,00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Extrato de tomate. Embalagem com 01kg. A embalagem não pode estar danificada e deve conter data de fabricação e validade.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R$ 20,76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R$ 41,52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Farinha de trigo especial branca, embalagem com 5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kilos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a embalagem não pode estar danificada e deve conter data de fabricação e validade. Prazo mínimo de validade 03 meses.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R$ 21,66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R$ 866,40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Fermento biológico granulado. Envelope com 500g. O mesmo não pode estar danificado e deve conter data de fabricação e validade. Prazo mínimo de validade 06 meses.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R$ 24,98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R$ 249,80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Fermento químico. Embalagem com 250 gr. A embalagem não pode es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tar danificada e deve conter data de fabricação e validade. Prazo mínimo de validade 03 meses.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R$ 12,66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R$ 379,80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Fubá. Embalagem com 5kg. A embalagem não pode estar danificada e deve conter data de fabricação e validade. Prazo mínimo de validad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e 03 meses.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Pct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R$ 27,98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R$ 55,96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Flocos de arroz. Embalagem com 500gr. A embalagem não pode estar danificada e deve conter data de fabricação e validade. Prazo mínimo de validade 03 meses.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R$ 22,33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R$ 111,65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Gotas de chocolate preto. Embalagem com 1,050kg. A mesma não deve estar danificada e deve conter data de fabricação e prazo mínimo de validade de 06 meses.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Pct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R$ 48,30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R$ 241,50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Gotas de chocolate branco. Embalagem com 1,050kg. A mesma não deve estar danificada e deve conter data de fabricação e prazo mínimo de validade de 06 meses.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Pct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R$ 51,61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R$ 258,05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Goiabada. Embalagem com 500 gr. A mesma não deve estar danificada e de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ve conter data de fabricação e prazo mínimo de validade de 06 meses.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R$ 8,16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R$ 81,60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Laranja em fruta, com tamanhos regulares, nova, de primeira categoria, sem deterioração, grau médio de amadurecimento, com casca sã, sem rupturas.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R$ </w:t>
            </w:r>
            <w:r>
              <w:rPr>
                <w:rFonts w:ascii="Times New Roman" w:hAnsi="Times New Roman"/>
                <w:sz w:val="22"/>
                <w:szCs w:val="22"/>
              </w:rPr>
              <w:t>6,83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R$ 170,75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Leite condensado. Caixa com 27 unidades, unidades com 395g cada. A embalagem não pode estar danificada e deve conter data de fabricação e validade. Prazo mínimo de validade 03 meses.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108,0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cx</w:t>
            </w:r>
            <w:proofErr w:type="spellEnd"/>
            <w:proofErr w:type="gram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R$ 6,78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R$ 732,24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Leite integral UHT. Com odor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e textura característicos, isenta de substancias estranhas. Caixa com 12 unidades com 01 litro cada. Prazo mínimo de validade 03 meses.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R$ 7,49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R$ 74,90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Leite em pó integral.  Unidades com 400 gr. A embalagem não pode estar danificada e deve conte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r data de fabricação e validade. Prazo mínimo de validade 03 meses.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R$ 21,22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R$ 212,20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Linguiça calabresa, a embalagem não pode estar danificada e deve conter data de fabricação e validade, com p</w:t>
            </w:r>
            <w:r w:rsidR="0065141E">
              <w:rPr>
                <w:rFonts w:ascii="Times New Roman" w:hAnsi="Times New Roman"/>
                <w:sz w:val="22"/>
                <w:szCs w:val="22"/>
              </w:rPr>
              <w:t>r</w:t>
            </w:r>
            <w:r>
              <w:rPr>
                <w:rFonts w:ascii="Times New Roman" w:hAnsi="Times New Roman"/>
                <w:sz w:val="22"/>
                <w:szCs w:val="22"/>
              </w:rPr>
              <w:t>azo mínimo de validade 30 dias.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R$ 36,43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R$ 910,75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Massa para pastel. Embalagem de 500 g, aproximadamente 20 unidades. A embalagem não pode estar danificada e deve conter data de fabricação e validade. Prazo mínimo de validade 03 meses.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Pct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R$ 8,43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R$ 843,00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Maçã desidratada para chá. </w:t>
            </w:r>
            <w:r>
              <w:rPr>
                <w:rFonts w:ascii="Times New Roman" w:hAnsi="Times New Roman"/>
                <w:sz w:val="22"/>
                <w:szCs w:val="22"/>
              </w:rPr>
              <w:t>Pacote de 500g. Poderá ser entregue em gramatura disponível (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Ex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: 200 g, 250 g, 500 g, 01 kg). Deverá ser embalada em embalagem oficial do fabricante, com materiais adequados para as condições de armazenamento e que lhe confiram uma proteção apropriada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Pct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R$ 59,93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R$ 898,95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Marmelo desidratado para chá. Embalagem com 500g. Embalagem </w:t>
            </w:r>
            <w:r w:rsidR="0065141E">
              <w:rPr>
                <w:rFonts w:ascii="Times New Roman" w:hAnsi="Times New Roman"/>
                <w:sz w:val="22"/>
                <w:szCs w:val="22"/>
              </w:rPr>
              <w:t>não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pode estar danificada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Pct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R$ 56,57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R$ 848,55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Maionese tradicional. Embalagem de 1 kg. A embalagem não pode estar danificada e deve conter data de fabricação e va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lidade. Prazo mínimo de validade 03 meses.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R$ 17,86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R$ 35,72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Manga. Com tamanhos regulares, nova, de primeira categoria, sem deterioração, grau médio de amadurecimento, com casca sã, sem rupturas. Acondicionada em embalagem adequada, resisten</w:t>
            </w:r>
            <w:r w:rsidR="0065141E">
              <w:rPr>
                <w:rFonts w:ascii="Times New Roman" w:hAnsi="Times New Roman"/>
                <w:sz w:val="22"/>
                <w:szCs w:val="22"/>
              </w:rPr>
              <w:t xml:space="preserve">te e devidamente higienizada.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R$ 8,93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R$ 223,25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Manteiga. Unida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des com 500gr. A embalagem não pode estar danificada e deve conter data de fabricação e validade. Prazo </w:t>
            </w:r>
            <w:r w:rsidR="0065141E">
              <w:rPr>
                <w:rFonts w:ascii="Times New Roman" w:hAnsi="Times New Roman"/>
                <w:sz w:val="22"/>
                <w:szCs w:val="22"/>
              </w:rPr>
              <w:t>mínimo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de validade 03 meses.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R$ 26,96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R$ 1.348,00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Margarina. 55% Lipídio (com sal), pote com 01 kg. A embalagem não pode estar danificada e de</w:t>
            </w:r>
            <w:r>
              <w:rPr>
                <w:rFonts w:ascii="Times New Roman" w:hAnsi="Times New Roman"/>
                <w:sz w:val="22"/>
                <w:szCs w:val="22"/>
              </w:rPr>
              <w:t>ve conter data de fabricação e validade.  Praz</w:t>
            </w:r>
            <w:r w:rsidR="0065141E">
              <w:rPr>
                <w:rFonts w:ascii="Times New Roman" w:hAnsi="Times New Roman"/>
                <w:sz w:val="22"/>
                <w:szCs w:val="22"/>
              </w:rPr>
              <w:t>o mínimo de validade 03 meses.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pt</w:t>
            </w:r>
            <w:proofErr w:type="spellEnd"/>
            <w:proofErr w:type="gram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R$ 19,33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R$ 193,30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Milho enlatado. Embalagem com 200 gramas.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R$ 4,91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R$ 14,73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Milho para pipoca. Embalagem com 500g. Sem deterioração, de primeira categoria, A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embalagem não pode estar danificada e deve conter data de fabricação e validade. Prazo mínimo de validade 03 meses.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R$ 5,16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R$ 103,20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Nata. Embalagem com 300g. O produto deverá ser rotulado, com identificação completa do produto, data de </w:t>
            </w:r>
            <w:r>
              <w:rPr>
                <w:rFonts w:ascii="Times New Roman" w:hAnsi="Times New Roman"/>
                <w:sz w:val="22"/>
                <w:szCs w:val="22"/>
              </w:rPr>
              <w:t>fabricação e prazo de validade no mínimo de seis meses.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R$ 12,96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R$ 388,80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Óleo de soja. Embalagem com 900ml. A mesma não pode estar danificada e deve conter data de fabricação e validade. Prazo mínimo de validade 05 meses a partir da entrega.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R$ 9,95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R$ 995,00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Ovos. Deve conter registro no órgão competente. A embalagem não pode estar danificada e deve conter data de fabricação e validade. Prazo mínimo de validade 15 dias.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dz</w:t>
            </w:r>
            <w:proofErr w:type="spellEnd"/>
            <w:proofErr w:type="gram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R$ 12,30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R$ 492,00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Peito de frango moído. O produto deverá ser rotulado com data de fabricação, identificação do produto, prazo de validade e inspeção sanitária.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R$ 19,90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R$ 398,00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Peito de frango com osso, congelada em pedaços de primeira categoria. Embalagem plás</w:t>
            </w:r>
            <w:r>
              <w:rPr>
                <w:rFonts w:ascii="Times New Roman" w:hAnsi="Times New Roman"/>
                <w:sz w:val="22"/>
                <w:szCs w:val="22"/>
              </w:rPr>
              <w:t>tica com 500 gr.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R$ 16,33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R$ 326,60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Pêssego em calda. Lata com mínimo de 850g de peso liquida e 425g de peso drenado. A embalagem não pode estar danificada e deve conter data de fabricação e validade. Prazo mínimo de validade 03 meses.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16,26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R$ 325,20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Pimentão. Bom para consumo, de primeira qualidade, sem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deteriorização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, de tamanho grande, sem ferimentos ou defeitos, sem manchas, livres de resíduos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R$ 12,99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R$ 25,98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Pó para gelatina diversos sabores. Embalagem com 01kg. A </w:t>
            </w:r>
            <w:r>
              <w:rPr>
                <w:rFonts w:ascii="Times New Roman" w:hAnsi="Times New Roman"/>
                <w:sz w:val="22"/>
                <w:szCs w:val="22"/>
              </w:rPr>
              <w:t>mesma não pode estar danificada e deve conter data de fabricação e validade. Prazo mínimo de validade 03 meses a partir da data de entrega.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R$ 28,40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R$ 426,00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Pó para suco diversos sabores. Embalagem com 1kg. A embalagem não pode estar danificada </w:t>
            </w:r>
            <w:r>
              <w:rPr>
                <w:rFonts w:ascii="Times New Roman" w:hAnsi="Times New Roman"/>
                <w:sz w:val="22"/>
                <w:szCs w:val="22"/>
              </w:rPr>
              <w:t>e deve conter data de fabricação e validade. Prazo mínimo de validade 03 meses.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R$ 16,05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R$ 240,75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Pó para pudim sabor baunilha. Embalagem com 01kg. A mesma não pode estar danificada e deve conter data de fabricação e validade. Prazo mínimo de val</w:t>
            </w:r>
            <w:r>
              <w:rPr>
                <w:rFonts w:ascii="Times New Roman" w:hAnsi="Times New Roman"/>
                <w:sz w:val="22"/>
                <w:szCs w:val="22"/>
              </w:rPr>
              <w:t>idade 03 meses a partir da data de entrega.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R$ 22,36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R$ 111,80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Queijo prato fatiado. O produto deverá ser rotulado, com identificação completa do produto, data de fabricação e prazo de validade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R$ 58,27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R$ 2.330,80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Sal refinado extra </w:t>
            </w:r>
            <w:r>
              <w:rPr>
                <w:rFonts w:ascii="Times New Roman" w:hAnsi="Times New Roman"/>
                <w:sz w:val="22"/>
                <w:szCs w:val="22"/>
              </w:rPr>
              <w:t>iodado. Embalagem com 01kg. A mesma não pode estar danificada e deve conter data de fabricação e validade. Prazo mínimo de validade 03 meses a partir da data de entrega.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R$ 4,06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R$ 20,30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Salsicha sem corante. A embalagem não pode estar danificada e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deve conter data de fabricação e validade. Prazo mínimo de validade 30 dias.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R$ 15,33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R$ 306,60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Tomate. Tamanho médio, de primeira qualidade, sem ferimentos ou defeitos, tenros, sem manchas, com coloração uniforme e brilho. Grau médio de amadure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cimento, com casca sã, sem rupturas.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R$ 15,98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R$ 239,70</w:t>
            </w:r>
          </w:p>
        </w:tc>
      </w:tr>
      <w:tr w:rsidR="00675F11" w:rsidTr="0065141E">
        <w:tc>
          <w:tcPr>
            <w:tcW w:w="4536" w:type="dxa"/>
          </w:tcPr>
          <w:p w:rsidR="00675F11" w:rsidRDefault="001C28E3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Bala mastigável sortida. Balas mastigáveis de frutas, sabores sortidos acondicionada em embalagem lacrada, sem avarias, apresentando marca do produto, lote e prazo de validade, procedência e informação nutricional. </w:t>
            </w:r>
          </w:p>
        </w:tc>
        <w:tc>
          <w:tcPr>
            <w:tcW w:w="1418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30,0</w:t>
            </w:r>
          </w:p>
        </w:tc>
        <w:tc>
          <w:tcPr>
            <w:tcW w:w="1134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276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R$ 28,26</w:t>
            </w:r>
          </w:p>
        </w:tc>
        <w:tc>
          <w:tcPr>
            <w:tcW w:w="1417" w:type="dxa"/>
          </w:tcPr>
          <w:p w:rsidR="00675F11" w:rsidRDefault="001C28E3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R$ 847,80</w:t>
            </w:r>
          </w:p>
        </w:tc>
      </w:tr>
    </w:tbl>
    <w:p w:rsidR="001C28E3" w:rsidRDefault="001C28E3">
      <w:pPr>
        <w:jc w:val="both"/>
        <w:rPr>
          <w:sz w:val="22"/>
          <w:szCs w:val="22"/>
        </w:rPr>
      </w:pPr>
    </w:p>
    <w:p w:rsidR="00675F11" w:rsidRDefault="001C28E3">
      <w:pPr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</w:t>
      </w:r>
      <w:r>
        <w:rPr>
          <w:sz w:val="22"/>
          <w:szCs w:val="22"/>
        </w:rPr>
        <w:t xml:space="preserve"> serviços em geral e para contratação de obras e serviços de engenharia no âmbito do Município de Viadutos-RS, nos termos da Lei Federal nº 14.133/2021”.</w:t>
      </w:r>
    </w:p>
    <w:p w:rsidR="00675F11" w:rsidRDefault="00675F11">
      <w:pPr>
        <w:jc w:val="both"/>
        <w:rPr>
          <w:sz w:val="22"/>
          <w:szCs w:val="22"/>
        </w:rPr>
      </w:pPr>
    </w:p>
    <w:p w:rsidR="00675F11" w:rsidRDefault="001C28E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7. DESCRIÇÃO DA SOLUÇÃO COMO UM TODO</w:t>
      </w:r>
    </w:p>
    <w:p w:rsidR="001C28E3" w:rsidRPr="001C28E3" w:rsidRDefault="001C28E3" w:rsidP="001C28E3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A solução proposta é </w:t>
      </w:r>
      <w:r>
        <w:rPr>
          <w:rFonts w:eastAsia="Times New Roman" w:cs="Times New Roman"/>
          <w:b/>
          <w:sz w:val="22"/>
          <w:szCs w:val="22"/>
        </w:rPr>
        <w:t xml:space="preserve">Aquisição de gêneros alimentícios para uso </w:t>
      </w:r>
      <w:r>
        <w:rPr>
          <w:rFonts w:eastAsia="Times New Roman" w:cs="Times New Roman"/>
          <w:b/>
          <w:sz w:val="22"/>
          <w:szCs w:val="22"/>
        </w:rPr>
        <w:t>da Secretaria de Assistência Social</w:t>
      </w:r>
      <w:r>
        <w:rPr>
          <w:rFonts w:eastAsia="Times New Roman" w:cs="Times New Roman"/>
          <w:sz w:val="22"/>
          <w:szCs w:val="22"/>
        </w:rPr>
        <w:t xml:space="preserve">, conforme as seguintes especificações/condições: </w:t>
      </w:r>
      <w:r>
        <w:rPr>
          <w:rFonts w:ascii="Times New Roman" w:hAnsi="Times New Roman" w:cs="Times New Roman"/>
          <w:sz w:val="22"/>
          <w:szCs w:val="22"/>
        </w:rPr>
        <w:t>O prazo de entrega</w:t>
      </w:r>
      <w:r w:rsidRPr="00675EAB">
        <w:rPr>
          <w:rFonts w:ascii="Times New Roman" w:hAnsi="Times New Roman" w:cs="Times New Roman"/>
          <w:sz w:val="22"/>
          <w:szCs w:val="22"/>
        </w:rPr>
        <w:t xml:space="preserve"> dos produtos é de 1(um) dia, a contar da emissão da ordem de fornecimento.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Os produtos deverão ser entregues na Secretaria Municipal de Assistência Social e Cidadania, Rua Ângelo </w:t>
      </w:r>
      <w:proofErr w:type="spellStart"/>
      <w:r>
        <w:rPr>
          <w:rFonts w:ascii="Times New Roman" w:hAnsi="Times New Roman"/>
          <w:sz w:val="22"/>
          <w:szCs w:val="22"/>
        </w:rPr>
        <w:t>Alegretti</w:t>
      </w:r>
      <w:proofErr w:type="spellEnd"/>
      <w:r>
        <w:rPr>
          <w:rFonts w:ascii="Times New Roman" w:hAnsi="Times New Roman"/>
          <w:sz w:val="22"/>
          <w:szCs w:val="22"/>
        </w:rPr>
        <w:t xml:space="preserve"> n°10, de forma parcelada em conformidade a solicitação da Secretaria.</w:t>
      </w:r>
    </w:p>
    <w:p w:rsidR="00675F11" w:rsidRDefault="00675F11">
      <w:pPr>
        <w:jc w:val="both"/>
        <w:rPr>
          <w:sz w:val="22"/>
          <w:szCs w:val="22"/>
        </w:rPr>
      </w:pPr>
    </w:p>
    <w:p w:rsidR="00675F11" w:rsidRDefault="001C28E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8. RESULTADOS PRETENDIDOS </w:t>
      </w:r>
    </w:p>
    <w:p w:rsidR="00675F11" w:rsidRDefault="001C28E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Pretende-se, com o presente processo licitatório, assegurar </w:t>
      </w:r>
      <w:r>
        <w:rPr>
          <w:color w:val="000000"/>
          <w:sz w:val="22"/>
          <w:szCs w:val="22"/>
        </w:rPr>
        <w:t>a seleção da proposta apta a gerar a contratação mais vantajosa para o Município.</w:t>
      </w:r>
    </w:p>
    <w:p w:rsidR="00675F11" w:rsidRDefault="001C28E3">
      <w:pPr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Almeja-se, igualmente, assegurar tratamento isonômico entre os licitantes, bem como a justa competição, bem como </w:t>
      </w:r>
      <w:r>
        <w:rPr>
          <w:color w:val="000000"/>
          <w:sz w:val="22"/>
          <w:szCs w:val="22"/>
        </w:rPr>
        <w:t>evitar contratação com sobre preço</w:t>
      </w:r>
      <w:r>
        <w:rPr>
          <w:color w:val="000000"/>
          <w:sz w:val="22"/>
          <w:szCs w:val="22"/>
        </w:rPr>
        <w:t xml:space="preserve"> ou com preço manifestamente inexequível e superfaturamento na execução do contrato. </w:t>
      </w:r>
      <w:r>
        <w:rPr>
          <w:sz w:val="22"/>
          <w:szCs w:val="22"/>
        </w:rPr>
        <w:tab/>
        <w:t>A contratação decorrente do presente processo licitatório exigirá da contratada o cumprimento das boas práticas de sustentabilidade, cont</w:t>
      </w:r>
      <w:r>
        <w:rPr>
          <w:sz w:val="22"/>
          <w:szCs w:val="22"/>
        </w:rPr>
        <w:t xml:space="preserve">ribuindo para a racionalização e otimização do uso dos recursos, bem como para a redução dos impactos ambientais. </w:t>
      </w:r>
    </w:p>
    <w:p w:rsidR="00675F11" w:rsidRDefault="00675F11">
      <w:pPr>
        <w:jc w:val="both"/>
        <w:rPr>
          <w:sz w:val="22"/>
          <w:szCs w:val="22"/>
        </w:rPr>
      </w:pPr>
    </w:p>
    <w:p w:rsidR="00675F11" w:rsidRDefault="001C28E3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9. PROVIDÊNCIAS PRÉVIAS AO CONTRATO</w:t>
      </w:r>
      <w:bookmarkStart w:id="1" w:name="art18_1x"/>
    </w:p>
    <w:p w:rsidR="00675F11" w:rsidRDefault="001C28E3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Para a contratação pretendida não haverá necessidade de providências prévias no âmbito da Administração.</w:t>
      </w:r>
      <w:r>
        <w:rPr>
          <w:color w:val="000000"/>
          <w:sz w:val="22"/>
          <w:szCs w:val="22"/>
        </w:rPr>
        <w:t xml:space="preserve"> A Secretaria de Administração indicará servidores para atuarem como gestor e fiscal do contrato.</w:t>
      </w:r>
    </w:p>
    <w:p w:rsidR="00675F11" w:rsidRDefault="001C28E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Ademais, para que a pretendida contratação tenha sucesso, é preciso que outras etapas sejam concluídas, quais sejam: </w:t>
      </w:r>
    </w:p>
    <w:p w:rsidR="00675F11" w:rsidRDefault="001C28E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a)</w:t>
      </w:r>
      <w:r>
        <w:rPr>
          <w:sz w:val="22"/>
          <w:szCs w:val="22"/>
        </w:rPr>
        <w:t xml:space="preserve"> elaboração de minuta do edital; </w:t>
      </w:r>
    </w:p>
    <w:p w:rsidR="00675F11" w:rsidRDefault="001C28E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b) </w:t>
      </w:r>
      <w:r>
        <w:rPr>
          <w:sz w:val="22"/>
          <w:szCs w:val="22"/>
        </w:rPr>
        <w:t>r</w:t>
      </w:r>
      <w:r>
        <w:rPr>
          <w:sz w:val="22"/>
          <w:szCs w:val="22"/>
        </w:rPr>
        <w:t xml:space="preserve">ealização de certificação de disponibilidade orçamentária; </w:t>
      </w:r>
    </w:p>
    <w:p w:rsidR="00675F11" w:rsidRDefault="001C28E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c)</w:t>
      </w:r>
      <w:r>
        <w:rPr>
          <w:sz w:val="22"/>
          <w:szCs w:val="22"/>
        </w:rPr>
        <w:t xml:space="preserve"> designação em Portaria de pregoeiro, equipe de apoio, agente de contratação (conforme o caso); </w:t>
      </w:r>
    </w:p>
    <w:p w:rsidR="00675F11" w:rsidRDefault="001C28E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d)</w:t>
      </w:r>
      <w:r>
        <w:rPr>
          <w:sz w:val="22"/>
          <w:szCs w:val="22"/>
        </w:rPr>
        <w:t xml:space="preserve"> elaboração de minuta do contrato; </w:t>
      </w:r>
    </w:p>
    <w:p w:rsidR="00675F11" w:rsidRDefault="001C28E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e)</w:t>
      </w:r>
      <w:r>
        <w:rPr>
          <w:sz w:val="22"/>
          <w:szCs w:val="22"/>
        </w:rPr>
        <w:t xml:space="preserve"> encaminhamento do processo para análise jurídica; </w:t>
      </w:r>
    </w:p>
    <w:p w:rsidR="00675F11" w:rsidRDefault="001C28E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f)</w:t>
      </w:r>
      <w:r>
        <w:rPr>
          <w:sz w:val="22"/>
          <w:szCs w:val="22"/>
        </w:rPr>
        <w:t xml:space="preserve"> an</w:t>
      </w:r>
      <w:r>
        <w:rPr>
          <w:sz w:val="22"/>
          <w:szCs w:val="22"/>
        </w:rPr>
        <w:t xml:space="preserve">álise da manifestação jurídica e atendimento aos apontamentos constantes no parecer, mediante Nota Técnica com os ajustes indicados; </w:t>
      </w:r>
    </w:p>
    <w:p w:rsidR="00675F11" w:rsidRDefault="001C28E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g)</w:t>
      </w:r>
      <w:r>
        <w:rPr>
          <w:sz w:val="22"/>
          <w:szCs w:val="22"/>
        </w:rPr>
        <w:t xml:space="preserve"> publicação e divulgação do edital e anexos; </w:t>
      </w:r>
    </w:p>
    <w:p w:rsidR="00675F11" w:rsidRDefault="001C28E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h)</w:t>
      </w:r>
      <w:r>
        <w:rPr>
          <w:sz w:val="22"/>
          <w:szCs w:val="22"/>
        </w:rPr>
        <w:t xml:space="preserve"> resposta a eventuais pedidos de esclarecimentos e/ou impugnação, caso a</w:t>
      </w:r>
      <w:r>
        <w:rPr>
          <w:sz w:val="22"/>
          <w:szCs w:val="22"/>
        </w:rPr>
        <w:t xml:space="preserve">plicável; </w:t>
      </w:r>
    </w:p>
    <w:p w:rsidR="00675F11" w:rsidRDefault="001C28E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i)</w:t>
      </w:r>
      <w:r>
        <w:rPr>
          <w:sz w:val="22"/>
          <w:szCs w:val="22"/>
        </w:rPr>
        <w:t xml:space="preserve"> realização do certame, com suas respectivas etapas; </w:t>
      </w:r>
    </w:p>
    <w:p w:rsidR="00675F11" w:rsidRDefault="001C28E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j)</w:t>
      </w:r>
      <w:r>
        <w:rPr>
          <w:sz w:val="22"/>
          <w:szCs w:val="22"/>
        </w:rPr>
        <w:t xml:space="preserve"> realização de empenho; e </w:t>
      </w:r>
    </w:p>
    <w:p w:rsidR="00675F11" w:rsidRDefault="001C28E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l)</w:t>
      </w:r>
      <w:r>
        <w:rPr>
          <w:sz w:val="22"/>
          <w:szCs w:val="22"/>
        </w:rPr>
        <w:t xml:space="preserve"> assinatura e publicação do contrato. </w:t>
      </w:r>
    </w:p>
    <w:p w:rsidR="00675F11" w:rsidRDefault="00675F11">
      <w:pPr>
        <w:jc w:val="both"/>
        <w:rPr>
          <w:sz w:val="22"/>
          <w:szCs w:val="22"/>
        </w:rPr>
      </w:pPr>
    </w:p>
    <w:p w:rsidR="00675F11" w:rsidRDefault="001C28E3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10. CONTRATAÇÕES CORRELATAS E/OU INTERDEPENDENTES</w:t>
      </w:r>
    </w:p>
    <w:p w:rsidR="00675F11" w:rsidRDefault="001C28E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Este estudo não identificou a necessidade de realizar contratações </w:t>
      </w:r>
      <w:r>
        <w:rPr>
          <w:sz w:val="22"/>
          <w:szCs w:val="22"/>
        </w:rPr>
        <w:t>acessórias para a perfeita execução do objeto, uma vez que todos os meios necessários para a aquisição/operacionalização dos serviços podem ser supridos apenas com a contratação ora proposta.</w:t>
      </w:r>
    </w:p>
    <w:p w:rsidR="00675F11" w:rsidRDefault="001C28E3">
      <w:pPr>
        <w:jc w:val="both"/>
        <w:rPr>
          <w:sz w:val="22"/>
          <w:szCs w:val="22"/>
        </w:rPr>
      </w:pPr>
      <w:r>
        <w:rPr>
          <w:sz w:val="22"/>
          <w:szCs w:val="22"/>
        </w:rPr>
        <w:t>Os bens/serviços que se pretende, portanto, são autônomos e pres</w:t>
      </w:r>
      <w:r>
        <w:rPr>
          <w:sz w:val="22"/>
          <w:szCs w:val="22"/>
        </w:rPr>
        <w:t>cindem de contratações correlatas ou interdependentes.</w:t>
      </w:r>
    </w:p>
    <w:p w:rsidR="00675F11" w:rsidRDefault="00675F11">
      <w:pPr>
        <w:jc w:val="both"/>
        <w:rPr>
          <w:sz w:val="22"/>
          <w:szCs w:val="22"/>
        </w:rPr>
      </w:pPr>
    </w:p>
    <w:p w:rsidR="00675F11" w:rsidRDefault="001C28E3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11. DECLARAÇÃO DE VIABILIDADE </w:t>
      </w:r>
      <w:bookmarkStart w:id="2" w:name="art18_1xiii"/>
    </w:p>
    <w:p w:rsidR="00675F11" w:rsidRDefault="001C28E3">
      <w:pPr>
        <w:jc w:val="both"/>
        <w:rPr>
          <w:sz w:val="22"/>
          <w:szCs w:val="22"/>
        </w:rPr>
      </w:pPr>
      <w:r>
        <w:rPr>
          <w:sz w:val="22"/>
          <w:szCs w:val="22"/>
        </w:rPr>
        <w:t>Com base na justificativa e nas especificações técnicas constantes neste Estudo Técnico Preliminar e seus anexos, e na existência de planejamento orçamentário para subsi</w:t>
      </w:r>
      <w:r>
        <w:rPr>
          <w:sz w:val="22"/>
          <w:szCs w:val="22"/>
        </w:rPr>
        <w:t>diar esta contratação, declaramos que a contratação é viável, atendendo aos padrões e preços de mercado.</w:t>
      </w:r>
    </w:p>
    <w:p w:rsidR="00675F11" w:rsidRDefault="001C28E3">
      <w:pPr>
        <w:jc w:val="both"/>
        <w:rPr>
          <w:sz w:val="22"/>
          <w:szCs w:val="22"/>
        </w:rPr>
      </w:pPr>
      <w:r>
        <w:rPr>
          <w:sz w:val="22"/>
          <w:szCs w:val="22"/>
        </w:rPr>
        <w:t>O dispêndio financeiro decorrente da contratação ora pretendida decorrerá da dotação orçamentária:</w:t>
      </w:r>
    </w:p>
    <w:tbl>
      <w:tblPr>
        <w:tblW w:w="9781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774"/>
        <w:gridCol w:w="3649"/>
        <w:gridCol w:w="3358"/>
      </w:tblGrid>
      <w:tr w:rsidR="00675F11" w:rsidTr="001C28E3">
        <w:tc>
          <w:tcPr>
            <w:tcW w:w="2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5F11" w:rsidRDefault="001C28E3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Código</w:t>
            </w:r>
          </w:p>
        </w:tc>
        <w:tc>
          <w:tcPr>
            <w:tcW w:w="3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5F11" w:rsidRDefault="001C28E3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3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5F11" w:rsidRDefault="001C28E3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Recurso</w:t>
            </w:r>
          </w:p>
        </w:tc>
      </w:tr>
      <w:tr w:rsidR="00675F11" w:rsidTr="001C28E3">
        <w:tc>
          <w:tcPr>
            <w:tcW w:w="2774" w:type="dxa"/>
            <w:tcBorders>
              <w:left w:val="single" w:sz="2" w:space="0" w:color="000000"/>
              <w:bottom w:val="single" w:sz="2" w:space="0" w:color="000000"/>
            </w:tcBorders>
          </w:tcPr>
          <w:p w:rsidR="00675F11" w:rsidRDefault="001C28E3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2296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</w:tcBorders>
          </w:tcPr>
          <w:p w:rsidR="00675F11" w:rsidRDefault="001C28E3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339030070000</w:t>
            </w:r>
          </w:p>
        </w:tc>
        <w:tc>
          <w:tcPr>
            <w:tcW w:w="33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5F11" w:rsidRDefault="001C28E3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1660</w:t>
            </w:r>
          </w:p>
        </w:tc>
      </w:tr>
    </w:tbl>
    <w:p w:rsidR="00675F11" w:rsidRDefault="00675F11">
      <w:pPr>
        <w:jc w:val="both"/>
        <w:rPr>
          <w:sz w:val="22"/>
          <w:szCs w:val="22"/>
        </w:rPr>
      </w:pPr>
    </w:p>
    <w:p w:rsidR="00675F11" w:rsidRDefault="001C28E3">
      <w:pPr>
        <w:pStyle w:val="Standard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Viadutos – RS, </w:t>
      </w:r>
      <w:r>
        <w:rPr>
          <w:rFonts w:ascii="Times New Roman" w:hAnsi="Times New Roman"/>
          <w:sz w:val="22"/>
          <w:szCs w:val="22"/>
        </w:rPr>
        <w:t>22 de junho de 2026</w:t>
      </w:r>
    </w:p>
    <w:p w:rsidR="001C28E3" w:rsidRDefault="001C28E3">
      <w:pPr>
        <w:pStyle w:val="Standard"/>
        <w:jc w:val="right"/>
        <w:rPr>
          <w:rFonts w:ascii="Times New Roman" w:hAnsi="Times New Roman"/>
          <w:sz w:val="22"/>
          <w:szCs w:val="22"/>
        </w:rPr>
      </w:pPr>
    </w:p>
    <w:p w:rsidR="00675F11" w:rsidRDefault="00675F11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p w:rsidR="00675F11" w:rsidRDefault="00675F11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p w:rsidR="00675F11" w:rsidRDefault="001C28E3"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</w:t>
      </w:r>
    </w:p>
    <w:bookmarkEnd w:id="1"/>
    <w:bookmarkEnd w:id="2"/>
    <w:p w:rsidR="001C28E3" w:rsidRDefault="001C28E3" w:rsidP="001C28E3"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Claire </w:t>
      </w:r>
      <w:proofErr w:type="spellStart"/>
      <w:r>
        <w:rPr>
          <w:rFonts w:ascii="Times New Roman" w:hAnsi="Times New Roman"/>
          <w:sz w:val="22"/>
          <w:szCs w:val="22"/>
        </w:rPr>
        <w:t>Schiavo</w:t>
      </w:r>
      <w:proofErr w:type="spellEnd"/>
      <w:r>
        <w:rPr>
          <w:rFonts w:ascii="Times New Roman" w:hAnsi="Times New Roman"/>
          <w:sz w:val="22"/>
          <w:szCs w:val="22"/>
        </w:rPr>
        <w:t xml:space="preserve"> Beber</w:t>
      </w:r>
    </w:p>
    <w:p w:rsidR="001C28E3" w:rsidRDefault="001C28E3" w:rsidP="001C28E3"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Secretaria de Assistência Social</w:t>
      </w:r>
    </w:p>
    <w:p w:rsidR="00675F11" w:rsidRDefault="00675F11">
      <w:pPr>
        <w:pStyle w:val="Standard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sectPr w:rsidR="00675F11" w:rsidSect="0065141E">
      <w:headerReference w:type="default" r:id="rId7"/>
      <w:footerReference w:type="default" r:id="rId8"/>
      <w:pgSz w:w="11906" w:h="16838"/>
      <w:pgMar w:top="1440" w:right="1080" w:bottom="1440" w:left="1080" w:header="284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C28E3">
      <w:r>
        <w:separator/>
      </w:r>
    </w:p>
  </w:endnote>
  <w:endnote w:type="continuationSeparator" w:id="0">
    <w:p w:rsidR="00000000" w:rsidRDefault="001C2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rifa BT;Bookman Old Style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(W1);Courier New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regular;MS Mincho">
    <w:panose1 w:val="00000000000000000000"/>
    <w:charset w:val="00"/>
    <w:family w:val="roman"/>
    <w:notTrueType/>
    <w:pitch w:val="default"/>
  </w:font>
  <w:font w:name="Thorndale;Times New Roman">
    <w:panose1 w:val="00000000000000000000"/>
    <w:charset w:val="00"/>
    <w:family w:val="roman"/>
    <w:notTrueType/>
    <w:pitch w:val="default"/>
  </w:font>
  <w:font w:name="HG Mincho Light J;Times New Rom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</w:font>
  <w:font w:name="SimSun;宋体">
    <w:panose1 w:val="00000000000000000000"/>
    <w:charset w:val="8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F11" w:rsidRDefault="001C28E3">
    <w:pPr>
      <w:pStyle w:val="Rodap"/>
      <w:tabs>
        <w:tab w:val="clear" w:pos="8838"/>
        <w:tab w:val="right" w:pos="8222"/>
      </w:tabs>
      <w:jc w:val="both"/>
      <w:rPr>
        <w:rFonts w:ascii="Arial" w:hAnsi="Arial" w:cs="Arial"/>
        <w:sz w:val="12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1595" cy="11493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595" cy="1149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675F11" w:rsidRDefault="001C28E3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6"/>
                            </w:rPr>
                            <w:t>1</w:t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0;margin-top:.05pt;width:4.85pt;height:9.05pt;z-index: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" stroked="f">
              <v:fill opacity="0"/>
              <v:textbox inset="0,0,0,0">
                <w:txbxContent>
                  <w:p w:rsidR="00675F11" w:rsidRDefault="001C28E3">
                    <w:pPr>
                      <w:pStyle w:val="Rodap"/>
                    </w:pPr>
                    <w:r>
                      <w:rPr>
                        <w:rStyle w:val="Nmerodepgina"/>
                        <w:sz w:val="16"/>
                      </w:rPr>
                      <w:fldChar w:fldCharType="begin"/>
                    </w:r>
                    <w:r>
                      <w:rPr>
                        <w:rStyle w:val="Nmerodepgina"/>
                        <w:sz w:val="16"/>
                      </w:rPr>
                      <w:instrText>PAGE</w:instrText>
                    </w:r>
                    <w:r>
                      <w:rPr>
                        <w:rStyle w:val="Nmerodepgina"/>
                        <w:sz w:val="16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6"/>
                      </w:rPr>
                      <w:t>1</w:t>
                    </w:r>
                    <w:r>
                      <w:rPr>
                        <w:rStyle w:val="Nmerodepgina"/>
                        <w:sz w:val="16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C28E3">
      <w:r>
        <w:separator/>
      </w:r>
    </w:p>
  </w:footnote>
  <w:footnote w:type="continuationSeparator" w:id="0">
    <w:p w:rsidR="00000000" w:rsidRDefault="001C28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F11" w:rsidRDefault="001C28E3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2"/>
        <w:lang w:eastAsia="pt-BR"/>
      </w:rPr>
    </w:pPr>
    <w:r>
      <w:rPr>
        <w:rFonts w:ascii="Century Gothic" w:hAnsi="Century Gothic" w:cs="Century Gothic"/>
        <w:b/>
        <w:noProof/>
        <w:sz w:val="22"/>
        <w:lang w:eastAsia="pt-BR"/>
      </w:rPr>
      <w:drawing>
        <wp:anchor distT="0" distB="0" distL="114935" distR="114935" simplePos="0" relativeHeight="15" behindDoc="1" locked="0" layoutInCell="1" allowOverlap="1">
          <wp:simplePos x="0" y="0"/>
          <wp:positionH relativeFrom="column">
            <wp:posOffset>3810</wp:posOffset>
          </wp:positionH>
          <wp:positionV relativeFrom="paragraph">
            <wp:posOffset>-29845</wp:posOffset>
          </wp:positionV>
          <wp:extent cx="762000" cy="762000"/>
          <wp:effectExtent l="0" t="0" r="0" b="0"/>
          <wp:wrapNone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" t="-10" r="-12" b="-10"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75F11" w:rsidRDefault="00675F11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2"/>
        <w:lang w:eastAsia="pt-BR"/>
      </w:rPr>
    </w:pPr>
  </w:p>
  <w:p w:rsidR="00675F11" w:rsidRDefault="001C28E3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2"/>
        <w:lang w:eastAsia="pt-BR"/>
      </w:rPr>
    </w:pPr>
    <w:r>
      <w:rPr>
        <w:rFonts w:ascii="Century Gothic" w:hAnsi="Century Gothic" w:cs="Century Gothic"/>
        <w:b/>
        <w:sz w:val="22"/>
        <w:lang w:eastAsia="pt-BR"/>
      </w:rPr>
      <w:t>ESTADO DO RIO GRANDE DO SUL</w:t>
    </w:r>
  </w:p>
  <w:p w:rsidR="00675F11" w:rsidRDefault="001C28E3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8"/>
        <w:lang w:eastAsia="pt-BR"/>
      </w:rPr>
    </w:pPr>
    <w:r>
      <w:rPr>
        <w:rFonts w:ascii="Century Gothic" w:hAnsi="Century Gothic" w:cs="Century Gothic"/>
        <w:b/>
        <w:sz w:val="28"/>
        <w:lang w:eastAsia="pt-BR"/>
      </w:rPr>
      <w:t>PREFEITURA MUNICIPAL DE VIADUTOS</w:t>
    </w:r>
  </w:p>
  <w:p w:rsidR="00675F11" w:rsidRDefault="00675F11">
    <w:pPr>
      <w:tabs>
        <w:tab w:val="center" w:pos="4419"/>
        <w:tab w:val="right" w:pos="8838"/>
      </w:tabs>
      <w:overflowPunct/>
      <w:autoSpaceDE/>
      <w:textAlignment w:val="auto"/>
      <w:rPr>
        <w:rFonts w:ascii="Arial" w:hAnsi="Arial" w:cs="Arial"/>
        <w:sz w:val="22"/>
        <w:lang w:eastAsia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651A94"/>
    <w:multiLevelType w:val="multilevel"/>
    <w:tmpl w:val="D234B83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pStyle w:val="Ttulo3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pStyle w:val="Ttulo4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pStyle w:val="Ttulo5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pStyle w:val="Ttulo6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Ttulo8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675F11"/>
    <w:rsid w:val="001C28E3"/>
    <w:rsid w:val="0065141E"/>
    <w:rsid w:val="00675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D247EF-5E5C-41D2-AB91-AABC36A76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NSimSun" w:hAnsi="Calibri" w:cs="Mangal"/>
        <w:sz w:val="2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libri Light" w:hAnsi="Calibri Light" w:cs="Calibri Light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verflowPunct/>
      <w:autoSpaceDE/>
      <w:jc w:val="center"/>
      <w:textAlignment w:val="auto"/>
      <w:outlineLvl w:val="2"/>
    </w:pPr>
    <w:rPr>
      <w:rFonts w:eastAsia="Arial Unicode MS"/>
      <w:b/>
      <w:kern w:val="2"/>
      <w:sz w:val="21"/>
      <w:szCs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verflowPunct/>
      <w:autoSpaceDE/>
      <w:jc w:val="center"/>
      <w:textAlignment w:val="auto"/>
      <w:outlineLvl w:val="3"/>
    </w:pPr>
    <w:rPr>
      <w:b/>
      <w:i/>
      <w:kern w:val="2"/>
      <w:sz w:val="1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overflowPunct/>
      <w:autoSpaceDE/>
      <w:spacing w:line="360" w:lineRule="auto"/>
      <w:jc w:val="both"/>
      <w:textAlignment w:val="auto"/>
      <w:outlineLvl w:val="4"/>
    </w:pPr>
    <w:rPr>
      <w:b/>
      <w:kern w:val="2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overflowPunct/>
      <w:autoSpaceDE/>
      <w:textAlignment w:val="auto"/>
      <w:outlineLvl w:val="5"/>
    </w:pPr>
    <w:rPr>
      <w:rFonts w:ascii="Serifa BT;Bookman Old Style" w:hAnsi="Serifa BT;Bookman Old Style" w:cs="Serifa BT;Bookman Old Style"/>
      <w:b/>
      <w:kern w:val="2"/>
    </w:rPr>
  </w:style>
  <w:style w:type="paragraph" w:styleId="Ttulo7">
    <w:name w:val="heading 7"/>
    <w:basedOn w:val="Normal"/>
    <w:next w:val="Normal"/>
    <w:qFormat/>
    <w:pPr>
      <w:overflowPunct/>
      <w:autoSpaceDE/>
      <w:spacing w:before="240" w:after="60"/>
      <w:textAlignment w:val="auto"/>
      <w:outlineLvl w:val="6"/>
    </w:pPr>
    <w:rPr>
      <w:rFonts w:ascii="Calibri" w:hAnsi="Calibri" w:cs="Calibri"/>
      <w:sz w:val="24"/>
      <w:szCs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/>
      <w:autoSpaceDE/>
      <w:jc w:val="center"/>
      <w:textAlignment w:val="auto"/>
      <w:outlineLvl w:val="7"/>
    </w:pPr>
    <w:rPr>
      <w:b/>
      <w:kern w:val="2"/>
      <w:sz w:val="28"/>
    </w:rPr>
  </w:style>
  <w:style w:type="paragraph" w:styleId="Ttulo9">
    <w:name w:val="heading 9"/>
    <w:basedOn w:val="Normal"/>
    <w:next w:val="Normal"/>
    <w:qFormat/>
    <w:pPr>
      <w:keepNext/>
      <w:tabs>
        <w:tab w:val="left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/>
      <w:autoSpaceDE/>
      <w:ind w:left="283" w:hanging="283"/>
      <w:jc w:val="center"/>
      <w:textAlignment w:val="auto"/>
      <w:outlineLvl w:val="8"/>
    </w:pPr>
    <w:rPr>
      <w:b/>
      <w:kern w:val="2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Symbol" w:hAnsi="Symbol" w:cs="Symbol"/>
      <w:b w:val="0"/>
      <w:i w:val="0"/>
    </w:rPr>
  </w:style>
  <w:style w:type="character" w:customStyle="1" w:styleId="WW8Num4z0">
    <w:name w:val="WW8Num4z0"/>
    <w:qFormat/>
    <w:rPr>
      <w:rFonts w:ascii="Arial" w:hAnsi="Arial" w:cs="OpenSymbol"/>
      <w:b/>
      <w:bCs/>
      <w:sz w:val="22"/>
      <w:szCs w:val="22"/>
    </w:rPr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Arial" w:hAnsi="Arial" w:cs="Arial"/>
      <w:b/>
      <w:bCs/>
      <w:sz w:val="22"/>
      <w:szCs w:val="22"/>
    </w:rPr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  <w:rPr>
      <w:rFonts w:ascii="Courier New" w:hAnsi="Courier New" w:cs="Courier New"/>
      <w:b/>
      <w:bCs/>
      <w:sz w:val="20"/>
      <w:szCs w:val="20"/>
    </w:rPr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cs="Times New Roman"/>
      <w:b w:val="0"/>
    </w:rPr>
  </w:style>
  <w:style w:type="character" w:customStyle="1" w:styleId="WW8Num7z1">
    <w:name w:val="WW8Num7z1"/>
    <w:qFormat/>
    <w:rPr>
      <w:rFonts w:cs="Times New Roman"/>
    </w:rPr>
  </w:style>
  <w:style w:type="character" w:customStyle="1" w:styleId="WW8Num8z0">
    <w:name w:val="WW8Num8z0"/>
    <w:qFormat/>
    <w:rPr>
      <w:rFonts w:cs="Times New Roman"/>
    </w:rPr>
  </w:style>
  <w:style w:type="character" w:customStyle="1" w:styleId="WW8Num9z0">
    <w:name w:val="WW8Num9z0"/>
    <w:qFormat/>
    <w:rPr>
      <w:rFonts w:cs="Times New Roman"/>
    </w:rPr>
  </w:style>
  <w:style w:type="character" w:customStyle="1" w:styleId="WW8Num10z0">
    <w:name w:val="WW8Num10z0"/>
    <w:qFormat/>
  </w:style>
  <w:style w:type="character" w:customStyle="1" w:styleId="WW8Num11z0">
    <w:name w:val="WW8Num11z0"/>
    <w:qFormat/>
    <w:rPr>
      <w:rFonts w:ascii="Arial" w:hAnsi="Arial" w:cs="Arial"/>
      <w:b w:val="0"/>
      <w:i w:val="0"/>
      <w:sz w:val="20"/>
      <w:u w:val="none"/>
    </w:rPr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ascii="Consolas" w:hAnsi="Consolas" w:cs="Consolas"/>
      <w:b/>
      <w:i w:val="0"/>
      <w:sz w:val="20"/>
    </w:rPr>
  </w:style>
  <w:style w:type="character" w:customStyle="1" w:styleId="WW8Num15z5">
    <w:name w:val="WW8Num15z5"/>
    <w:qFormat/>
  </w:style>
  <w:style w:type="character" w:customStyle="1" w:styleId="WW8Num16z0">
    <w:name w:val="WW8Num16z0"/>
    <w:qFormat/>
  </w:style>
  <w:style w:type="character" w:customStyle="1" w:styleId="WW8Num17z0">
    <w:name w:val="WW8Num17z0"/>
    <w:qFormat/>
    <w:rPr>
      <w:b w:val="0"/>
    </w:rPr>
  </w:style>
  <w:style w:type="character" w:customStyle="1" w:styleId="WW8Num18z0">
    <w:name w:val="WW8Num18z0"/>
    <w:qFormat/>
    <w:rPr>
      <w:rFonts w:ascii="Arial" w:hAnsi="Arial" w:cs="Arial"/>
      <w:b w:val="0"/>
      <w:i w:val="0"/>
      <w:color w:val="000000"/>
      <w:sz w:val="24"/>
      <w:u w:val="none"/>
    </w:rPr>
  </w:style>
  <w:style w:type="character" w:customStyle="1" w:styleId="WW8Num19z0">
    <w:name w:val="WW8Num19z0"/>
    <w:qFormat/>
    <w:rPr>
      <w:rFonts w:ascii="Arial" w:hAnsi="Arial" w:cs="Arial"/>
      <w:b w:val="0"/>
      <w:i w:val="0"/>
      <w:sz w:val="20"/>
      <w:u w:val="none"/>
    </w:rPr>
  </w:style>
  <w:style w:type="character" w:customStyle="1" w:styleId="WW8Num20z0">
    <w:name w:val="WW8Num20z0"/>
    <w:qFormat/>
    <w:rPr>
      <w:rFonts w:ascii="Arial" w:hAnsi="Arial" w:cs="Arial"/>
      <w:b w:val="0"/>
      <w:i w:val="0"/>
      <w:color w:val="000000"/>
      <w:sz w:val="24"/>
      <w:u w:val="none"/>
    </w:rPr>
  </w:style>
  <w:style w:type="character" w:styleId="Nmerodepgina">
    <w:name w:val="page number"/>
    <w:basedOn w:val="Fontepargpadro"/>
  </w:style>
  <w:style w:type="character" w:customStyle="1" w:styleId="HeaderChar">
    <w:name w:val="Header Char"/>
    <w:qFormat/>
  </w:style>
  <w:style w:type="character" w:customStyle="1" w:styleId="Heading7Char">
    <w:name w:val="Heading 7 Char"/>
    <w:qFormat/>
    <w:rPr>
      <w:rFonts w:ascii="Calibri" w:hAnsi="Calibri" w:cs="Calibri"/>
      <w:sz w:val="24"/>
      <w:szCs w:val="24"/>
    </w:rPr>
  </w:style>
  <w:style w:type="character" w:customStyle="1" w:styleId="Heading1Char">
    <w:name w:val="Heading 1 Char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Heading2Char">
    <w:name w:val="Heading 2 Char"/>
    <w:qFormat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BodyTextChar">
    <w:name w:val="Body Text Char"/>
    <w:qFormat/>
    <w:rPr>
      <w:color w:val="000000"/>
      <w:sz w:val="24"/>
      <w:szCs w:val="24"/>
    </w:rPr>
  </w:style>
  <w:style w:type="character" w:customStyle="1" w:styleId="BodyText2Char">
    <w:name w:val="Body Text 2 Char"/>
    <w:qFormat/>
    <w:rPr>
      <w:b/>
      <w:color w:val="000000"/>
      <w:sz w:val="24"/>
      <w:szCs w:val="24"/>
    </w:rPr>
  </w:style>
  <w:style w:type="character" w:customStyle="1" w:styleId="TitleChar">
    <w:name w:val="Title Char"/>
    <w:qFormat/>
    <w:rPr>
      <w:b/>
      <w:color w:val="000000"/>
      <w:sz w:val="24"/>
      <w:szCs w:val="24"/>
    </w:rPr>
  </w:style>
  <w:style w:type="character" w:customStyle="1" w:styleId="BodyTextIndentChar">
    <w:name w:val="Body Text Indent Char"/>
    <w:qFormat/>
    <w:rPr>
      <w:sz w:val="24"/>
      <w:szCs w:val="24"/>
    </w:rPr>
  </w:style>
  <w:style w:type="character" w:customStyle="1" w:styleId="BodyTextIndent2Char">
    <w:name w:val="Body Text Indent 2 Char"/>
    <w:qFormat/>
    <w:rPr>
      <w:color w:val="000000"/>
      <w:sz w:val="24"/>
      <w:szCs w:val="24"/>
    </w:rPr>
  </w:style>
  <w:style w:type="character" w:customStyle="1" w:styleId="BodyTextIndent3Char">
    <w:name w:val="Body Text Indent 3 Char"/>
    <w:qFormat/>
    <w:rPr>
      <w:color w:val="000000"/>
      <w:sz w:val="24"/>
      <w:szCs w:val="24"/>
    </w:rPr>
  </w:style>
  <w:style w:type="character" w:customStyle="1" w:styleId="BodyText3Char">
    <w:name w:val="Body Text 3 Char"/>
    <w:qFormat/>
    <w:rPr>
      <w:b/>
      <w:color w:val="000000"/>
      <w:sz w:val="24"/>
      <w:szCs w:val="24"/>
    </w:rPr>
  </w:style>
  <w:style w:type="character" w:customStyle="1" w:styleId="PlainTextChar">
    <w:name w:val="Plain Text Char"/>
    <w:qFormat/>
    <w:rPr>
      <w:rFonts w:ascii="Courier New" w:hAnsi="Courier New" w:cs="Courier New"/>
    </w:rPr>
  </w:style>
  <w:style w:type="character" w:customStyle="1" w:styleId="Heading3Char">
    <w:name w:val="Heading 3 Char"/>
    <w:qFormat/>
    <w:rPr>
      <w:rFonts w:eastAsia="Arial Unicode MS"/>
      <w:b/>
      <w:kern w:val="2"/>
      <w:sz w:val="21"/>
      <w:szCs w:val="24"/>
      <w:lang w:eastAsia="zh-CN"/>
    </w:rPr>
  </w:style>
  <w:style w:type="character" w:customStyle="1" w:styleId="Heading4Char">
    <w:name w:val="Heading 4 Char"/>
    <w:qFormat/>
    <w:rPr>
      <w:b/>
      <w:i/>
      <w:kern w:val="2"/>
      <w:sz w:val="16"/>
      <w:lang w:eastAsia="zh-CN"/>
    </w:rPr>
  </w:style>
  <w:style w:type="character" w:customStyle="1" w:styleId="Heading5Char">
    <w:name w:val="Heading 5 Char"/>
    <w:qFormat/>
    <w:rPr>
      <w:b/>
      <w:kern w:val="2"/>
      <w:lang w:eastAsia="zh-CN"/>
    </w:rPr>
  </w:style>
  <w:style w:type="character" w:customStyle="1" w:styleId="Heading6Char">
    <w:name w:val="Heading 6 Char"/>
    <w:qFormat/>
    <w:rPr>
      <w:rFonts w:ascii="Serifa BT;Bookman Old Style" w:hAnsi="Serifa BT;Bookman Old Style" w:cs="Serifa BT;Bookman Old Style"/>
      <w:b/>
      <w:kern w:val="2"/>
      <w:lang w:eastAsia="zh-CN"/>
    </w:rPr>
  </w:style>
  <w:style w:type="character" w:customStyle="1" w:styleId="Heading8Char">
    <w:name w:val="Heading 8 Char"/>
    <w:qFormat/>
    <w:rPr>
      <w:b/>
      <w:kern w:val="2"/>
      <w:sz w:val="28"/>
      <w:lang w:eastAsia="zh-CN"/>
    </w:rPr>
  </w:style>
  <w:style w:type="character" w:customStyle="1" w:styleId="Heading9Char">
    <w:name w:val="Heading 9 Char"/>
    <w:qFormat/>
    <w:rPr>
      <w:b/>
      <w:kern w:val="2"/>
      <w:sz w:val="24"/>
      <w:lang w:val="en-US" w:eastAsia="zh-CN"/>
    </w:rPr>
  </w:style>
  <w:style w:type="character" w:customStyle="1" w:styleId="FooterChar">
    <w:name w:val="Footer Char"/>
    <w:qFormat/>
    <w:rPr>
      <w:rFonts w:ascii="Courier (W1);Courier New" w:hAnsi="Courier (W1);Courier New" w:cs="Courier (W1);Courier New"/>
      <w:color w:val="000000"/>
      <w:sz w:val="24"/>
    </w:rPr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Linkdainternetvisitado">
    <w:name w:val="Link da internet visitado"/>
    <w:rPr>
      <w:color w:val="800000"/>
      <w:u w:val="single"/>
    </w:rPr>
  </w:style>
  <w:style w:type="character" w:customStyle="1" w:styleId="nfaseforte">
    <w:name w:val="Ênfase forte"/>
    <w:qFormat/>
    <w:rPr>
      <w:b/>
      <w:bCs/>
    </w:rPr>
  </w:style>
  <w:style w:type="character" w:styleId="nfase">
    <w:name w:val="Emphasis"/>
    <w:qFormat/>
    <w:rPr>
      <w:i/>
      <w:iCs/>
    </w:rPr>
  </w:style>
  <w:style w:type="character" w:customStyle="1" w:styleId="SubtitleChar">
    <w:name w:val="Subtitle Char"/>
    <w:qFormat/>
    <w:rPr>
      <w:rFonts w:ascii="Arial" w:eastAsia="Tahoma" w:hAnsi="Arial" w:cs="Tahoma"/>
      <w:i/>
      <w:iCs/>
      <w:kern w:val="2"/>
      <w:sz w:val="28"/>
      <w:szCs w:val="28"/>
      <w:lang w:eastAsia="zh-CN"/>
    </w:rPr>
  </w:style>
  <w:style w:type="character" w:customStyle="1" w:styleId="DivisodeTabelasChar">
    <w:name w:val="Divisão de Tabelas Char"/>
    <w:qFormat/>
  </w:style>
  <w:style w:type="character" w:customStyle="1" w:styleId="FootnoteTextChar">
    <w:name w:val="Footnote Text Char"/>
    <w:qFormat/>
    <w:rPr>
      <w:kern w:val="2"/>
      <w:lang w:eastAsia="zh-CN"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qFormat/>
    <w:rPr>
      <w:rFonts w:ascii="Tahoma" w:hAnsi="Tahoma" w:cs="Tahoma"/>
      <w:kern w:val="2"/>
      <w:sz w:val="16"/>
      <w:szCs w:val="16"/>
      <w:lang w:eastAsia="zh-CN"/>
    </w:rPr>
  </w:style>
  <w:style w:type="character" w:customStyle="1" w:styleId="textfooter1">
    <w:name w:val="text_footer1"/>
    <w:qFormat/>
    <w:rPr>
      <w:rFonts w:ascii="robotoregular;MS Mincho" w:hAnsi="robotoregular;MS Mincho" w:cs="robotoregular;MS Mincho"/>
      <w:vanish w:val="0"/>
      <w:color w:val="393939"/>
      <w:sz w:val="18"/>
      <w:szCs w:val="18"/>
    </w:rPr>
  </w:style>
  <w:style w:type="character" w:customStyle="1" w:styleId="apple-converted-space">
    <w:name w:val="apple-converted-space"/>
    <w:qFormat/>
  </w:style>
  <w:style w:type="paragraph" w:styleId="Ttulo">
    <w:name w:val="Title"/>
    <w:basedOn w:val="Normal"/>
    <w:next w:val="Corpodetexto"/>
    <w:qFormat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verflowPunct/>
      <w:jc w:val="center"/>
      <w:textAlignment w:val="auto"/>
    </w:pPr>
    <w:rPr>
      <w:b/>
      <w:color w:val="000000"/>
      <w:sz w:val="24"/>
      <w:szCs w:val="24"/>
    </w:rPr>
  </w:style>
  <w:style w:type="paragraph" w:styleId="Corpodetexto">
    <w:name w:val="Body Text"/>
    <w:basedOn w:val="Normal"/>
    <w:pPr>
      <w:overflowPunct/>
      <w:jc w:val="both"/>
      <w:textAlignment w:val="auto"/>
    </w:pPr>
    <w:rPr>
      <w:color w:val="000000"/>
      <w:sz w:val="24"/>
      <w:szCs w:val="24"/>
    </w:rPr>
  </w:style>
  <w:style w:type="paragraph" w:styleId="Lista">
    <w:name w:val="List"/>
    <w:basedOn w:val="Corpodetexto"/>
    <w:pPr>
      <w:autoSpaceDE/>
      <w:spacing w:after="120"/>
      <w:jc w:val="left"/>
    </w:pPr>
    <w:rPr>
      <w:rFonts w:cs="Tahoma"/>
      <w:kern w:val="2"/>
      <w:sz w:val="20"/>
      <w:szCs w:val="20"/>
    </w:rPr>
  </w:style>
  <w:style w:type="paragraph" w:styleId="Legenda">
    <w:name w:val="caption"/>
    <w:basedOn w:val="Normal"/>
    <w:qFormat/>
    <w:pPr>
      <w:suppressLineNumbers/>
      <w:overflowPunct/>
      <w:autoSpaceDE/>
      <w:spacing w:before="120" w:after="120"/>
      <w:textAlignment w:val="auto"/>
    </w:pPr>
    <w:rPr>
      <w:rFonts w:cs="Mangal"/>
      <w:i/>
      <w:iCs/>
      <w:kern w:val="2"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rFonts w:ascii="Courier (W1);Courier New" w:hAnsi="Courier (W1);Courier New" w:cs="Courier (W1);Courier New"/>
      <w:color w:val="000000"/>
      <w:sz w:val="24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Textopadro">
    <w:name w:val="Texto padrão"/>
    <w:basedOn w:val="Normal"/>
    <w:qFormat/>
    <w:pPr>
      <w:overflowPunct/>
      <w:spacing w:line="100" w:lineRule="atLeast"/>
      <w:textAlignment w:val="auto"/>
    </w:pPr>
    <w:rPr>
      <w:rFonts w:ascii="Thorndale;Times New Roman" w:eastAsia="HG Mincho Light J;Times New Rom" w:hAnsi="Thorndale;Times New Roman" w:cs="Tahoma"/>
      <w:sz w:val="24"/>
      <w:szCs w:val="24"/>
    </w:rPr>
  </w:style>
  <w:style w:type="paragraph" w:customStyle="1" w:styleId="WW-Padro">
    <w:name w:val="WW-Padrão"/>
    <w:qFormat/>
    <w:pPr>
      <w:widowControl w:val="0"/>
    </w:pPr>
    <w:rPr>
      <w:rFonts w:ascii="Thorndale;Times New Roman" w:eastAsia="HG Mincho Light J;Times New Rom" w:hAnsi="Thorndale;Times New Roman" w:cs="Thorndale;Times New Roman"/>
      <w:color w:val="000000"/>
      <w:sz w:val="24"/>
      <w:lang w:bidi="ar-SA"/>
    </w:rPr>
  </w:style>
  <w:style w:type="paragraph" w:styleId="NormalWeb">
    <w:name w:val="Normal (Web)"/>
    <w:basedOn w:val="Normal"/>
    <w:qFormat/>
    <w:pPr>
      <w:overflowPunct/>
      <w:autoSpaceDE/>
      <w:spacing w:before="100" w:after="100"/>
      <w:textAlignment w:val="auto"/>
    </w:pPr>
    <w:rPr>
      <w:sz w:val="24"/>
      <w:szCs w:val="24"/>
    </w:rPr>
  </w:style>
  <w:style w:type="paragraph" w:styleId="Corpodetexto2">
    <w:name w:val="Body Text 2"/>
    <w:basedOn w:val="Normal"/>
    <w:qFormat/>
    <w:pPr>
      <w:overflowPunct/>
      <w:jc w:val="center"/>
      <w:textAlignment w:val="auto"/>
    </w:pPr>
    <w:rPr>
      <w:b/>
      <w:color w:val="000000"/>
      <w:sz w:val="24"/>
      <w:szCs w:val="24"/>
    </w:rPr>
  </w:style>
  <w:style w:type="paragraph" w:styleId="Recuodecorpodetexto">
    <w:name w:val="Body Text Indent"/>
    <w:basedOn w:val="Normal"/>
    <w:pPr>
      <w:overflowPunct/>
      <w:autoSpaceDE/>
      <w:ind w:left="540"/>
      <w:jc w:val="both"/>
      <w:textAlignment w:val="auto"/>
    </w:pPr>
    <w:rPr>
      <w:sz w:val="24"/>
      <w:szCs w:val="24"/>
    </w:rPr>
  </w:style>
  <w:style w:type="paragraph" w:styleId="Recuodecorpodetexto2">
    <w:name w:val="Body Text Indent 2"/>
    <w:basedOn w:val="Normal"/>
    <w:qFormat/>
    <w:pPr>
      <w:overflowPunct/>
      <w:ind w:left="1080"/>
      <w:jc w:val="both"/>
      <w:textAlignment w:val="auto"/>
    </w:pPr>
    <w:rPr>
      <w:color w:val="000000"/>
      <w:sz w:val="24"/>
      <w:szCs w:val="24"/>
    </w:rPr>
  </w:style>
  <w:style w:type="paragraph" w:styleId="Recuodecorpodetexto3">
    <w:name w:val="Body Text Indent 3"/>
    <w:basedOn w:val="Normal"/>
    <w:qFormat/>
    <w:pPr>
      <w:overflowPunct/>
      <w:ind w:left="540"/>
      <w:jc w:val="both"/>
      <w:textAlignment w:val="auto"/>
    </w:pPr>
    <w:rPr>
      <w:color w:val="000000"/>
      <w:sz w:val="24"/>
      <w:szCs w:val="24"/>
    </w:rPr>
  </w:style>
  <w:style w:type="paragraph" w:styleId="Corpodetexto3">
    <w:name w:val="Body Text 3"/>
    <w:basedOn w:val="Normal"/>
    <w:qFormat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verflowPunct/>
      <w:jc w:val="center"/>
      <w:textAlignment w:val="auto"/>
    </w:pPr>
    <w:rPr>
      <w:b/>
      <w:color w:val="000000"/>
      <w:sz w:val="24"/>
      <w:szCs w:val="24"/>
    </w:rPr>
  </w:style>
  <w:style w:type="paragraph" w:styleId="TextosemFormatao">
    <w:name w:val="Plain Text"/>
    <w:basedOn w:val="Normal"/>
    <w:qFormat/>
    <w:pPr>
      <w:overflowPunct/>
      <w:autoSpaceDE/>
      <w:textAlignment w:val="auto"/>
    </w:pPr>
    <w:rPr>
      <w:rFonts w:ascii="Courier New" w:hAnsi="Courier New" w:cs="Courier New"/>
    </w:rPr>
  </w:style>
  <w:style w:type="paragraph" w:styleId="SemEspaamento">
    <w:name w:val="No Spacing"/>
    <w:qFormat/>
    <w:rPr>
      <w:rFonts w:eastAsia="Calibri" w:cs="Calibri"/>
      <w:szCs w:val="22"/>
      <w:lang w:bidi="ar-SA"/>
    </w:rPr>
  </w:style>
  <w:style w:type="paragraph" w:styleId="PargrafodaLista">
    <w:name w:val="List Paragraph"/>
    <w:basedOn w:val="Normal"/>
    <w:qFormat/>
    <w:pPr>
      <w:widowControl w:val="0"/>
      <w:overflowPunct/>
      <w:autoSpaceDE/>
      <w:ind w:left="720"/>
      <w:contextualSpacing/>
      <w:textAlignment w:val="auto"/>
    </w:pPr>
    <w:rPr>
      <w:rFonts w:eastAsia="Lucida Sans Unicode"/>
      <w:sz w:val="24"/>
    </w:rPr>
  </w:style>
  <w:style w:type="paragraph" w:styleId="Subttulo">
    <w:name w:val="Subtitle"/>
    <w:basedOn w:val="Normal"/>
    <w:next w:val="Corpodetexto"/>
    <w:qFormat/>
    <w:pPr>
      <w:keepNext/>
      <w:overflowPunct/>
      <w:autoSpaceDE/>
      <w:spacing w:before="240" w:after="120"/>
      <w:jc w:val="center"/>
      <w:textAlignment w:val="auto"/>
    </w:pPr>
    <w:rPr>
      <w:rFonts w:ascii="Arial" w:eastAsia="Tahoma" w:hAnsi="Arial" w:cs="Arial"/>
      <w:i/>
      <w:iCs/>
      <w:kern w:val="2"/>
      <w:sz w:val="28"/>
      <w:szCs w:val="28"/>
    </w:rPr>
  </w:style>
  <w:style w:type="paragraph" w:customStyle="1" w:styleId="Contedodatabela">
    <w:name w:val="Conteúdo da tabela"/>
    <w:basedOn w:val="Normal"/>
    <w:qFormat/>
    <w:pPr>
      <w:suppressLineNumbers/>
      <w:overflowPunct/>
      <w:autoSpaceDE/>
      <w:textAlignment w:val="auto"/>
    </w:pPr>
    <w:rPr>
      <w:kern w:val="2"/>
    </w:rPr>
  </w:style>
  <w:style w:type="paragraph" w:customStyle="1" w:styleId="Recuodecorpodetexto21">
    <w:name w:val="Recuo de corpo de texto 21"/>
    <w:basedOn w:val="Normal"/>
    <w:qFormat/>
    <w:pPr>
      <w:overflowPunct/>
      <w:autoSpaceDE/>
      <w:spacing w:before="120"/>
      <w:ind w:right="-547" w:firstLine="700"/>
      <w:jc w:val="both"/>
      <w:textAlignment w:val="auto"/>
    </w:pPr>
    <w:rPr>
      <w:kern w:val="2"/>
    </w:rPr>
  </w:style>
  <w:style w:type="paragraph" w:customStyle="1" w:styleId="Recuodecorpodetexto31">
    <w:name w:val="Recuo de corpo de texto 31"/>
    <w:basedOn w:val="Normal"/>
    <w:qFormat/>
    <w:pPr>
      <w:overflowPunct/>
      <w:autoSpaceDE/>
      <w:ind w:firstLine="1418"/>
      <w:jc w:val="both"/>
      <w:textAlignment w:val="auto"/>
    </w:pPr>
    <w:rPr>
      <w:rFonts w:ascii="Arial" w:hAnsi="Arial" w:cs="Arial"/>
      <w:kern w:val="2"/>
    </w:rPr>
  </w:style>
  <w:style w:type="paragraph" w:customStyle="1" w:styleId="Textoembloco1">
    <w:name w:val="Texto em bloco1"/>
    <w:basedOn w:val="Normal"/>
    <w:qFormat/>
    <w:pPr>
      <w:overflowPunct/>
      <w:autoSpaceDE/>
      <w:ind w:left="-567" w:right="-765"/>
      <w:jc w:val="both"/>
      <w:textAlignment w:val="auto"/>
    </w:pPr>
    <w:rPr>
      <w:rFonts w:ascii="Arial" w:hAnsi="Arial" w:cs="Arial"/>
      <w:kern w:val="2"/>
      <w:sz w:val="22"/>
    </w:rPr>
  </w:style>
  <w:style w:type="paragraph" w:customStyle="1" w:styleId="DivisodeTabelas">
    <w:name w:val="Divisão de Tabelas"/>
    <w:basedOn w:val="Normal"/>
    <w:qFormat/>
    <w:pPr>
      <w:spacing w:line="20" w:lineRule="exact"/>
      <w:textAlignment w:val="auto"/>
    </w:pPr>
  </w:style>
  <w:style w:type="paragraph" w:customStyle="1" w:styleId="Corpodetexto22">
    <w:name w:val="Corpo de texto 22"/>
    <w:basedOn w:val="Normal"/>
    <w:qFormat/>
    <w:pPr>
      <w:tabs>
        <w:tab w:val="left" w:pos="567"/>
        <w:tab w:val="left" w:pos="992"/>
      </w:tabs>
      <w:overflowPunct/>
      <w:autoSpaceDE/>
      <w:ind w:right="-567"/>
      <w:jc w:val="both"/>
      <w:textAlignment w:val="auto"/>
    </w:pPr>
    <w:rPr>
      <w:kern w:val="2"/>
    </w:rPr>
  </w:style>
  <w:style w:type="paragraph" w:styleId="Textodenotaderodap">
    <w:name w:val="footnote text"/>
    <w:basedOn w:val="Normal"/>
    <w:pPr>
      <w:suppressLineNumbers/>
      <w:overflowPunct/>
      <w:autoSpaceDE/>
      <w:ind w:left="283" w:hanging="283"/>
      <w:textAlignment w:val="auto"/>
    </w:pPr>
    <w:rPr>
      <w:kern w:val="2"/>
    </w:rPr>
  </w:style>
  <w:style w:type="paragraph" w:styleId="Textodebalo">
    <w:name w:val="Balloon Text"/>
    <w:basedOn w:val="Normal"/>
    <w:qFormat/>
    <w:pPr>
      <w:overflowPunct/>
      <w:autoSpaceDE/>
      <w:textAlignment w:val="auto"/>
    </w:pPr>
    <w:rPr>
      <w:rFonts w:ascii="Tahoma" w:hAnsi="Tahoma" w:cs="Tahoma"/>
      <w:kern w:val="2"/>
      <w:sz w:val="16"/>
      <w:szCs w:val="16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Liberation Serif" w:eastAsia="SimSun;宋体" w:hAnsi="Liberation Serif"/>
      <w:kern w:val="2"/>
      <w:sz w:val="24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western">
    <w:name w:val="western"/>
    <w:basedOn w:val="Normal"/>
    <w:qFormat/>
    <w:pPr>
      <w:overflowPunct/>
      <w:autoSpaceDE/>
      <w:spacing w:before="100" w:after="119"/>
      <w:textAlignment w:val="auto"/>
    </w:pPr>
    <w:rPr>
      <w:rFonts w:ascii="Liberation Serif" w:hAnsi="Liberation Serif" w:cs="Liberation Serif"/>
      <w:sz w:val="24"/>
      <w:szCs w:val="24"/>
    </w:rPr>
  </w:style>
  <w:style w:type="paragraph" w:customStyle="1" w:styleId="BodyText21">
    <w:name w:val="Body Text 21"/>
    <w:basedOn w:val="Normal"/>
    <w:qFormat/>
    <w:pPr>
      <w:overflowPunct/>
      <w:autoSpaceDE/>
      <w:jc w:val="both"/>
      <w:textAlignment w:val="auto"/>
    </w:pPr>
    <w:rPr>
      <w:sz w:val="24"/>
      <w:szCs w:val="24"/>
    </w:rPr>
  </w:style>
  <w:style w:type="paragraph" w:customStyle="1" w:styleId="Default">
    <w:name w:val="Default"/>
    <w:qFormat/>
    <w:pPr>
      <w:autoSpaceDE w:val="0"/>
    </w:pPr>
    <w:rPr>
      <w:rFonts w:ascii="Verdana" w:eastAsia="Times New Roman" w:hAnsi="Verdana" w:cs="Verdana"/>
      <w:color w:val="000000"/>
      <w:sz w:val="24"/>
      <w:lang w:bidi="ar-SA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2665</Words>
  <Characters>14392</Characters>
  <Application>Microsoft Office Word</Application>
  <DocSecurity>0</DocSecurity>
  <Lines>119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 nº Número da Modalidade/Ano do Processo </vt:lpstr>
    </vt:vector>
  </TitlesOfParts>
  <Company/>
  <LinksUpToDate>false</LinksUpToDate>
  <CharactersWithSpaces>17023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 nº Número da Modalidade/Ano do Processo </dc:title>
  <dc:subject/>
  <dc:creator>a</dc:creator>
  <cp:keywords/>
  <dc:description/>
  <cp:lastModifiedBy>User</cp:lastModifiedBy>
  <cp:revision>23</cp:revision>
  <dcterms:created xsi:type="dcterms:W3CDTF">2023-06-05T10:43:00Z</dcterms:created>
  <dcterms:modified xsi:type="dcterms:W3CDTF">2026-06-23T12:15:00Z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