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REFERÊNCIA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b/>
          <w:bCs/>
          <w:sz w:val="22"/>
          <w:szCs w:val="22"/>
        </w:rPr>
        <w:t>PROCESSO ADMINISTRATIVO Nº</w:t>
      </w:r>
      <w:r>
        <w:rPr>
          <w:sz w:val="22"/>
          <w:szCs w:val="22"/>
        </w:rPr>
        <w:t xml:space="preserve"> 417/2026</w:t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 xml:space="preserve">Dispensa por Limite </w:t>
      </w:r>
      <w:r>
        <w:rPr>
          <w:sz w:val="22"/>
          <w:szCs w:val="22"/>
        </w:rPr>
        <w:t>N°313/2026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 DEFINIÇÃO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presente termo tem por objeto: Aquisição de </w:t>
      </w:r>
      <w:r>
        <w:rPr>
          <w:sz w:val="22"/>
          <w:szCs w:val="22"/>
        </w:rPr>
        <w:t>m</w:t>
      </w:r>
      <w:r>
        <w:rPr>
          <w:sz w:val="22"/>
          <w:szCs w:val="22"/>
        </w:rPr>
        <w:t>ão de obra e materiais para a manutenção e conservação do caminhão de placas IVC 5934 pertencente a Secretaria Municipal de Obras.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objeto da contratação pretendida possuem as seguintes especificações:</w:t>
      </w:r>
    </w:p>
    <w:tbl>
      <w:tblPr>
        <w:tblW w:w="9926" w:type="dxa"/>
        <w:jc w:val="righ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075"/>
        <w:gridCol w:w="1920"/>
        <w:gridCol w:w="1931"/>
      </w:tblGrid>
      <w:tr>
        <w:trPr/>
        <w:tc>
          <w:tcPr>
            <w:tcW w:w="6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Coxim Dianteiro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PÇ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Coxim traseiro da suspensão do motor.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PÇ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Parafuso 18 x 60 x 10,9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Kit de reparo de válvula da caçamba do JoyStick.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mão de obra trocar coxins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Mão de obra mecânica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</w:tbl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FUNDAMENTAÇÃO DA CONTRATAÇÃO</w:t>
      </w:r>
    </w:p>
    <w:p>
      <w:pPr>
        <w:pStyle w:val="Standard"/>
        <w:spacing w:lineRule="auto" w:line="276"/>
        <w:jc w:val="both"/>
        <w:rPr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 xml:space="preserve">A contratação pretendida está prevista no Plano de Contratações Anual do Município de </w:t>
      </w:r>
      <w:r>
        <w:rPr>
          <w:rFonts w:ascii="Times New Roman" w:hAnsi="Times New Roman"/>
          <w:color w:val="auto"/>
          <w:sz w:val="22"/>
          <w:szCs w:val="22"/>
        </w:rPr>
        <w:t xml:space="preserve">Viadutos, </w:t>
      </w:r>
      <w:r>
        <w:rPr>
          <w:rFonts w:ascii="Times New Roman" w:hAnsi="Times New Roman"/>
          <w:color w:val="auto"/>
          <w:sz w:val="22"/>
          <w:szCs w:val="22"/>
        </w:rPr>
        <w:t xml:space="preserve">como se vê do item </w:t>
      </w:r>
      <w:r>
        <w:rPr>
          <w:rFonts w:ascii="Times New Roman" w:hAnsi="Times New Roman"/>
          <w:color w:val="auto"/>
          <w:sz w:val="22"/>
          <w:szCs w:val="22"/>
        </w:rPr>
        <w:t>81</w:t>
      </w:r>
      <w:r>
        <w:rPr>
          <w:rFonts w:ascii="Times New Roman" w:hAnsi="Times New Roman"/>
          <w:color w:val="auto"/>
          <w:sz w:val="22"/>
          <w:szCs w:val="22"/>
        </w:rPr>
        <w:t xml:space="preserve"> daquele documento, estando assim alinhada com o planejamento desta Administração.</w:t>
      </w:r>
    </w:p>
    <w:p>
      <w:pPr>
        <w:pStyle w:val="Normal"/>
        <w:spacing w:lineRule="auto" w:line="27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 DESCRIÇÃO DA SOLUÇÃO COMO UM TODO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solução proposta é a realização de um (a) Dispensa por Limite, tendo como critério de julgamento </w:t>
      </w:r>
      <w:r>
        <w:rPr>
          <w:sz w:val="22"/>
          <w:szCs w:val="22"/>
        </w:rPr>
        <w:t>o menor preço</w:t>
      </w:r>
      <w:r>
        <w:rPr>
          <w:sz w:val="22"/>
          <w:szCs w:val="22"/>
        </w:rPr>
        <w:t xml:space="preserve">, objetivando a </w:t>
      </w:r>
      <w:r>
        <w:rPr>
          <w:sz w:val="22"/>
          <w:szCs w:val="22"/>
        </w:rPr>
        <w:t>a</w:t>
      </w:r>
      <w:r>
        <w:rPr>
          <w:sz w:val="22"/>
          <w:szCs w:val="22"/>
        </w:rPr>
        <w:t xml:space="preserve">quisição de </w:t>
      </w:r>
      <w:r>
        <w:rPr>
          <w:sz w:val="22"/>
          <w:szCs w:val="22"/>
        </w:rPr>
        <w:t>m</w:t>
      </w:r>
      <w:r>
        <w:rPr>
          <w:sz w:val="22"/>
          <w:szCs w:val="22"/>
        </w:rPr>
        <w:t>ão de obra e materiais para a manutenção e conservação do caminhão de placas IVC 5934 pertencente a Secretaria Municipal de Obras.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 REQUISITOS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ora licitados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produtos/serviços deverão ser entregues </w:t>
      </w:r>
      <w:r>
        <w:rPr>
          <w:sz w:val="22"/>
          <w:szCs w:val="22"/>
        </w:rPr>
        <w:t>no (a):</w:t>
      </w:r>
      <w:r>
        <w:rPr>
          <w:sz w:val="22"/>
          <w:szCs w:val="22"/>
        </w:rPr>
        <w:t xml:space="preserve"> Secretaria Municipal de Obras, com o pagamento previsto para ser efetuado 20 dias após entrega da mercadoria.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contratação será realizada por meio de Dispensa por Limite, com critério de julgamento por </w:t>
      </w:r>
      <w:r>
        <w:rPr>
          <w:sz w:val="22"/>
          <w:szCs w:val="22"/>
        </w:rPr>
        <w:t>menor preço</w:t>
      </w:r>
      <w:r>
        <w:rPr>
          <w:sz w:val="22"/>
          <w:szCs w:val="22"/>
        </w:rPr>
        <w:t>, nos termos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Para fornecimento/prestação dos serviços pretendidos os eventuais interessados deverão comprovar que atuam em ramo de atividade compatível com o objeto da licitação: Aquisição de </w:t>
      </w:r>
      <w:r>
        <w:rPr>
          <w:sz w:val="22"/>
          <w:szCs w:val="22"/>
        </w:rPr>
        <w:t>m</w:t>
      </w:r>
      <w:r>
        <w:rPr>
          <w:sz w:val="22"/>
          <w:szCs w:val="22"/>
        </w:rPr>
        <w:t>ão de obra e materiais para a manutenção e conservação do caminhão de placas IVC 5934 pertencente a Secretaria Municipal de Obras.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 MODELO DE EXECUÇÃO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produtos/serviços deverão ser entregues </w:t>
      </w:r>
      <w:r>
        <w:rPr>
          <w:sz w:val="22"/>
          <w:szCs w:val="22"/>
        </w:rPr>
        <w:t>no (a):</w:t>
      </w:r>
      <w:r>
        <w:rPr>
          <w:sz w:val="22"/>
          <w:szCs w:val="22"/>
        </w:rPr>
        <w:t xml:space="preserve"> Secretaria Municipal de Obras.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 MODELO DE GESTÃO DO CONTRATO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A gestão e a fiscalização do contra</w:t>
      </w:r>
      <w:r>
        <w:rPr>
          <w:sz w:val="22"/>
          <w:szCs w:val="22"/>
        </w:rPr>
        <w:t xml:space="preserve">to, se não dispensado, </w:t>
      </w:r>
      <w:r>
        <w:rPr>
          <w:sz w:val="22"/>
          <w:szCs w:val="22"/>
        </w:rPr>
        <w:t>serão realizad</w:t>
      </w:r>
      <w:r>
        <w:rPr>
          <w:sz w:val="22"/>
          <w:szCs w:val="22"/>
        </w:rPr>
        <w:t xml:space="preserve">os </w:t>
      </w:r>
      <w:r>
        <w:rPr>
          <w:sz w:val="22"/>
          <w:szCs w:val="22"/>
        </w:rPr>
        <w:t xml:space="preserve">pela Secretaria solicitante cuja fiscalização será de responsabilidade do servidor indicado no próprio instrumento contratual. Nas aquisições não superiores ao valor previsto no artigo n°95 inciso II paragrafo 2° da lei n°° 14.133/2021 que tem suporte na nota de empenho será gestionado pelo secretário solicitante.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7. CRITÉRIOS DE MEDIÇÃO E DE PAGAMENTO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 pagamento é previsto para ser efetuado 20 dias após entrega da mercadoria, mediante apresentação da Nota Fiscal da Empresa e após a devida conferência e consequente liquidação/ateste de que os produtos/serviços foram entregues/prestados de forma adequada.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 FORMA E CRITÉRIOS DE SELEÇÃO DO FORNECEDOR/PRESTADOR DE SERVIÇO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Conforme disposto no item 4, o futuro contratado será selecionado mediante processo de Dispensa por Limite.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9. ESTIMATIVA DO VALOR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Estima-se para a contratação almejada o valor conforme descrito abaixo: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111"/>
        <w:gridCol w:w="1600"/>
        <w:gridCol w:w="1498"/>
        <w:gridCol w:w="1498"/>
        <w:gridCol w:w="1249"/>
      </w:tblGrid>
      <w:tr>
        <w:trPr/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Coxim Dianteiro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PÇ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R$ 1.078,00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R$ 2.156,00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Coxim traseiro da suspensão do motor.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PÇ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R$ 944,00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R$ 1.888,00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Parafuso 18 x 60 x 10,9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R$ 22,00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R$ 22,00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Kit de reparo de válvula da caçamba do JoyStick.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R$ 80,00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R$ 80,00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mão de obra trocar coxins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R$ 450,00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R$ 450,00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Mão de obra mecânica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R$ 250,00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R$ 250,00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Viadutos, nos termos da Lei Federal nº 14.133/2021”, nos termos do art. 23, § 1º,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 ADEQUAÇÃO ORÇAMENTÁRIA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>O dispêndio financeiro decorrente da contratação ora pretendida decorrerá da dotação orçamentária: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18"/>
        <w:gridCol w:w="5237"/>
        <w:gridCol w:w="1401"/>
      </w:tblGrid>
      <w:tr>
        <w:trPr/>
        <w:tc>
          <w:tcPr>
            <w:tcW w:w="3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Dotação</w:t>
            </w:r>
          </w:p>
        </w:tc>
        <w:tc>
          <w:tcPr>
            <w:tcW w:w="5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Elemento</w:t>
            </w:r>
          </w:p>
        </w:tc>
        <w:tc>
          <w:tcPr>
            <w:tcW w:w="1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Recurso</w:t>
            </w:r>
          </w:p>
        </w:tc>
      </w:tr>
      <w:tr>
        <w:trPr/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943</w:t>
            </w:r>
          </w:p>
        </w:tc>
        <w:tc>
          <w:tcPr>
            <w:tcW w:w="52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MATERIAL PARA MANUTENÇÃO DE VEÍCULO</w:t>
            </w:r>
          </w:p>
        </w:tc>
        <w:tc>
          <w:tcPr>
            <w:tcW w:w="14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</w:tr>
      <w:tr>
        <w:trPr/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1192</w:t>
            </w:r>
          </w:p>
        </w:tc>
        <w:tc>
          <w:tcPr>
            <w:tcW w:w="52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MANUTENÇÃO E CONSERVAÇÃO DE MÁQUINAS E EQUIPAMENTOS</w:t>
            </w:r>
          </w:p>
        </w:tc>
        <w:tc>
          <w:tcPr>
            <w:tcW w:w="14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>Viadutos,</w:t>
      </w:r>
      <w:r>
        <w:rPr>
          <w:sz w:val="22"/>
          <w:szCs w:val="22"/>
        </w:rPr>
        <w:t>02/10/2026.</w:t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b/>
          <w:bCs/>
          <w:color w:val="auto"/>
          <w:sz w:val="22"/>
          <w:szCs w:val="22"/>
          <w:lang w:val="pt-BR" w:bidi="ar-SA"/>
        </w:rPr>
        <w:t>Sérgio Juliano Franzon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b/>
          <w:bCs/>
          <w:color w:val="auto"/>
          <w:sz w:val="22"/>
          <w:szCs w:val="22"/>
          <w:lang w:val="pt-BR" w:bidi="ar-SA"/>
        </w:rPr>
        <w:t>Secretário Municipal de Obras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DESPACHO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Encaminho a Assessoria Jurídica para parecer.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Viadutos</w:t>
      </w:r>
      <w:r>
        <w:rPr>
          <w:sz w:val="22"/>
          <w:szCs w:val="22"/>
        </w:rPr>
        <w:t>, 02/10/26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b/>
          <w:bCs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Prefeito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 JURÍDICO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(Lei nº 14.133/2021)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Processo de Contratação nº 417/2026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por Limite: 313/2026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 </w:t>
        <w:tab/>
        <w:tab/>
        <w:tab/>
        <w:t>Trata-se de processo de contratação direta por Dispensa por Limite, nos termos do Lei nº 14.133/2021, Art. 75, inc. I § 7.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A contratação pretendida está embasada na motivação do Departamento/Secretaria</w:t>
      </w:r>
      <w:r>
        <w:rPr>
          <w:sz w:val="22"/>
          <w:szCs w:val="22"/>
        </w:rPr>
        <w:t>,</w:t>
      </w:r>
      <w:r>
        <w:rPr>
          <w:sz w:val="22"/>
          <w:szCs w:val="22"/>
        </w:rPr>
        <w:t xml:space="preserve"> que tem como objetivo geral: Aquisição de </w:t>
      </w:r>
      <w:r>
        <w:rPr>
          <w:sz w:val="22"/>
          <w:szCs w:val="22"/>
        </w:rPr>
        <w:t>m</w:t>
      </w:r>
      <w:r>
        <w:rPr>
          <w:sz w:val="22"/>
          <w:szCs w:val="22"/>
        </w:rPr>
        <w:t>ão de obra e materiais para a manutenção e conservação do caminhão de placas IVC 5934 pertencente a Secretaria Municipal de Obras..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  <w:tab/>
        <w:t>A contratação origina-se Processo de Contratação nº 417/2026.</w:t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É o breve relatório.</w:t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Vieram os autos para exame e parecer.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2. </w:t>
        <w:tab/>
        <w:tab/>
        <w:tab/>
        <w:t>Com efeito, nos termos do art. 37, inciso XXI, da Constituição da República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>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Consta nos autos documento de formalização da demanda que discrimina o objeto da contratação almejada, atendendo o disposto no art. 72, inciso 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Houve estimativa de despesa, calculada na forma estabelecida no art. 23 da Lei nº 14.133/2021 (art. 72, inciso II), estando este, por conseguinte, justificado (art. 72, inciso VII).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Os documentos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demonstram a compatibilidade da previsão de recursos orçamentários com o compromisso a ser assumido (art. 72, inciso IV), bem como os documentos do futuro contratado, ora anexados, comprovam que o particular preenche os requisitos de habilitação e qualificação mínima necessária (art. 72, inciso V).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 xml:space="preserve">A razão da escolha do futuro contrato está pautada em critério objetivo, qual seja </w:t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>menor preço</w:t>
      </w:r>
      <w:r>
        <w:rPr>
          <w:sz w:val="22"/>
          <w:szCs w:val="22"/>
        </w:rPr>
        <w:t>, estando assim atendido o pressuposto do art. 72, inciso VI,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  <w:tab/>
        <w:tab/>
        <w:tab/>
        <w:t>Em face do exposto, sob o aspecto jurídico, opina-se pela legalidade da contratação direta, nos termos do Lei nº 14.133/2021, Art. 75, inc. I § 7.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 xml:space="preserve">         Opina-se, outrossim, pela remessa dos autos à autoridade competente para promover a autorização da contratação, nos termos do art. 72, inciso VIII,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 xml:space="preserve">Viadutos – </w:t>
      </w:r>
      <w:r>
        <w:rPr>
          <w:sz w:val="22"/>
          <w:szCs w:val="22"/>
        </w:rPr>
        <w:t>RS, 02/10/26</w:t>
      </w:r>
      <w:r>
        <w:rPr>
          <w:sz w:val="22"/>
          <w:szCs w:val="22"/>
        </w:rPr>
        <w:t>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ab/>
        <w:tab/>
        <w:tab/>
      </w:r>
      <w:r>
        <w:rPr>
          <w:b/>
          <w:bCs/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ab/>
        <w:tab/>
        <w:tab/>
      </w:r>
      <w:r>
        <w:rPr>
          <w:b/>
          <w:bCs/>
          <w:sz w:val="22"/>
          <w:szCs w:val="22"/>
        </w:rPr>
        <w:t>Narciso Paludo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ab/>
        <w:tab/>
        <w:tab/>
        <w:t>Assessor Jurídico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  <w:tab/>
        <w:tab/>
        <w:t xml:space="preserve">OAB-RS </w:t>
      </w:r>
      <w:r>
        <w:rPr>
          <w:b/>
          <w:bCs/>
          <w:sz w:val="22"/>
          <w:szCs w:val="22"/>
        </w:rPr>
        <w:t>15.136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AUTORIZAÇÃO DA AUTORIDADE COMPETENTE EM PROCESSOS DE CONTRATAÇÃO DIRETA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(Lei nº 14.133/2021)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Processo n° 417</w:t>
      </w:r>
      <w:r>
        <w:rPr>
          <w:sz w:val="22"/>
          <w:szCs w:val="22"/>
        </w:rPr>
        <w:t>/</w:t>
      </w:r>
      <w:r>
        <w:rPr>
          <w:b/>
          <w:bCs/>
          <w:sz w:val="22"/>
          <w:szCs w:val="22"/>
        </w:rPr>
        <w:t>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por Limite: 313/2026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de Licitação (art. 75)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Nos termos do art. 72 da Lei nº 14.133/2021, acolho o parecer exarado no processo n°  417/2026 e ratifico a Dispensa por Limite: 313/2026 para a contratação da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 xml:space="preserve"> empresa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>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511"/>
        <w:gridCol w:w="3128"/>
        <w:gridCol w:w="2317"/>
      </w:tblGrid>
      <w:tr>
        <w:trPr/>
        <w:tc>
          <w:tcPr>
            <w:tcW w:w="4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Fornecedor</w:t>
            </w: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CNPJ</w:t>
            </w:r>
          </w:p>
        </w:tc>
        <w:tc>
          <w:tcPr>
            <w:tcW w:w="2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5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USIMEC USINAGEM E MECANICA LTDA.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38.226.971/0001-27</w:t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R$ 4.846,00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>
        <w:rPr>
          <w:sz w:val="22"/>
          <w:szCs w:val="22"/>
        </w:rPr>
        <w:t xml:space="preserve">om o objetivo de: Aquisição de </w:t>
      </w:r>
      <w:r>
        <w:rPr>
          <w:sz w:val="22"/>
          <w:szCs w:val="22"/>
        </w:rPr>
        <w:t>m</w:t>
      </w:r>
      <w:r>
        <w:rPr>
          <w:sz w:val="22"/>
          <w:szCs w:val="22"/>
        </w:rPr>
        <w:t>ão de obra e materiais para a manutenção e conservação do caminhão de placas IVC 5934 pertencente a Secretaria Municipal de Obras., com fundamento no Lei nº 14.133/2021, Art. 75, inc. I § 7.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A escolha do fornecedor se deve ao fato de ser a proposta de menor preço dentre os orçamentos colhidos. O valor a ser pago é justificado e se encontra dentro do preço de mercado, pois decorrente dos levantamentos de preços ofertados.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ab/>
        <w:t>Viadutos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</w:rPr>
        <w:t>RS,</w:t>
      </w:r>
      <w:r>
        <w:rPr>
          <w:sz w:val="22"/>
          <w:szCs w:val="22"/>
        </w:rPr>
        <w:t>02/10/2026.</w:t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b/>
          <w:bCs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Prefeito</w:t>
      </w:r>
    </w:p>
    <w:sectPr>
      <w:headerReference w:type="default" r:id="rId2"/>
      <w:type w:val="nextPage"/>
      <w:pgSz w:w="11906" w:h="16838"/>
      <w:pgMar w:left="1230" w:right="720" w:header="720" w:top="1363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>
        <w:rFonts w:ascii="Times New Roman" w:hAnsi="Times New Roman"/>
        <w:sz w:val="24"/>
        <w:szCs w:val="24"/>
      </w:rPr>
    </w:pPr>
    <w:r>
      <w:drawing>
        <wp:anchor behindDoc="0" distT="0" distB="0" distL="0" distR="0" simplePos="0" locked="0" layoutInCell="1" allowOverlap="1" relativeHeight="6">
          <wp:simplePos x="0" y="0"/>
          <wp:positionH relativeFrom="column">
            <wp:posOffset>-28575</wp:posOffset>
          </wp:positionH>
          <wp:positionV relativeFrom="paragraph">
            <wp:posOffset>-228600</wp:posOffset>
          </wp:positionV>
          <wp:extent cx="600075" cy="60007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00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4"/>
        <w:szCs w:val="24"/>
      </w:rPr>
      <w:t>E</w:t>
    </w:r>
    <w:r>
      <w:rPr>
        <w:sz w:val="24"/>
        <w:szCs w:val="24"/>
      </w:rPr>
      <w:t>STADO DO RIO GRANDE DO SUL</w:t>
    </w:r>
  </w:p>
  <w:p>
    <w:pPr>
      <w:pStyle w:val="Cabealho"/>
      <w:jc w:val="center"/>
      <w:rPr>
        <w:rFonts w:ascii="Times New Roman" w:hAnsi="Times New Roman"/>
        <w:sz w:val="24"/>
        <w:szCs w:val="24"/>
      </w:rPr>
    </w:pPr>
    <w:r>
      <w:rPr>
        <w:sz w:val="24"/>
        <w:szCs w:val="24"/>
      </w:rPr>
      <w:t>PREFEITURA MUNICIPAL DE VIADUTOS</w:t>
    </w:r>
  </w:p>
</w:hdr>
</file>

<file path=word/settings.xml><?xml version="1.0" encoding="utf-8"?>
<w:settings xmlns:w="http://schemas.openxmlformats.org/wordprocessingml/2006/main">
  <w:zoom w:percent="100"/>
  <w:defaultTabStop w:val="708"/>
  <w:compat>
    <w:doNotExpandShiftReturn/>
  </w:compat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false"/>
      <w:autoSpaceDE w:val="false"/>
      <w:bidi w:val="0"/>
      <w:textAlignment w:val="baseline"/>
    </w:pPr>
    <w:rPr>
      <w:rFonts w:ascii="Times New Roman" w:hAnsi="Times New Roman" w:eastAsia="Times New Roman" w:cs="Times New Roman"/>
      <w:color w:val="auto"/>
      <w:sz w:val="20"/>
      <w:szCs w:val="20"/>
      <w:lang w:val="pt-BR" w:bidi="ar-SA" w:eastAsia="zh-CN"/>
    </w:rPr>
  </w:style>
  <w:style w:type="character" w:styleId="DefaultParagraphFont">
    <w:name w:val="Default Paragraph Font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320" w:leader="none"/>
        <w:tab w:val="right" w:pos="8640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Standard">
    <w:name w:val="Standard"/>
    <w:qFormat/>
    <w:pPr>
      <w:widowControl w:val="false"/>
      <w:suppressAutoHyphens w:val="true"/>
      <w:kinsoku w:val="true"/>
      <w:overflowPunct w:val="true"/>
      <w:autoSpaceDE w:val="true"/>
      <w:bidi w:val="0"/>
      <w:textAlignment w:val="baseline"/>
    </w:pPr>
    <w:rPr>
      <w:rFonts w:ascii="Liberation Serif" w:hAnsi="Liberation Serif" w:eastAsia="SimSun;宋体" w:cs="Mangal"/>
      <w:color w:val="auto"/>
      <w:kern w:val="2"/>
      <w:sz w:val="24"/>
      <w:szCs w:val="24"/>
      <w:lang w:val="pt-BR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87</TotalTime>
  <Application>LibreOffice/6.4.7.2$Windows_X86_64 LibreOffice_project/639b8ac485750d5696d7590a72ef1b496725cfb5</Application>
  <Pages>5</Pages>
  <Words>1236</Words>
  <Characters>6844</Characters>
  <CharactersWithSpaces>8013</CharactersWithSpaces>
  <Paragraphs>147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2023-06-05T10:08:00Z</dcterms:created>
  <dc:creator>a</dc:creator>
  <dc:description/>
  <cp:keywords/>
  <dc:language>pt-BR</dc:language>
  <cp:lastModifiedBy/>
  <dcterms:modified xsi:type="dcterms:W3CDTF">2026-10-05T08:39:07Z</dcterms:modified>
  <cp:revision>35</cp:revision>
  <dc:subject/>
  <dc:title>Sigla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