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ESTUDO TÉCNICO PRELIMINAR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INTRODUÇÃO</w:t>
      </w:r>
    </w:p>
    <w:p>
      <w:pPr>
        <w:pStyle w:val="Normal"/>
        <w:rPr>
          <w:rFonts w:ascii="Courier New" w:hAnsi="Courier New"/>
        </w:rPr>
      </w:pPr>
      <w:r>
        <w:rPr>
          <w:rFonts w:ascii="Courier New" w:hAnsi="Courier New"/>
        </w:rPr>
        <w:t>O presente documento caracteriza a primeira etapa da fase de planejamento e apresenta os devidos estudos para a contratação de solução que atenderá à necessidade abaixo especificada.</w:t>
      </w:r>
    </w:p>
    <w:p>
      <w:pPr>
        <w:pStyle w:val="Normal"/>
        <w:rPr>
          <w:rFonts w:ascii="Courier New" w:hAnsi="Courier New"/>
        </w:rPr>
      </w:pPr>
      <w:r>
        <w:rPr>
          <w:rFonts w:ascii="Courier New" w:hAnsi="Courier New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1- DESCRIÇÃO DA NECESSIDADE</w:t>
      </w:r>
    </w:p>
    <w:p>
      <w:pPr>
        <w:pStyle w:val="Normal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Courier New" w:hAnsi="Courier New"/>
        </w:rPr>
      </w:pPr>
      <w:r>
        <w:rPr>
          <w:rFonts w:cs="Arial" w:ascii="Courier New" w:hAnsi="Courier New"/>
          <w:bCs/>
          <w:color w:val="000000"/>
        </w:rPr>
        <w:tab/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4"/>
          <w:lang w:val="en-US" w:bidi="ar-SA"/>
        </w:rPr>
        <w:t xml:space="preserve"> </w:t>
      </w:r>
      <w:bookmarkStart w:id="0" w:name="wpaicg-chat-message-89827"/>
      <w:bookmarkEnd w:id="0"/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4"/>
          <w:lang w:val="en-US" w:bidi="ar-SA"/>
        </w:rPr>
        <w:t>A instalação de um sistema de vídeo monitoramento na EMEI Leolindo Luiz Pomatti é essencial para garantir a segurança e o bem-estar de todos que frequentam a escola. Esse sistema permite acompanhar as áreas internas e externas, ajudando a prevenir incidentes, identificar comportamentos suspeitos e agir rapidamente em situações de emergência. Além disso, o monitoramento por vídeo contribui para a proteção dos alunos, funcionários e visitantes, promovendo um ambiente mais seguro e controlado. Também ajuda a evitar possíveis invasões e furtos, reforçando a segurança do espaço escolar. Com essa medida, a escola demonstra seu compromisso em oferecer um ambiente mais protegido, facilitando a investigação de ocorrências e reforçando a tranquilidade de toda a comunidade escolar.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Cs/>
        </w:rPr>
        <w:t xml:space="preserve"> 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2– REQUISITOS DA CONTRATAÇÃO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 xml:space="preserve">São requisitos para o presente estudo, empresas que supram as necessidades do solicitado e que tenha identificação com a finalidade do mesmo. 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>Além disso, serão observados os requisitos de habilitação dos fornecedores tais como: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>Negativas municipal, estadual e federal, Negativa trabalhista e Negativa junto ao FGTS, bem como Declaração conforme inciso VI do Art.68 da Lei 14.133/2021 além de outros documentos a serem definidos no Termo de Referência.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3– LEVANTAMENTO DE MERCADO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>Foi realizado levantamento de mercado junto a possíveis fornecedores destes serviços, e solicitado orçamento aos mesmos. Foi feito levantamento junto a 3 fornecedores conforme previsão no inciso IV do Art 23 da lei 14.133/21.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4- DESCRIÇÃO DA SOLUÇÃO COMO UM TODO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 xml:space="preserve">A solução encontrada para suprir as necessidades estabelecidas no DFD, foi a contratação através de uma dispensa de licitação unificada que abarcasse as aquisições, objetivando uma menor economicidade processual, aumentando a eficiência do processo licitatório sem prejuízo à qualidade dos objetos demandados e vantajosidade ao município. 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5– ESTIMATIVA DAS QUANTIDADES</w:t>
      </w:r>
    </w:p>
    <w:p>
      <w:pPr>
        <w:pStyle w:val="Normal"/>
        <w:rPr>
          <w:rFonts w:ascii="Courier New" w:hAnsi="Courier New"/>
        </w:rPr>
      </w:pPr>
      <w:r>
        <w:rPr>
          <w:rFonts w:ascii="Courier New" w:hAnsi="Courier New"/>
        </w:rPr>
        <w:t>As quantidades foram levantadas junto aos DFDs recebidos pelas secretarias envolvidas.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6– ESTIMATIVA DO PREÇO DA CONTRATAÇÃO</w:t>
      </w:r>
    </w:p>
    <w:p>
      <w:pPr>
        <w:pStyle w:val="Normal"/>
        <w:ind w:hanging="0"/>
        <w:rPr/>
      </w:pPr>
      <w:r>
        <w:rPr>
          <w:rFonts w:ascii="Courier New" w:hAnsi="Courier New"/>
        </w:rPr>
        <w:tab/>
        <w:t>O valor estimado será especificado no Termo de Referência após pesquisa junto ao Banco de Preços e possíveis fornecedores.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7– JUSTIFICATIVA PARA PARCELAMENTO</w:t>
      </w:r>
    </w:p>
    <w:p>
      <w:pPr>
        <w:pStyle w:val="Normal"/>
        <w:rPr>
          <w:rFonts w:ascii="Courier New" w:hAnsi="Courier New"/>
        </w:rPr>
      </w:pPr>
      <w:r>
        <w:rPr>
          <w:rFonts w:cs="Courier New" w:ascii="Courier New" w:hAnsi="Courier New"/>
        </w:rPr>
        <w:t>Ficará critério da equipe de contratações avaliar a forma de contratação.</w:t>
      </w:r>
    </w:p>
    <w:p>
      <w:pPr>
        <w:pStyle w:val="Normal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8– CONTRATAÇÕES CORRELATAS/INTERDEPENDENTES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>Não se observam contratações correlatas com a referida demanda.</w:t>
      </w:r>
    </w:p>
    <w:p>
      <w:pPr>
        <w:pStyle w:val="Normal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9– ALINHAMENTO COM PAC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>A presente demanda tem previsão no PAC justificado no Item N°50 do referido plano.</w:t>
      </w:r>
    </w:p>
    <w:p>
      <w:pPr>
        <w:pStyle w:val="Normal"/>
        <w:ind w:hanging="0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10- DEMONSTRAÇÃO DOS RESULTADOS PRETENDIDOS</w:t>
      </w:r>
    </w:p>
    <w:p>
      <w:pPr>
        <w:pStyle w:val="Normal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BodyText"/>
        <w:spacing w:lineRule="auto" w:line="360"/>
        <w:ind w:hanging="0"/>
        <w:jc w:val="both"/>
        <w:rPr>
          <w:rFonts w:ascii="Courier New" w:hAnsi="Courier New"/>
        </w:rPr>
      </w:pPr>
      <w:bookmarkStart w:id="1" w:name="wpaicg-chat-message-33084"/>
      <w:bookmarkEnd w:id="1"/>
      <w:r>
        <w:rPr>
          <w:rFonts w:ascii="apple-system;BlinkMacSystemFont;Segoe UI;Roboto;Oxygen-Sans;Ubuntu;Cantarell;Helvetica Neue;sans-serif" w:hAnsi="apple-system;BlinkMacSystemFont;Segoe UI;Roboto;Oxygen-Sans;Ubuntu;Cantarell;Helvetica Neue;sans-serif"/>
          <w:b w:val="false"/>
          <w:i w:val="false"/>
          <w:caps w:val="false"/>
          <w:smallCaps w:val="false"/>
          <w:color w:val="000000"/>
          <w:spacing w:val="0"/>
          <w:sz w:val="24"/>
        </w:rPr>
        <w:tab/>
      </w:r>
      <w:bookmarkStart w:id="2" w:name="wpaicg-chat-message-6992"/>
      <w:bookmarkEnd w:id="2"/>
      <w:r>
        <w:rPr>
          <w:rFonts w:ascii="Courier New" w:hAnsi="Courier New"/>
          <w:b w:val="false"/>
          <w:i w:val="false"/>
          <w:caps w:val="false"/>
          <w:smallCaps w:val="false"/>
          <w:color w:val="000000"/>
          <w:spacing w:val="0"/>
          <w:sz w:val="24"/>
        </w:rPr>
        <w:t>Os resultados pretendidos com a instalação do sistema de vídeo monitoramento na EMEI Leolindo Luiz Pomatti incluem a melhoria da segurança e proteção de todos na escola, a prevenção de invasões e furtos, e a rápida identificação de comportamentos suspeitos ou situações de risco. Além disso, espera-se criar um ambiente mais tranquilo e confiável para alunos, funcionários e visitantes, promovendo uma sensação de segurança e bem-estar. Essa iniciativa também facilitará a investigação de eventuais incidentes, contribuindo para a resolução eficiente de problemas e reforçando o compromisso da escola com a proteção de sua comunidade.</w:t>
      </w:r>
    </w:p>
    <w:p>
      <w:pPr>
        <w:pStyle w:val="Normal"/>
        <w:spacing w:lineRule="auto" w:line="360"/>
        <w:ind w:hanging="0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11– PROVIDÊNCIAS PRÉVIAS AO CONTRATO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  <w:t>Por parte da administração, serão indicados servidores para acompanhar a entrega dos itens e atestar a qualidade dos mesmos.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12– IMPACTOS AMBIENTAIS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color w:val="000000"/>
        </w:rPr>
        <w:t>Esta contratação não causará impactos ambientais.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13– VIABILIDADE DA CONTRATAÇÃO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color w:val="000000"/>
        </w:rPr>
        <w:t>Portanto, diante do presente estudo, entende-se pela viabilidade da contratação da empresa para aquisição dos produtos citados acima.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spacing w:lineRule="auto" w:line="360" w:before="0" w:after="0"/>
        <w:ind w:firstLine="567" w:right="-1"/>
        <w:jc w:val="center"/>
        <w:rPr>
          <w:rFonts w:ascii="Courier New" w:hAnsi="Courier New"/>
        </w:rPr>
      </w:pPr>
      <w:r>
        <w:rPr>
          <w:rFonts w:cs="Arial" w:ascii="Courier New" w:hAnsi="Courier New"/>
          <w:color w:val="000000"/>
        </w:rPr>
        <w:t>Ibiraiaras,1</w:t>
      </w:r>
      <w:r>
        <w:rPr>
          <w:rFonts w:cs="Arial" w:ascii="Courier New" w:hAnsi="Courier New"/>
          <w:color w:val="000000"/>
        </w:rPr>
        <w:t>6</w:t>
      </w:r>
      <w:r>
        <w:rPr>
          <w:rFonts w:cs="Arial" w:ascii="Courier New" w:hAnsi="Courier New"/>
          <w:color w:val="000000"/>
        </w:rPr>
        <w:t xml:space="preserve"> de maio de 2025</w:t>
      </w:r>
    </w:p>
    <w:p>
      <w:pPr>
        <w:pStyle w:val="Normal"/>
        <w:spacing w:lineRule="auto" w:line="360" w:before="0" w:after="0"/>
        <w:ind w:firstLine="567" w:right="-1"/>
        <w:jc w:val="center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spacing w:lineRule="auto" w:line="360" w:before="0" w:after="0"/>
        <w:ind w:firstLine="567" w:right="-1"/>
        <w:jc w:val="center"/>
        <w:rPr>
          <w:rFonts w:ascii="Courier New" w:hAnsi="Courier New" w:cs="Arial"/>
          <w:color w:val="000000"/>
        </w:rPr>
      </w:pPr>
      <w:r>
        <w:rPr>
          <w:rFonts w:cs="Arial" w:ascii="Courier New" w:hAnsi="Courier New"/>
          <w:color w:val="000000"/>
        </w:rPr>
      </w:r>
    </w:p>
    <w:p>
      <w:pPr>
        <w:pStyle w:val="Normal"/>
        <w:spacing w:lineRule="auto" w:line="360" w:before="0" w:after="0"/>
        <w:ind w:firstLine="567" w:right="-1"/>
        <w:jc w:val="center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ELABORADOR DO ESTUDO TÉCNICO PRELIMINAR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ind w:hanging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SECRETÁRIA MUNICIPAL DE EDUCAÇÃO, CULTURA, ESPORTE E TURISMO</w:t>
      </w:r>
    </w:p>
    <w:p>
      <w:pPr>
        <w:pStyle w:val="Normal"/>
        <w:spacing w:before="0" w:after="160"/>
        <w:rPr>
          <w:rFonts w:ascii="Arial" w:hAnsi="Arial" w:cs="Arial"/>
          <w:color w:val="FF0000"/>
          <w:u w:val="single"/>
        </w:rPr>
      </w:pPr>
      <w:r>
        <w:rPr>
          <w:rFonts w:cs="Arial" w:ascii="Arial" w:hAnsi="Arial"/>
          <w:color w:val="FF0000"/>
          <w:u w:val="single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283" w:top="198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swiss"/>
    <w:pitch w:val="variable"/>
  </w:font>
  <w:font w:name="Carlito">
    <w:altName w:val="Calibri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  <w:font w:name="apple-system">
    <w:altName w:val="BlinkMacSystemFont"/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Cambria" w:hAnsi="Cambria" w:cs="Aparajita"/>
        <w:i/>
        <w:i/>
        <w:sz w:val="20"/>
      </w:rPr>
    </w:pPr>
    <w:r>
      <mc:AlternateContent>
        <mc:Choice Requires="wps">
          <w:drawing>
            <wp:anchor behindDoc="1" distT="635" distB="1270" distL="635" distR="1270" simplePos="0" locked="0" layoutInCell="1" allowOverlap="1" relativeHeight="5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1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Conector de seta reta 1" path="m0,0l-2147483648,-2147483647e" stroked="t" o:allowincell="f" style="position:absolute;margin-left:-4.1pt;margin-top:-6.85pt;width:460.45pt;height:0pt;mso-wrap-style:none;v-text-anchor:middle" type="_x0000_t32">
              <v:fill o:detectmouseclick="t" on="false"/>
              <v:stroke color="black" joinstyle="round" endcap="flat"/>
              <w10:wrap type="none"/>
            </v:shape>
          </w:pict>
        </mc:Fallback>
      </mc:AlternateContent>
    </w:r>
    <w:r>
      <w:rPr>
        <w:rFonts w:cs="Aparajita" w:ascii="Cambria" w:hAnsi="Cambria"/>
        <w:i/>
        <w:sz w:val="20"/>
      </w:rPr>
      <w:t>PREFEITURA MUNICIPAL DE IBIRAIARAS – RS</w:t>
    </w:r>
  </w:p>
  <w:p>
    <w:pPr>
      <w:pStyle w:val="Footer"/>
      <w:rPr/>
    </w:pPr>
    <w:r>
      <w:rPr>
        <w:rFonts w:cs="Aparajita" w:ascii="Cambria" w:hAnsi="Cambria"/>
        <w:i/>
        <w:sz w:val="20"/>
      </w:rPr>
      <w:t>Rua João Stella, 55 - CEP 95305-000 – Ibiraiaras - RS</w:t>
    </w:r>
    <w:r>
      <w:rPr/>
      <w:t xml:space="preserve"> - </w:t>
    </w:r>
    <w:r>
      <w:rPr>
        <w:rFonts w:cs="Aparajita" w:ascii="Cambria" w:hAnsi="Cambria"/>
        <w:i/>
        <w:sz w:val="20"/>
      </w:rPr>
      <w:t>Fone: 54 3355 1122</w:t>
    </w:r>
  </w:p>
  <w:p>
    <w:pPr>
      <w:pStyle w:val="Footer"/>
      <w:rPr>
        <w:rFonts w:ascii="Cambria" w:hAnsi="Cambria" w:cs="Aparajita"/>
        <w:i/>
        <w:i/>
        <w:sz w:val="20"/>
        <w:lang w:val="en-US"/>
      </w:rPr>
    </w:pPr>
    <w:hyperlink r:id="rId1">
      <w:r>
        <w:rPr>
          <w:rStyle w:val="Hyperlink"/>
          <w:rFonts w:cs="Aparajita" w:ascii="Cambria" w:hAnsi="Cambria"/>
          <w:i/>
          <w:sz w:val="20"/>
          <w:lang w:val="en-US"/>
        </w:rPr>
        <w:t>www.ibiraiaras.rs.gov.br</w:t>
      </w:r>
    </w:hyperlink>
    <w:r>
      <w:rPr>
        <w:rFonts w:cs="Aparajita" w:ascii="Cambria" w:hAnsi="Cambria"/>
        <w:i/>
        <w:sz w:val="20"/>
        <w:lang w:val="en-US"/>
      </w:rPr>
      <w:t xml:space="preserve"> – Email: administracao@ibiraiaras.rs.gov.br</w:t>
    </w:r>
  </w:p>
  <w:p>
    <w:pPr>
      <w:pStyle w:val="Footer"/>
      <w:rPr>
        <w:lang w:val="en-US"/>
      </w:rPr>
    </w:pPr>
    <w:r>
      <w:rPr>
        <w:lang w:val="en-US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Cambria" w:hAnsi="Cambria" w:cs="Aparajita"/>
        <w:i/>
        <w:i/>
        <w:sz w:val="20"/>
      </w:rPr>
    </w:pPr>
    <w:r>
      <mc:AlternateContent>
        <mc:Choice Requires="wps">
          <w:drawing>
            <wp:anchor behindDoc="1" distT="635" distB="1270" distL="635" distR="1270" simplePos="0" locked="0" layoutInCell="1" allowOverlap="1" relativeHeight="5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2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Conector de seta reta 1" path="m0,0l-2147483648,-2147483647e" stroked="t" o:allowincell="f" style="position:absolute;margin-left:-4.1pt;margin-top:-6.85pt;width:460.45pt;height:0pt;mso-wrap-style:none;v-text-anchor:middle" type="_x0000_t32">
              <v:fill o:detectmouseclick="t" on="false"/>
              <v:stroke color="black" joinstyle="round" endcap="flat"/>
              <w10:wrap type="none"/>
            </v:shape>
          </w:pict>
        </mc:Fallback>
      </mc:AlternateContent>
    </w:r>
    <w:r>
      <w:rPr>
        <w:rFonts w:cs="Aparajita" w:ascii="Cambria" w:hAnsi="Cambria"/>
        <w:i/>
        <w:sz w:val="20"/>
      </w:rPr>
      <w:t>PREFEITURA MUNICIPAL DE IBIRAIARAS – RS</w:t>
    </w:r>
  </w:p>
  <w:p>
    <w:pPr>
      <w:pStyle w:val="Footer"/>
      <w:rPr/>
    </w:pPr>
    <w:r>
      <w:rPr>
        <w:rFonts w:cs="Aparajita" w:ascii="Cambria" w:hAnsi="Cambria"/>
        <w:i/>
        <w:sz w:val="20"/>
      </w:rPr>
      <w:t>Rua João Stella, 55 - CEP 95305-000 – Ibiraiaras - RS</w:t>
    </w:r>
    <w:r>
      <w:rPr/>
      <w:t xml:space="preserve"> - </w:t>
    </w:r>
    <w:r>
      <w:rPr>
        <w:rFonts w:cs="Aparajita" w:ascii="Cambria" w:hAnsi="Cambria"/>
        <w:i/>
        <w:sz w:val="20"/>
      </w:rPr>
      <w:t>Fone: 54 3355 1122</w:t>
    </w:r>
  </w:p>
  <w:p>
    <w:pPr>
      <w:pStyle w:val="Footer"/>
      <w:rPr>
        <w:rFonts w:ascii="Cambria" w:hAnsi="Cambria" w:cs="Aparajita"/>
        <w:i/>
        <w:i/>
        <w:sz w:val="20"/>
        <w:lang w:val="en-US"/>
      </w:rPr>
    </w:pPr>
    <w:hyperlink r:id="rId1">
      <w:r>
        <w:rPr>
          <w:rStyle w:val="Hyperlink"/>
          <w:rFonts w:cs="Aparajita" w:ascii="Cambria" w:hAnsi="Cambria"/>
          <w:i/>
          <w:sz w:val="20"/>
          <w:lang w:val="en-US"/>
        </w:rPr>
        <w:t>www.ibiraiaras.rs.gov.br</w:t>
      </w:r>
    </w:hyperlink>
    <w:r>
      <w:rPr>
        <w:rFonts w:cs="Aparajita" w:ascii="Cambria" w:hAnsi="Cambria"/>
        <w:i/>
        <w:sz w:val="20"/>
        <w:lang w:val="en-US"/>
      </w:rPr>
      <w:t xml:space="preserve"> – Email: administracao@ibiraiaras.rs.gov.br</w:t>
    </w:r>
  </w:p>
  <w:p>
    <w:pPr>
      <w:pStyle w:val="Footer"/>
      <w:rPr>
        <w:lang w:val="en-US"/>
      </w:rPr>
    </w:pPr>
    <w:r>
      <w:rPr>
        <w:lang w:val="en-US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277"/>
      <w:gridCol w:w="6524"/>
      <w:gridCol w:w="1270"/>
    </w:tblGrid>
    <w:tr>
      <w:trPr>
        <w:trHeight w:val="1550" w:hRule="atLeast"/>
      </w:trPr>
      <w:tc>
        <w:tcPr>
          <w:tcW w:w="1277" w:type="dxa"/>
          <w:tcBorders/>
        </w:tcPr>
        <w:p>
          <w:pPr>
            <w:pStyle w:val="Header"/>
            <w:jc w:val="center"/>
            <w:rPr/>
          </w:pPr>
          <w:r>
            <w:rPr/>
            <w:object w:dxaOrig="4215" w:dyaOrig="4815">
              <v:shapetype id="_x0000_tole_rId1" coordsize="21600,21600" o:spt="ole_rId1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type="_x0000_tole_rId1" style="position:absolute;margin-left:1.1pt;margin-top:-0.7pt;width:67.55pt;height:72pt;mso-wrap-distance-right:0pt;mso-position-horizontal-relative:text;mso-position-vertical-relative:text" filled="f" o:ole="">
                <v:imagedata r:id="rId2" o:title=""/>
                <w10:wrap type="tight"/>
              </v:shape>
              <o:OLEObject Type="Embed" ProgID="PBrush" ShapeID="ole_rId1" DrawAspect="Content" ObjectID="_538148848" r:id="rId1"/>
            </w:object>
          </w:r>
        </w:p>
      </w:tc>
      <w:tc>
        <w:tcPr>
          <w:tcW w:w="6524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  <w:p>
          <w:pPr>
            <w:pStyle w:val="Header"/>
            <w:ind w:firstLine="567"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cs="Arabic Typesetting" w:ascii="Cambria" w:hAnsi="Cambria"/>
              <w:b/>
              <w:sz w:val="32"/>
            </w:rPr>
            <w:t>Estado do Rio Grande do Sul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cs="Arabic Typesetting" w:ascii="Cambria" w:hAnsi="Cambria"/>
              <w:b/>
              <w:sz w:val="44"/>
            </w:rPr>
            <w:t>Município de Ibiraiaras</w:t>
          </w:r>
        </w:p>
      </w:tc>
      <w:tc>
        <w:tcPr>
          <w:tcW w:w="1270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277"/>
      <w:gridCol w:w="6524"/>
      <w:gridCol w:w="1270"/>
    </w:tblGrid>
    <w:tr>
      <w:trPr>
        <w:trHeight w:val="1550" w:hRule="atLeast"/>
      </w:trPr>
      <w:tc>
        <w:tcPr>
          <w:tcW w:w="1277" w:type="dxa"/>
          <w:tcBorders/>
        </w:tcPr>
        <w:p>
          <w:pPr>
            <w:pStyle w:val="Header"/>
            <w:jc w:val="center"/>
            <w:rPr/>
          </w:pPr>
          <w:r>
            <w:rPr/>
            <w:object w:dxaOrig="4215" w:dyaOrig="4815">
              <v:shapetype id="_x0000_tole_rId1" coordsize="21600,21600" o:spt="ole_rId1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type="_x0000_tole_rId1" style="position:absolute;margin-left:1.1pt;margin-top:-0.7pt;width:67.55pt;height:72pt;mso-wrap-distance-right:0pt;mso-position-horizontal-relative:text;mso-position-vertical-relative:text" filled="f" o:ole="">
                <v:imagedata r:id="rId2" o:title=""/>
                <w10:wrap type="tight"/>
              </v:shape>
              <o:OLEObject Type="Embed" ProgID="PBrush" ShapeID="ole_rId1" DrawAspect="Content" ObjectID="_1936024872" r:id="rId1"/>
            </w:object>
          </w:r>
        </w:p>
      </w:tc>
      <w:tc>
        <w:tcPr>
          <w:tcW w:w="6524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  <w:p>
          <w:pPr>
            <w:pStyle w:val="Header"/>
            <w:ind w:firstLine="567"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cs="Arabic Typesetting" w:ascii="Cambria" w:hAnsi="Cambria"/>
              <w:b/>
              <w:sz w:val="32"/>
            </w:rPr>
            <w:t>Estado do Rio Grande do Sul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cs="Arabic Typesetting" w:ascii="Cambria" w:hAnsi="Cambria"/>
              <w:b/>
              <w:sz w:val="44"/>
            </w:rPr>
            <w:t>Município de Ibiraiaras</w:t>
          </w:r>
        </w:p>
      </w:tc>
      <w:tc>
        <w:tcPr>
          <w:tcW w:w="1270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</w:tc>
    </w:tr>
  </w:tbl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b01ec"/>
    <w:pPr>
      <w:widowControl/>
      <w:suppressAutoHyphens w:val="true"/>
      <w:bidi w:val="0"/>
      <w:spacing w:before="0" w:after="160"/>
      <w:ind w:firstLine="567"/>
      <w:jc w:val="both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db01ec"/>
    <w:pPr>
      <w:keepNext w:val="true"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db01ec"/>
    <w:rPr>
      <w:rFonts w:ascii="Calibri" w:hAnsi="Calibri" w:eastAsia="Times New Roman" w:cs="Times New Roman"/>
      <w:b/>
      <w:bCs/>
      <w:kern w:val="2"/>
      <w:sz w:val="24"/>
      <w:szCs w:val="32"/>
    </w:rPr>
  </w:style>
  <w:style w:type="character" w:styleId="TextodenotaderodapChar" w:customStyle="1">
    <w:name w:val="Texto de nota de rodapé Char"/>
    <w:basedOn w:val="DefaultParagraphFont"/>
    <w:qFormat/>
    <w:rsid w:val="00db01ec"/>
    <w:rPr>
      <w:rFonts w:ascii="Calibri" w:hAnsi="Calibri" w:eastAsia="Calibri" w:cs="Times New Roman"/>
      <w:sz w:val="20"/>
      <w:szCs w:val="20"/>
    </w:rPr>
  </w:style>
  <w:style w:type="character" w:styleId="Caracteresdenotaderodap" w:customStyle="1">
    <w:name w:val="Caracteres de nota de rodapé"/>
    <w:qFormat/>
    <w:rsid w:val="00db01ec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451c7b"/>
    <w:rPr>
      <w:rFonts w:ascii="Segoe UI" w:hAnsi="Segoe UI" w:eastAsia="Calibr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RodapChar" w:customStyle="1">
    <w:name w:val="Rodapé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character" w:styleId="CorpodetextoChar" w:customStyle="1">
    <w:name w:val="Corpo de texto Char"/>
    <w:basedOn w:val="DefaultParagraphFont"/>
    <w:uiPriority w:val="1"/>
    <w:qFormat/>
    <w:rsid w:val="000c6d2e"/>
    <w:rPr>
      <w:rFonts w:ascii="Carlito" w:hAnsi="Carlito" w:eastAsia="Carlito" w:cs="Carlito"/>
      <w:lang w:val="pt-PT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rsid w:val="000c6d2e"/>
    <w:pPr>
      <w:widowControl w:val="false"/>
      <w:spacing w:before="0" w:after="0"/>
      <w:ind w:hanging="0"/>
      <w:jc w:val="left"/>
    </w:pPr>
    <w:rPr>
      <w:rFonts w:ascii="Carlito" w:hAnsi="Carlito" w:eastAsia="Carlito" w:cs="Carlito"/>
      <w:sz w:val="22"/>
      <w:szCs w:val="22"/>
      <w:lang w:val="pt-PT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FootnoteText">
    <w:name w:val="footnote text"/>
    <w:basedOn w:val="Normal"/>
    <w:link w:val="TextodenotaderodapChar"/>
    <w:unhideWhenUsed/>
    <w:rsid w:val="00db01ec"/>
    <w:pPr/>
    <w:rPr>
      <w:sz w:val="20"/>
      <w:szCs w:val="20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51c7b"/>
    <w:pPr>
      <w:spacing w:before="0" w:after="0"/>
    </w:pPr>
    <w:rPr>
      <w:rFonts w:ascii="Segoe UI" w:hAnsi="Segoe UI" w:cs="Segoe UI"/>
      <w:sz w:val="18"/>
      <w:szCs w:val="18"/>
    </w:rPr>
  </w:style>
  <w:style w:type="paragraph" w:styleId="Cabealhoerodapuser" w:customStyle="1">
    <w:name w:val="Cabeçalho e rodapé (user)"/>
    <w:basedOn w:val="Normal"/>
    <w:qFormat/>
    <w:pPr/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48427e"/>
    <w:pPr>
      <w:spacing w:beforeAutospacing="1" w:afterAutospacing="1"/>
      <w:ind w:hanging="0"/>
      <w:jc w:val="left"/>
    </w:pPr>
    <w:rPr>
      <w:rFonts w:ascii="Times New Roman" w:hAnsi="Times New Roman" w:eastAsia="Times New Roman"/>
      <w:lang w:eastAsia="pt-BR"/>
    </w:rPr>
  </w:style>
  <w:style w:type="paragraph" w:styleId="TableParagraph" w:customStyle="1">
    <w:name w:val="Table Paragraph"/>
    <w:basedOn w:val="Normal"/>
    <w:uiPriority w:val="1"/>
    <w:qFormat/>
    <w:rsid w:val="00d6196b"/>
    <w:pPr>
      <w:widowControl w:val="false"/>
      <w:spacing w:before="116" w:after="0"/>
      <w:ind w:hanging="0" w:left="135"/>
      <w:jc w:val="left"/>
    </w:pPr>
    <w:rPr>
      <w:rFonts w:ascii="Carlito" w:hAnsi="Carlito" w:eastAsia="Carlito" w:cs="Carlito"/>
      <w:sz w:val="22"/>
      <w:szCs w:val="22"/>
      <w:lang w:val="pt-PT"/>
    </w:rPr>
  </w:style>
  <w:style w:type="paragraph" w:styleId="Contedodatabelauser" w:customStyle="1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d6196b"/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oleObject" Target="embeddings/oleObject2.bin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1046</TotalTime>
  <Application>LibreOffice/24.8.6.2$Windows_X86_64 LibreOffice_project/6d98ba145e9a8a39fc57bcc76981d1fb1316c60c</Application>
  <AppVersion>15.0000</AppVersion>
  <Pages>4</Pages>
  <Words>858</Words>
  <Characters>4635</Characters>
  <CharactersWithSpaces>5483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2024-07-25T18:30:00Z</dcterms:created>
  <dc:creator>Leonilce</dc:creator>
  <dc:description/>
  <dc:language>pt-BR</dc:language>
  <cp:lastModifiedBy/>
  <cp:lastPrinted>2025-03-06T09:23:00Z</cp:lastPrinted>
  <dcterms:modified xsi:type="dcterms:W3CDTF">2025-05-19T16:04:45Z</dcterms:modified>
  <cp:revision>97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