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ESTUDO TÉCNICO PRELIMINAR</w:t>
      </w:r>
    </w:p>
    <w:p>
      <w:pPr>
        <w:pStyle w:val="Normal"/>
        <w:rPr>
          <w:rFonts w:ascii="Courier New" w:hAnsi="Courier New" w:cs="Arial"/>
        </w:rPr>
      </w:pPr>
      <w:r>
        <w:rPr>
          <w:rFonts w:cs="Arial"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INTRODUÇÃO</w:t>
      </w:r>
    </w:p>
    <w:p>
      <w:pPr>
        <w:pStyle w:val="Normal"/>
        <w:rPr>
          <w:rFonts w:ascii="Courier New" w:hAnsi="Courier New"/>
        </w:rPr>
      </w:pPr>
      <w:r>
        <w:rPr>
          <w:rFonts w:ascii="Courier New" w:hAnsi="Courier New"/>
        </w:rPr>
        <w:t>O presente documento caracteriza a primeira etapa da fase de planejamento e apresenta os devidos estudos para a contratação de solução que atenderá à necessidade abaixo especificada.</w:t>
      </w:r>
    </w:p>
    <w:p>
      <w:pPr>
        <w:pStyle w:val="Normal"/>
        <w:rPr>
          <w:rFonts w:ascii="Courier New" w:hAnsi="Courier New"/>
        </w:rPr>
      </w:pPr>
      <w:r>
        <w:rPr>
          <w:rFonts w:ascii="Courier New" w:hAnsi="Courier New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1- DESCRIÇÃO DA NECESSIDADE</w:t>
      </w:r>
    </w:p>
    <w:p>
      <w:pPr>
        <w:pStyle w:val="BodyText"/>
        <w:spacing w:lineRule="auto" w:line="360" w:beforeAutospacing="0" w:before="0" w:afterAutospacing="0" w:after="0"/>
        <w:jc w:val="both"/>
        <w:rPr>
          <w:rFonts w:ascii="Courier New" w:hAnsi="Courier New"/>
        </w:rPr>
      </w:pPr>
      <w:bookmarkStart w:id="0" w:name="wpaicg-chat-message-53149"/>
      <w:bookmarkEnd w:id="0"/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4"/>
          <w:lang w:val="en-US" w:bidi="ar-SA"/>
        </w:rPr>
        <w:tab/>
      </w:r>
      <w:r>
        <w:rPr>
          <w:rFonts w:cs="Courier New" w:ascii="Courier New" w:hAnsi="Courier New"/>
          <w:bCs/>
          <w:color w:val="000000"/>
          <w:sz w:val="24"/>
          <w:szCs w:val="24"/>
          <w:lang w:val="en-US"/>
        </w:rPr>
        <w:t>Devido ao vendaval ocorrido recentemente, o Estádio Municipal Jacir Dal Piva sofreu danos significativos em sua rede elétrica de alta tensão, resultando na queda de postes e rompimento de cabos condutores. Esses danos comprometeram o fornecimento de energia elétrica no local, inviabilizando o funcionamento da iluminação, dos sistemas de segurança e de outros equipamentos essenciais para o uso do estádio.</w:t>
      </w:r>
    </w:p>
    <w:p>
      <w:pPr>
        <w:pStyle w:val="BodyText"/>
        <w:spacing w:lineRule="auto" w:line="360" w:before="0" w:after="283"/>
        <w:jc w:val="both"/>
        <w:rPr>
          <w:rFonts w:ascii="Courier New" w:hAnsi="Courier New" w:cs="Courier New"/>
          <w:bCs/>
          <w:color w:val="000000"/>
          <w:sz w:val="24"/>
          <w:szCs w:val="24"/>
          <w:lang w:val="en-US"/>
        </w:rPr>
      </w:pPr>
      <w:r>
        <w:rPr>
          <w:rFonts w:cs="Courier New" w:ascii="Courier New" w:hAnsi="Courier New"/>
          <w:bCs/>
          <w:color w:val="000000"/>
          <w:sz w:val="24"/>
          <w:szCs w:val="24"/>
          <w:lang w:val="en-US"/>
        </w:rPr>
        <w:t>Diante da urgência da situação e visando restabelecer o fornecimento de energia com segurança e rapidez, torna-se necessária a aquisição imediata de postes e a contratação de serviços especializados de conserto emergencial da rede elétrica de alta tensão. A medida busca evitar maiores prejuízos ao patrimônio público e garantir que o estádio possa retomar suas atividades de forma segura e regular.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Courier New" w:hAnsi="Courier New"/>
        </w:rPr>
      </w:pP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4"/>
          <w:lang w:val="en-US" w:bidi="ar-SA"/>
        </w:rPr>
        <w:t xml:space="preserve"> 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Cs/>
        </w:rPr>
        <w:t xml:space="preserve"> </w:t>
      </w:r>
      <w:r>
        <w:rPr>
          <w:rFonts w:cs="Arial" w:ascii="Courier New" w:hAnsi="Courier New"/>
          <w:b/>
          <w:bCs/>
        </w:rPr>
        <w:t>2– REQUISITOS DA CONTRATAÇÃO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 xml:space="preserve">São requisitos para o presente estudo, empresas que supram as necessidades do solicitado e que tenha identificação com a finalidade do mesmo. 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>Além disso, serão observados os requisitos de habilitação dos fornecedores tais como: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>Negativas municipal, estadual e federal, Negativa trabalhista e Negativa junto ao FGTS, bem como Declaração conforme inciso VI do Art.68 da Lei 14.133/2021 além de outros documentos a serem definidos no Termo de Referência.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3– LEVANTAMENTO DE MERCADO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>Foi realizado levantamento de mercado junto a possíveis fornecedores destes serviços, e solicitado orçamento aos mesmos. Foi feito levantamento junto a 3 fornecedores conforme previsão no inciso IV do Art 23 da lei 14.133/21.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4- DESCRIÇÃO DA SOLUÇÃO COMO UM TODO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 xml:space="preserve">A solução encontrada para suprir as necessidades estabelecidas no DFD, foi a contratação através de uma dispensa de licitação unificada que abarcasse as aquisições, objetivando uma menor economicidade processual, aumentando a eficiência do processo licitatório sem prejuízo à qualidade dos objetos demandados e vantajosidade ao município. 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5– ESTIMATIVA DAS QUANTIDADES</w:t>
      </w:r>
    </w:p>
    <w:p>
      <w:pPr>
        <w:pStyle w:val="Normal"/>
        <w:rPr>
          <w:rFonts w:ascii="Courier New" w:hAnsi="Courier New"/>
        </w:rPr>
      </w:pPr>
      <w:r>
        <w:rPr>
          <w:rFonts w:ascii="Courier New" w:hAnsi="Courier New"/>
        </w:rPr>
        <w:t>As quantidades foram levantadas junto aos DFDs recebidos pelas secretarias envolvidas.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6– ESTIMATIVA DO PREÇO DA CONTRATAÇÃO</w:t>
      </w:r>
    </w:p>
    <w:p>
      <w:pPr>
        <w:pStyle w:val="Normal"/>
        <w:rPr/>
      </w:pPr>
      <w:r>
        <w:rPr>
          <w:rFonts w:ascii="Courier New" w:hAnsi="Courier New"/>
        </w:rPr>
        <w:t>O valor estimado será especificado no Termo de Referência após pesquisa junto ao Banco de Preços e possíveis fornecedores.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7– JUSTIFICATIVA PARA PARCELAMENTO</w:t>
      </w:r>
    </w:p>
    <w:p>
      <w:pPr>
        <w:pStyle w:val="Normal"/>
        <w:spacing w:before="0" w:after="0"/>
        <w:ind w:hanging="0"/>
        <w:jc w:val="left"/>
        <w:rPr>
          <w:rFonts w:ascii="Courier New" w:hAnsi="Courier New"/>
        </w:rPr>
      </w:pPr>
      <w:r>
        <w:rPr>
          <w:rFonts w:cs="Arial" w:ascii="Courier New" w:hAnsi="Courier New"/>
        </w:rPr>
        <w:t>Não há justificativa para o parcelamento do objeto, sendo que a contratação acontecerá apenas com a aquisição unitária do objeto.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8– CONTRATAÇÕES CORRELATAS/INTERDEPENDENTES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>Não se observam contratações correlatas com a referida demanda.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9– ALINHAMENTO COM PAC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>A presente demanda tem previsão no PAC justificado no Item N°50 do referido plano.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10- DEMONSTRAÇÃO DOS RESULTADOS PRETENDIDOS</w:t>
      </w:r>
    </w:p>
    <w:p>
      <w:pPr>
        <w:pStyle w:val="Normal"/>
        <w:spacing w:lineRule="auto" w:line="360"/>
        <w:ind w:hanging="0"/>
        <w:rPr>
          <w:rFonts w:ascii="Courier New" w:hAnsi="Courier New"/>
        </w:rPr>
      </w:pPr>
      <w:r>
        <w:rPr>
          <w:rFonts w:ascii="Courier New" w:hAnsi="Courier New"/>
        </w:rPr>
        <w:t xml:space="preserve">Com a execução dos serviços de conserto emergencial e a substituição dos postes danificados, pretende-se restabelecer plenamente o fornecimento de energia elétrica no Estádio Municipal Jacir Dal Piva, garantindo o funcionamento adequado da iluminação, dos sistemas de segurança e das demais instalações elétricas. O resultado esperado é a retomada das atividades esportivas e administrativas com segurança, eficiência e continuidade, preservando o patrimônio público e assegurando o uso adequado do espaço pela comunidade. 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11– PROVIDÊNCIAS PRÉVIAS AO CONTRATO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  <w:t>Por parte da administração, serão indicados servidores para acompanhar a entrega dos itens e atestar a qualidade dos mesmos.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12– IMPACTOS AMBIENTAIS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color w:val="000000"/>
        </w:rPr>
        <w:t>Esta contratação não causará impactos ambientais.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13– VIABILIDADE DA CONTRATAÇÃO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color w:val="000000"/>
        </w:rPr>
        <w:t>Portanto, diante do presente estudo, entende-se pela viabilidade da contratação da empresa para aquisição dos produtos citados acima.</w:t>
      </w:r>
    </w:p>
    <w:p>
      <w:pPr>
        <w:pStyle w:val="Normal"/>
        <w:rPr>
          <w:rFonts w:ascii="Courier New" w:hAnsi="Courier New" w:cs="Arial"/>
        </w:rPr>
      </w:pPr>
      <w:r>
        <w:rPr>
          <w:rFonts w:cs="Arial" w:ascii="Courier New" w:hAnsi="Courier New"/>
        </w:rPr>
      </w:r>
    </w:p>
    <w:p>
      <w:pPr>
        <w:pStyle w:val="Normal"/>
        <w:spacing w:lineRule="auto" w:line="360" w:before="0" w:after="0"/>
        <w:ind w:firstLine="567" w:right="-1"/>
        <w:jc w:val="center"/>
        <w:rPr>
          <w:rFonts w:ascii="Courier New" w:hAnsi="Courier New"/>
        </w:rPr>
      </w:pPr>
      <w:r>
        <w:rPr>
          <w:rFonts w:cs="Arial" w:ascii="Courier New" w:hAnsi="Courier New"/>
          <w:color w:val="000000"/>
        </w:rPr>
        <w:t>Ibiraiaras, 2</w:t>
      </w:r>
      <w:r>
        <w:rPr>
          <w:rFonts w:cs="Arial" w:ascii="Courier New" w:hAnsi="Courier New"/>
          <w:color w:val="000000"/>
        </w:rPr>
        <w:t>9</w:t>
      </w:r>
      <w:r>
        <w:rPr>
          <w:rFonts w:cs="Arial" w:ascii="Courier New" w:hAnsi="Courier New"/>
          <w:color w:val="000000"/>
        </w:rPr>
        <w:t xml:space="preserve"> de </w:t>
      </w:r>
      <w:r>
        <w:rPr>
          <w:rFonts w:cs="Arial" w:ascii="Courier New" w:hAnsi="Courier New"/>
          <w:color w:val="000000"/>
        </w:rPr>
        <w:t>outu</w:t>
      </w:r>
      <w:r>
        <w:rPr>
          <w:rFonts w:cs="Arial" w:ascii="Courier New" w:hAnsi="Courier New"/>
          <w:color w:val="000000"/>
        </w:rPr>
        <w:t>bro de 2025</w:t>
      </w:r>
    </w:p>
    <w:p>
      <w:pPr>
        <w:pStyle w:val="Normal"/>
        <w:spacing w:lineRule="auto" w:line="360" w:before="0" w:after="0"/>
        <w:ind w:firstLine="567" w:right="-1"/>
        <w:jc w:val="center"/>
        <w:rPr>
          <w:rFonts w:ascii="Courier New" w:hAnsi="Courier New" w:cs="Arial"/>
          <w:color w:val="000000"/>
        </w:rPr>
      </w:pPr>
      <w:r>
        <w:rPr>
          <w:rFonts w:cs="Arial" w:ascii="Courier New" w:hAnsi="Courier New"/>
          <w:color w:val="000000"/>
        </w:rPr>
      </w:r>
    </w:p>
    <w:p>
      <w:pPr>
        <w:pStyle w:val="Normal"/>
        <w:spacing w:lineRule="auto" w:line="360" w:before="0" w:after="0"/>
        <w:ind w:hanging="0" w:right="-1"/>
        <w:jc w:val="center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Style w:val="Normal"/>
        <w:spacing w:lineRule="auto" w:line="360" w:before="0" w:after="0"/>
        <w:ind w:firstLine="567" w:right="-1"/>
        <w:jc w:val="center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ELABORADOR DO ESTUDO TÉCNICO PRELIMINAR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0"/>
        <w:jc w:val="center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0"/>
        <w:jc w:val="center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0"/>
        <w:jc w:val="center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0"/>
        <w:jc w:val="center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0"/>
        <w:jc w:val="center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SECRETÁRIA MUNICIPAL DE EDUCAÇÃO, CULTURA, ESPORTE E TURISMO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4" w:gutter="0" w:header="283" w:top="198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swiss"/>
    <w:pitch w:val="variable"/>
  </w:font>
  <w:font w:name="Carlito">
    <w:altName w:val="Calibri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Cambria" w:hAnsi="Cambria" w:cs="Aparajita"/>
        <w:i/>
        <w:i/>
        <w:sz w:val="20"/>
      </w:rPr>
    </w:pPr>
    <w:r>
      <mc:AlternateContent>
        <mc:Choice Requires="wps">
          <w:drawing>
            <wp:anchor behindDoc="1" distT="635" distB="1270" distL="635" distR="1270" simplePos="0" locked="0" layoutInCell="1" allowOverlap="1" relativeHeight="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1" name="Conector de seta reta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Conector de seta reta 1" path="m0,0l-2147483648,-2147483647e" stroked="t" o:allowincell="f" style="position:absolute;margin-left:-4.1pt;margin-top:-6.85pt;width:460.45pt;height:0pt;mso-wrap-style:none;v-text-anchor:middle" type="_x0000_t32">
              <v:fill o:detectmouseclick="t" on="false"/>
              <v:stroke color="black" joinstyle="round" endcap="flat"/>
              <w10:wrap type="none"/>
            </v:shape>
          </w:pict>
        </mc:Fallback>
      </mc:AlternateContent>
    </w:r>
    <w:r>
      <w:rPr>
        <w:rFonts w:cs="Aparajita" w:ascii="Cambria" w:hAnsi="Cambria"/>
        <w:i/>
        <w:sz w:val="20"/>
      </w:rPr>
      <w:t>PREFEITURA MUNICIPAL DE IBIRAIARAS – RS</w:t>
    </w:r>
  </w:p>
  <w:p>
    <w:pPr>
      <w:pStyle w:val="Footer"/>
      <w:rPr/>
    </w:pPr>
    <w:r>
      <w:rPr>
        <w:rFonts w:cs="Aparajita" w:ascii="Cambria" w:hAnsi="Cambria"/>
        <w:i/>
        <w:sz w:val="20"/>
      </w:rPr>
      <w:t>Rua João Stella, 55 - CEP 95305-000 – Ibiraiaras - RS</w:t>
    </w:r>
    <w:r>
      <w:rPr/>
      <w:t xml:space="preserve"> - </w:t>
    </w:r>
    <w:r>
      <w:rPr>
        <w:rFonts w:cs="Aparajita" w:ascii="Cambria" w:hAnsi="Cambria"/>
        <w:i/>
        <w:sz w:val="20"/>
      </w:rPr>
      <w:t>Fone: 54 3355 1122</w:t>
    </w:r>
  </w:p>
  <w:p>
    <w:pPr>
      <w:pStyle w:val="Footer"/>
      <w:rPr>
        <w:rFonts w:ascii="Cambria" w:hAnsi="Cambria" w:cs="Aparajita"/>
        <w:i/>
        <w:i/>
        <w:sz w:val="20"/>
        <w:lang w:val="en-US"/>
      </w:rPr>
    </w:pPr>
    <w:hyperlink r:id="rId1">
      <w:r>
        <w:rPr>
          <w:rStyle w:val="Hyperlink"/>
          <w:rFonts w:cs="Aparajita" w:ascii="Cambria" w:hAnsi="Cambria"/>
          <w:i/>
          <w:sz w:val="20"/>
          <w:lang w:val="en-US"/>
        </w:rPr>
        <w:t>www.ibiraiaras.rs.gov.br</w:t>
      </w:r>
    </w:hyperlink>
    <w:r>
      <w:rPr>
        <w:rFonts w:cs="Aparajita" w:ascii="Cambria" w:hAnsi="Cambria"/>
        <w:i/>
        <w:sz w:val="20"/>
        <w:lang w:val="en-US"/>
      </w:rPr>
      <w:t xml:space="preserve"> – Email: administracao@ibiraiaras.rs.gov.br</w:t>
    </w:r>
  </w:p>
  <w:p>
    <w:pPr>
      <w:pStyle w:val="Footer"/>
      <w:rPr>
        <w:lang w:val="en-US"/>
      </w:rPr>
    </w:pPr>
    <w:r>
      <w:rPr>
        <w:lang w:val="en-US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Cambria" w:hAnsi="Cambria" w:cs="Aparajita"/>
        <w:i/>
        <w:i/>
        <w:sz w:val="20"/>
      </w:rPr>
    </w:pPr>
    <w:r>
      <mc:AlternateContent>
        <mc:Choice Requires="wps">
          <w:drawing>
            <wp:anchor behindDoc="1" distT="635" distB="1270" distL="635" distR="1270" simplePos="0" locked="0" layoutInCell="1" allowOverlap="1" relativeHeight="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2" name="Conector de seta reta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id="shape_0" ID="Conector de seta reta 1" path="m0,0l-2147483648,-2147483647e" stroked="t" o:allowincell="f" style="position:absolute;margin-left:-4.1pt;margin-top:-6.85pt;width:460.45pt;height:0pt;mso-wrap-style:none;v-text-anchor:middle" type="_x0000_t32">
              <v:fill o:detectmouseclick="t" on="false"/>
              <v:stroke color="black" joinstyle="round" endcap="flat"/>
              <w10:wrap type="none"/>
            </v:shape>
          </w:pict>
        </mc:Fallback>
      </mc:AlternateContent>
    </w:r>
    <w:r>
      <w:rPr>
        <w:rFonts w:cs="Aparajita" w:ascii="Cambria" w:hAnsi="Cambria"/>
        <w:i/>
        <w:sz w:val="20"/>
      </w:rPr>
      <w:t>PREFEITURA MUNICIPAL DE IBIRAIARAS – RS</w:t>
    </w:r>
  </w:p>
  <w:p>
    <w:pPr>
      <w:pStyle w:val="Footer"/>
      <w:rPr/>
    </w:pPr>
    <w:r>
      <w:rPr>
        <w:rFonts w:cs="Aparajita" w:ascii="Cambria" w:hAnsi="Cambria"/>
        <w:i/>
        <w:sz w:val="20"/>
      </w:rPr>
      <w:t>Rua João Stella, 55 - CEP 95305-000 – Ibiraiaras - RS</w:t>
    </w:r>
    <w:r>
      <w:rPr/>
      <w:t xml:space="preserve"> - </w:t>
    </w:r>
    <w:r>
      <w:rPr>
        <w:rFonts w:cs="Aparajita" w:ascii="Cambria" w:hAnsi="Cambria"/>
        <w:i/>
        <w:sz w:val="20"/>
      </w:rPr>
      <w:t>Fone: 54 3355 1122</w:t>
    </w:r>
  </w:p>
  <w:p>
    <w:pPr>
      <w:pStyle w:val="Footer"/>
      <w:rPr>
        <w:rFonts w:ascii="Cambria" w:hAnsi="Cambria" w:cs="Aparajita"/>
        <w:i/>
        <w:i/>
        <w:sz w:val="20"/>
        <w:lang w:val="en-US"/>
      </w:rPr>
    </w:pPr>
    <w:hyperlink r:id="rId1">
      <w:r>
        <w:rPr>
          <w:rStyle w:val="Hyperlink"/>
          <w:rFonts w:cs="Aparajita" w:ascii="Cambria" w:hAnsi="Cambria"/>
          <w:i/>
          <w:sz w:val="20"/>
          <w:lang w:val="en-US"/>
        </w:rPr>
        <w:t>www.ibiraiaras.rs.gov.br</w:t>
      </w:r>
    </w:hyperlink>
    <w:r>
      <w:rPr>
        <w:rFonts w:cs="Aparajita" w:ascii="Cambria" w:hAnsi="Cambria"/>
        <w:i/>
        <w:sz w:val="20"/>
        <w:lang w:val="en-US"/>
      </w:rPr>
      <w:t xml:space="preserve"> – Email: administracao@ibiraiaras.rs.gov.br</w:t>
    </w:r>
  </w:p>
  <w:p>
    <w:pPr>
      <w:pStyle w:val="Footer"/>
      <w:rPr>
        <w:lang w:val="en-US"/>
      </w:rPr>
    </w:pPr>
    <w:r>
      <w:rPr>
        <w:lang w:val="en-US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5000" w:type="pct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277"/>
      <w:gridCol w:w="6524"/>
      <w:gridCol w:w="1270"/>
    </w:tblGrid>
    <w:tr>
      <w:trPr>
        <w:trHeight w:val="1550" w:hRule="atLeast"/>
      </w:trPr>
      <w:tc>
        <w:tcPr>
          <w:tcW w:w="1277" w:type="dxa"/>
          <w:tcBorders/>
        </w:tcPr>
        <w:p>
          <w:pPr>
            <w:pStyle w:val="Header"/>
            <w:jc w:val="center"/>
            <w:rPr/>
          </w:pPr>
          <w:r>
            <w:rPr/>
            <w:object w:dxaOrig="4215" w:dyaOrig="4815">
              <v:shapetype id="_x0000_tole_rId1" coordsize="21600,21600" o:spt="ole_rId1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1" type="_x0000_tole_rId1" style="position:absolute;margin-left:1.1pt;margin-top:-0.7pt;width:67.55pt;height:72pt;mso-wrap-distance-right:0pt;mso-position-horizontal-relative:text;mso-position-vertical-relative:text" filled="f" o:ole="">
                <v:imagedata r:id="rId2" o:title=""/>
                <w10:wrap type="tight"/>
              </v:shape>
              <o:OLEObject Type="Embed" ProgID="PBrush" ShapeID="ole_rId1" DrawAspect="Content" ObjectID="_600748844" r:id="rId1"/>
            </w:object>
          </w:r>
        </w:p>
      </w:tc>
      <w:tc>
        <w:tcPr>
          <w:tcW w:w="6524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  <w:p>
          <w:pPr>
            <w:pStyle w:val="Header"/>
            <w:ind w:firstLine="567"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cs="Arabic Typesetting" w:ascii="Cambria" w:hAnsi="Cambria"/>
              <w:b/>
              <w:sz w:val="32"/>
            </w:rPr>
            <w:t>Estado do Rio Grande do Sul</w:t>
          </w:r>
        </w:p>
        <w:p>
          <w:pPr>
            <w:pStyle w:val="Header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 w:leader="none"/>
              <w:tab w:val="left" w:pos="6663" w:leader="none"/>
              <w:tab w:val="right" w:pos="8505" w:leader="none"/>
            </w:tabs>
            <w:ind w:firstLine="567"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cs="Arabic Typesetting" w:ascii="Cambria" w:hAnsi="Cambria"/>
              <w:b/>
              <w:sz w:val="44"/>
            </w:rPr>
            <w:t>Município de Ibiraiaras</w:t>
          </w:r>
        </w:p>
      </w:tc>
      <w:tc>
        <w:tcPr>
          <w:tcW w:w="1270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</w:tc>
    </w:tr>
  </w:tbl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5000" w:type="pct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277"/>
      <w:gridCol w:w="6524"/>
      <w:gridCol w:w="1270"/>
    </w:tblGrid>
    <w:tr>
      <w:trPr>
        <w:trHeight w:val="1550" w:hRule="atLeast"/>
      </w:trPr>
      <w:tc>
        <w:tcPr>
          <w:tcW w:w="1277" w:type="dxa"/>
          <w:tcBorders/>
        </w:tcPr>
        <w:p>
          <w:pPr>
            <w:pStyle w:val="Header"/>
            <w:jc w:val="center"/>
            <w:rPr/>
          </w:pPr>
          <w:r>
            <w:rPr/>
            <w:object w:dxaOrig="4215" w:dyaOrig="4815">
              <v:shapetype id="_x0000_tole_rId1" coordsize="21600,21600" o:spt="ole_rId1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1" type="_x0000_tole_rId1" style="position:absolute;margin-left:1.1pt;margin-top:-0.7pt;width:67.55pt;height:72pt;mso-wrap-distance-right:0pt;mso-position-horizontal-relative:text;mso-position-vertical-relative:text" filled="f" o:ole="">
                <v:imagedata r:id="rId2" o:title=""/>
                <w10:wrap type="tight"/>
              </v:shape>
              <o:OLEObject Type="Embed" ProgID="PBrush" ShapeID="ole_rId1" DrawAspect="Content" ObjectID="_871899968" r:id="rId1"/>
            </w:object>
          </w:r>
        </w:p>
      </w:tc>
      <w:tc>
        <w:tcPr>
          <w:tcW w:w="6524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  <w:p>
          <w:pPr>
            <w:pStyle w:val="Header"/>
            <w:ind w:firstLine="567"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cs="Arabic Typesetting" w:ascii="Cambria" w:hAnsi="Cambria"/>
              <w:b/>
              <w:sz w:val="32"/>
            </w:rPr>
            <w:t>Estado do Rio Grande do Sul</w:t>
          </w:r>
        </w:p>
        <w:p>
          <w:pPr>
            <w:pStyle w:val="Header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 w:leader="none"/>
              <w:tab w:val="left" w:pos="6663" w:leader="none"/>
              <w:tab w:val="right" w:pos="8505" w:leader="none"/>
            </w:tabs>
            <w:ind w:firstLine="567"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cs="Arabic Typesetting" w:ascii="Cambria" w:hAnsi="Cambria"/>
              <w:b/>
              <w:sz w:val="44"/>
            </w:rPr>
            <w:t>Município de Ibiraiaras</w:t>
          </w:r>
        </w:p>
      </w:tc>
      <w:tc>
        <w:tcPr>
          <w:tcW w:w="1270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</w:tc>
    </w:tr>
  </w:tbl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b01ec"/>
    <w:pPr>
      <w:widowControl/>
      <w:suppressAutoHyphens w:val="true"/>
      <w:bidi w:val="0"/>
      <w:spacing w:before="0" w:after="160"/>
      <w:ind w:firstLine="567"/>
      <w:jc w:val="both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db01ec"/>
    <w:pPr>
      <w:keepNext w:val="true"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db01ec"/>
    <w:rPr>
      <w:rFonts w:ascii="Calibri" w:hAnsi="Calibri" w:eastAsia="Times New Roman" w:cs="Times New Roman"/>
      <w:b/>
      <w:bCs/>
      <w:kern w:val="2"/>
      <w:sz w:val="24"/>
      <w:szCs w:val="32"/>
    </w:rPr>
  </w:style>
  <w:style w:type="character" w:styleId="TextodenotaderodapChar" w:customStyle="1">
    <w:name w:val="Texto de nota de rodapé Char"/>
    <w:basedOn w:val="DefaultParagraphFont"/>
    <w:qFormat/>
    <w:rsid w:val="00db01ec"/>
    <w:rPr>
      <w:rFonts w:ascii="Calibri" w:hAnsi="Calibri" w:eastAsia="Calibri" w:cs="Times New Roman"/>
      <w:sz w:val="20"/>
      <w:szCs w:val="20"/>
    </w:rPr>
  </w:style>
  <w:style w:type="character" w:styleId="Caracteresdenotaderodap" w:customStyle="1">
    <w:name w:val="Caracteres de nota de rodapé"/>
    <w:qFormat/>
    <w:rsid w:val="00db01ec"/>
    <w:rPr>
      <w:vertAlign w:val="superscript"/>
    </w:rPr>
  </w:style>
  <w:style w:type="character" w:styleId="Caracteresdenotaderodapuser">
    <w:name w:val="Caracteres de nota de rodapé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451c7b"/>
    <w:rPr>
      <w:rFonts w:ascii="Segoe UI" w:hAnsi="Segoe UI" w:eastAsia="Calibr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7959dc"/>
    <w:rPr>
      <w:rFonts w:ascii="Calibri" w:hAnsi="Calibri" w:eastAsia="Calibri" w:cs="Times New Roman"/>
      <w:sz w:val="24"/>
      <w:szCs w:val="24"/>
    </w:rPr>
  </w:style>
  <w:style w:type="character" w:styleId="RodapChar" w:customStyle="1">
    <w:name w:val="Rodapé Char"/>
    <w:basedOn w:val="DefaultParagraphFont"/>
    <w:uiPriority w:val="99"/>
    <w:qFormat/>
    <w:rsid w:val="007959dc"/>
    <w:rPr>
      <w:rFonts w:ascii="Calibri" w:hAnsi="Calibri" w:eastAsia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character" w:styleId="CorpodetextoChar" w:customStyle="1">
    <w:name w:val="Corpo de texto Char"/>
    <w:basedOn w:val="DefaultParagraphFont"/>
    <w:uiPriority w:val="1"/>
    <w:qFormat/>
    <w:rsid w:val="000c6d2e"/>
    <w:rPr>
      <w:rFonts w:ascii="Carlito" w:hAnsi="Carlito" w:eastAsia="Carlito" w:cs="Carlito"/>
      <w:lang w:val="pt-PT"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qFormat/>
    <w:rsid w:val="000c6d2e"/>
    <w:pPr>
      <w:widowControl w:val="false"/>
      <w:spacing w:before="0" w:after="0"/>
      <w:ind w:hanging="0"/>
      <w:jc w:val="left"/>
    </w:pPr>
    <w:rPr>
      <w:rFonts w:ascii="Carlito" w:hAnsi="Carlito" w:eastAsia="Carlito" w:cs="Carlito"/>
      <w:sz w:val="22"/>
      <w:szCs w:val="22"/>
      <w:lang w:val="pt-PT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FootnoteText">
    <w:name w:val="footnote text"/>
    <w:basedOn w:val="Normal"/>
    <w:link w:val="TextodenotaderodapChar"/>
    <w:unhideWhenUsed/>
    <w:rsid w:val="00db01ec"/>
    <w:pPr/>
    <w:rPr>
      <w:sz w:val="20"/>
      <w:szCs w:val="20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451c7b"/>
    <w:pPr>
      <w:spacing w:before="0" w:after="0"/>
    </w:pPr>
    <w:rPr>
      <w:rFonts w:ascii="Segoe UI" w:hAnsi="Segoe UI" w:cs="Segoe UI"/>
      <w:sz w:val="18"/>
      <w:szCs w:val="18"/>
    </w:rPr>
  </w:style>
  <w:style w:type="paragraph" w:styleId="Cabealhoerodapuser" w:customStyle="1">
    <w:name w:val="Cabeçalho e rodapé (user)"/>
    <w:basedOn w:val="Normal"/>
    <w:qFormat/>
    <w:pPr/>
    <w:rPr/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7959dc"/>
    <w:pPr>
      <w:tabs>
        <w:tab w:val="clear" w:pos="708"/>
        <w:tab w:val="center" w:pos="4252" w:leader="none"/>
        <w:tab w:val="right" w:pos="8504" w:leader="none"/>
      </w:tabs>
      <w:spacing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7959dc"/>
    <w:pPr>
      <w:tabs>
        <w:tab w:val="clear" w:pos="708"/>
        <w:tab w:val="center" w:pos="4252" w:leader="none"/>
        <w:tab w:val="right" w:pos="8504" w:leader="none"/>
      </w:tabs>
      <w:spacing w:before="0" w:after="0"/>
    </w:pPr>
    <w:rPr/>
  </w:style>
  <w:style w:type="paragraph" w:styleId="NormalWeb">
    <w:name w:val="Normal (Web)"/>
    <w:basedOn w:val="Normal"/>
    <w:uiPriority w:val="99"/>
    <w:unhideWhenUsed/>
    <w:qFormat/>
    <w:rsid w:val="0048427e"/>
    <w:pPr>
      <w:spacing w:beforeAutospacing="1" w:afterAutospacing="1"/>
      <w:ind w:hanging="0"/>
      <w:jc w:val="left"/>
    </w:pPr>
    <w:rPr>
      <w:rFonts w:ascii="Times New Roman" w:hAnsi="Times New Roman" w:eastAsia="Times New Roman"/>
      <w:lang w:eastAsia="pt-BR"/>
    </w:rPr>
  </w:style>
  <w:style w:type="paragraph" w:styleId="TableParagraph" w:customStyle="1">
    <w:name w:val="Table Paragraph"/>
    <w:basedOn w:val="Normal"/>
    <w:uiPriority w:val="1"/>
    <w:qFormat/>
    <w:rsid w:val="00d6196b"/>
    <w:pPr>
      <w:widowControl w:val="false"/>
      <w:spacing w:before="116" w:after="0"/>
      <w:ind w:hanging="0" w:left="135"/>
      <w:jc w:val="left"/>
    </w:pPr>
    <w:rPr>
      <w:rFonts w:ascii="Carlito" w:hAnsi="Carlito" w:eastAsia="Carlito" w:cs="Carlito"/>
      <w:sz w:val="22"/>
      <w:szCs w:val="22"/>
      <w:lang w:val="pt-PT"/>
    </w:rPr>
  </w:style>
  <w:style w:type="paragraph" w:styleId="Contedodatabelauser" w:customStyle="1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d6196b"/>
    <w:rPr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ibiraiaras.rs.gov.br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ibiraiaras.rs.gov.br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oleObject" Target="embeddings/oleObject2.bin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Application>LibreOffice/25.2.6.2$Windows_X86_64 LibreOffice_project/729c5bfe710f5eb71ed3bbde9e06a6065e9c6c5d</Application>
  <AppVersion>15.0000</AppVersion>
  <Pages>4</Pages>
  <Words>858</Words>
  <Characters>4635</Characters>
  <CharactersWithSpaces>5483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2024-07-25T18:30:00Z</dcterms:created>
  <dc:creator>Leonilce</dc:creator>
  <dc:description/>
  <dc:language>pt-BR</dc:language>
  <cp:lastModifiedBy/>
  <cp:lastPrinted>2025-03-06T09:23:00Z</cp:lastPrinted>
  <dcterms:modified xsi:type="dcterms:W3CDTF">2025-10-29T16:20:24Z</dcterms:modified>
  <cp:revision>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