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A6FF9" w14:textId="77777777" w:rsidR="004340EB" w:rsidRDefault="000837E9">
      <w:pPr>
        <w:jc w:val="center"/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ESTUDO TÉCNICO PRELIMINAR</w:t>
      </w:r>
    </w:p>
    <w:p w14:paraId="405679ED" w14:textId="77777777" w:rsidR="004340EB" w:rsidRDefault="004340EB">
      <w:pPr>
        <w:rPr>
          <w:rFonts w:ascii="Courier New" w:hAnsi="Courier New" w:cs="Arial"/>
        </w:rPr>
      </w:pPr>
    </w:p>
    <w:p w14:paraId="5090441A" w14:textId="77777777" w:rsidR="004340EB" w:rsidRDefault="000837E9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INTRODUÇÃO</w:t>
      </w:r>
    </w:p>
    <w:p w14:paraId="49916C77" w14:textId="77777777" w:rsidR="004340EB" w:rsidRDefault="000837E9">
      <w:pPr>
        <w:rPr>
          <w:rFonts w:ascii="Courier New" w:hAnsi="Courier New"/>
        </w:rPr>
      </w:pPr>
      <w:r>
        <w:rPr>
          <w:rFonts w:ascii="Courier New" w:hAnsi="Courier New"/>
        </w:rPr>
        <w:t>O presente documento caracteriza a primeira etapa da fase de planejamento e apresenta os devidos estudos para a contratação de solução que atenderá à necessidade abaixo especificada.</w:t>
      </w:r>
    </w:p>
    <w:p w14:paraId="6AFAF4F5" w14:textId="77777777" w:rsidR="004340EB" w:rsidRDefault="000837E9">
      <w:pPr>
        <w:rPr>
          <w:rFonts w:ascii="Courier New" w:hAnsi="Courier New"/>
        </w:rPr>
      </w:pPr>
      <w:r>
        <w:rPr>
          <w:rFonts w:ascii="Courier New" w:hAnsi="Courier New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38945224" w14:textId="77777777" w:rsidR="004340EB" w:rsidRDefault="004340EB">
      <w:pPr>
        <w:rPr>
          <w:rFonts w:ascii="Courier New" w:hAnsi="Courier New" w:cs="Arial"/>
        </w:rPr>
      </w:pPr>
    </w:p>
    <w:p w14:paraId="2D2001BA" w14:textId="77777777" w:rsidR="004340EB" w:rsidRDefault="000837E9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1- DESCRIÇÃO DA NECESSIDADE</w:t>
      </w:r>
    </w:p>
    <w:p w14:paraId="3FEEFD75" w14:textId="77777777" w:rsidR="004340EB" w:rsidRDefault="000837E9">
      <w:pPr>
        <w:pStyle w:val="NormalWeb"/>
        <w:spacing w:beforeAutospacing="0" w:after="0" w:afterAutospacing="0" w:line="360" w:lineRule="auto"/>
        <w:jc w:val="both"/>
        <w:rPr>
          <w:rFonts w:ascii="Courier New" w:hAnsi="Courier New"/>
        </w:rPr>
      </w:pPr>
      <w:r>
        <w:rPr>
          <w:rFonts w:ascii="Courier New" w:hAnsi="Courier New" w:cs="Arial"/>
          <w:bCs/>
          <w:color w:val="000000"/>
        </w:rPr>
        <w:tab/>
      </w:r>
      <w:r w:rsidRPr="000837E9">
        <w:rPr>
          <w:rFonts w:ascii="Courier New" w:hAnsi="Courier New" w:cs="Courier New"/>
          <w:bCs/>
          <w:color w:val="000000"/>
        </w:rPr>
        <w:t xml:space="preserve"> </w:t>
      </w:r>
      <w:r w:rsidRPr="000837E9">
        <w:rPr>
          <w:rFonts w:ascii="Courier New" w:hAnsi="Courier New" w:cs="Courier New"/>
          <w:bCs/>
          <w:color w:val="000000"/>
        </w:rPr>
        <w:t xml:space="preserve">A aquisição de </w:t>
      </w:r>
      <w:r w:rsidRPr="000837E9">
        <w:rPr>
          <w:rStyle w:val="Forte"/>
          <w:rFonts w:ascii="Courier New" w:hAnsi="Courier New" w:cs="Courier New"/>
          <w:color w:val="000000"/>
        </w:rPr>
        <w:t>Livros Ponto</w:t>
      </w:r>
      <w:r w:rsidRPr="000837E9">
        <w:rPr>
          <w:rFonts w:ascii="Courier New" w:hAnsi="Courier New" w:cs="Courier New"/>
          <w:bCs/>
          <w:color w:val="000000"/>
        </w:rPr>
        <w:t xml:space="preserve"> é necessária para garantir o registro formal, organizado e padronizado da frequência dos profissionais nas Escolas Municipais. Esses documentos físicos asseguram a confiabilidade das informações, facilitam o controle da assiduidade e permitem o acompanhamento adequado da jornada de trabalho, atendendo às exigências administrativas e legais que regem o serviço público.</w:t>
      </w:r>
    </w:p>
    <w:p w14:paraId="4E7E56E2" w14:textId="77777777" w:rsidR="004340EB" w:rsidRDefault="000837E9">
      <w:pPr>
        <w:pStyle w:val="Corpodetexto"/>
        <w:widowControl/>
        <w:spacing w:after="283" w:line="360" w:lineRule="auto"/>
        <w:jc w:val="both"/>
        <w:rPr>
          <w:rFonts w:ascii="Courier New" w:eastAsia="Times New Roman" w:hAnsi="Courier New" w:cs="Courier New"/>
          <w:bCs/>
          <w:color w:val="000000"/>
          <w:sz w:val="24"/>
          <w:szCs w:val="24"/>
          <w:lang w:val="en-US" w:eastAsia="pt-BR"/>
        </w:rPr>
      </w:pPr>
      <w:r>
        <w:rPr>
          <w:rFonts w:ascii="Courier New" w:eastAsia="Times New Roman" w:hAnsi="Courier New" w:cs="Courier New"/>
          <w:bCs/>
          <w:color w:val="000000"/>
          <w:sz w:val="24"/>
          <w:szCs w:val="24"/>
          <w:lang w:val="en-US" w:eastAsia="pt-BR"/>
        </w:rPr>
        <w:t>Além disso, os Livros Ponto servem como instrumento de transparência e respaldo em eventuais auditorias ou solicitações de comprovação de presença. Sua utilização contribui para a gestão eficiente de recursos humanos, evitando inconsistências e assegurando que a equipe escolar mantenha registros claros e acessíveis de sua rotina funcional.</w:t>
      </w:r>
    </w:p>
    <w:p w14:paraId="5FD7ECB9" w14:textId="77777777" w:rsidR="004340EB" w:rsidRDefault="004340EB">
      <w:pPr>
        <w:pStyle w:val="NormalWeb"/>
        <w:spacing w:beforeAutospacing="0" w:after="0" w:afterAutospacing="0" w:line="360" w:lineRule="auto"/>
        <w:jc w:val="both"/>
        <w:rPr>
          <w:rFonts w:ascii="Courier New" w:hAnsi="Courier New"/>
        </w:rPr>
      </w:pPr>
    </w:p>
    <w:p w14:paraId="79A16020" w14:textId="77777777" w:rsidR="004340EB" w:rsidRDefault="000837E9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2– REQUISITOS DA CONTRATAÇÃO</w:t>
      </w:r>
    </w:p>
    <w:p w14:paraId="3EF1B38C" w14:textId="77777777" w:rsidR="004340EB" w:rsidRDefault="000837E9">
      <w:pPr>
        <w:rPr>
          <w:rFonts w:ascii="Courier New" w:hAnsi="Courier New"/>
        </w:rPr>
      </w:pPr>
      <w:r>
        <w:rPr>
          <w:rFonts w:ascii="Courier New" w:hAnsi="Courier New" w:cs="Arial"/>
        </w:rPr>
        <w:t xml:space="preserve">São requisitos para o presente estudo, empresas que supram as necessidades do solicitado e que tenha identificação com a finalidade do mesmo. </w:t>
      </w:r>
    </w:p>
    <w:p w14:paraId="5981C884" w14:textId="77777777" w:rsidR="004340EB" w:rsidRDefault="000837E9">
      <w:pPr>
        <w:rPr>
          <w:rFonts w:ascii="Courier New" w:hAnsi="Courier New"/>
        </w:rPr>
      </w:pPr>
      <w:r>
        <w:rPr>
          <w:rFonts w:ascii="Courier New" w:hAnsi="Courier New" w:cs="Arial"/>
        </w:rPr>
        <w:t>Além disso, serão observados os requisitos de habilitação dos fornecedores tais como:</w:t>
      </w:r>
    </w:p>
    <w:p w14:paraId="62F654CE" w14:textId="77777777" w:rsidR="004340EB" w:rsidRDefault="000837E9">
      <w:pPr>
        <w:rPr>
          <w:rFonts w:ascii="Courier New" w:hAnsi="Courier New"/>
        </w:rPr>
      </w:pPr>
      <w:r>
        <w:rPr>
          <w:rFonts w:ascii="Courier New" w:hAnsi="Courier New" w:cs="Arial"/>
        </w:rPr>
        <w:lastRenderedPageBreak/>
        <w:t>Negativas municipal, estadual e federal, Negativa trabalhista e Negativa junto ao FGTS, bem como Declaração conforme inciso VI do Art.68 da Lei 14.133/2021 além de outros documentos a serem definidos no Termo de Referência.</w:t>
      </w:r>
    </w:p>
    <w:p w14:paraId="1F204F69" w14:textId="77777777" w:rsidR="004340EB" w:rsidRDefault="004340EB">
      <w:pPr>
        <w:rPr>
          <w:rFonts w:ascii="Courier New" w:hAnsi="Courier New" w:cs="Arial"/>
        </w:rPr>
      </w:pPr>
    </w:p>
    <w:p w14:paraId="35932A30" w14:textId="77777777" w:rsidR="004340EB" w:rsidRDefault="000837E9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3– LEVANTAMENTO DE MERCADO</w:t>
      </w:r>
    </w:p>
    <w:p w14:paraId="69C6525F" w14:textId="77777777" w:rsidR="004340EB" w:rsidRDefault="000837E9">
      <w:pPr>
        <w:rPr>
          <w:rFonts w:ascii="Courier New" w:hAnsi="Courier New" w:cs="Arial"/>
          <w:color w:val="000000"/>
        </w:rPr>
      </w:pPr>
      <w:r>
        <w:rPr>
          <w:rFonts w:ascii="Courier New" w:hAnsi="Courier New" w:cs="Arial"/>
          <w:color w:val="000000"/>
        </w:rPr>
        <w:t>Por se tratar de um processo de Inexigibilidade, em virtude de a natureza do serviço ser técnica e predominantemente intelectual, enquadrando-se como serviço técnico especializado conforme o art. 74, inciso III, da Lei Federal nº 14.133/2021, onde a empresa precisa apresentar experiência comprovada em assessoria específica.</w:t>
      </w:r>
    </w:p>
    <w:p w14:paraId="7852E5AB" w14:textId="77777777" w:rsidR="004340EB" w:rsidRDefault="004340EB">
      <w:pPr>
        <w:rPr>
          <w:rFonts w:ascii="Courier New" w:hAnsi="Courier New" w:cs="Arial"/>
          <w:color w:val="000000"/>
        </w:rPr>
      </w:pPr>
    </w:p>
    <w:p w14:paraId="1F41C530" w14:textId="77777777" w:rsidR="004340EB" w:rsidRDefault="000837E9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4- DESCRIÇÃO DA SOLUÇÃO COMO UM TODO</w:t>
      </w:r>
    </w:p>
    <w:p w14:paraId="393683DA" w14:textId="77777777" w:rsidR="004340EB" w:rsidRDefault="000837E9">
      <w:pPr>
        <w:rPr>
          <w:rFonts w:ascii="Courier New" w:hAnsi="Courier New"/>
        </w:rPr>
      </w:pPr>
      <w:r>
        <w:rPr>
          <w:rFonts w:ascii="Courier New" w:hAnsi="Courier New" w:cs="Arial"/>
        </w:rPr>
        <w:t xml:space="preserve">A solução encontrada para suprir as necessidades estabelecidas no DFD, foi a contratação através de uma dispensa de licitação unificada que abarcasse as aquisições, objetivando uma menor economicidade processual, aumentando a eficiência do processo licitatório sem prejuízo à qualidade dos objetos demandados e vantajosidade ao município. </w:t>
      </w:r>
    </w:p>
    <w:p w14:paraId="7B6D0B9F" w14:textId="77777777" w:rsidR="004340EB" w:rsidRDefault="004340EB">
      <w:pPr>
        <w:rPr>
          <w:rFonts w:ascii="Courier New" w:hAnsi="Courier New" w:cs="Arial"/>
        </w:rPr>
      </w:pPr>
    </w:p>
    <w:p w14:paraId="2163D344" w14:textId="77777777" w:rsidR="004340EB" w:rsidRDefault="000837E9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5– ESTIMATIVA DAS QUANTIDADES</w:t>
      </w:r>
    </w:p>
    <w:p w14:paraId="0DAC9EF7" w14:textId="77777777" w:rsidR="004340EB" w:rsidRDefault="000837E9">
      <w:pPr>
        <w:rPr>
          <w:rFonts w:ascii="Courier New" w:hAnsi="Courier New"/>
        </w:rPr>
      </w:pPr>
      <w:r>
        <w:rPr>
          <w:rFonts w:ascii="Courier New" w:hAnsi="Courier New"/>
        </w:rPr>
        <w:t>As quantidades foram levantadas junto aos DFDs recebidos pelas secretarias envolvidas.</w:t>
      </w:r>
    </w:p>
    <w:p w14:paraId="325B133E" w14:textId="77777777" w:rsidR="004340EB" w:rsidRDefault="000837E9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6– ESTIMATIVA DO PREÇO DA CONTRATAÇÃO</w:t>
      </w:r>
    </w:p>
    <w:p w14:paraId="6AFDFD20" w14:textId="77777777" w:rsidR="004340EB" w:rsidRDefault="000837E9">
      <w:pPr>
        <w:ind w:firstLine="0"/>
      </w:pPr>
      <w:r>
        <w:rPr>
          <w:rFonts w:ascii="Courier New" w:hAnsi="Courier New"/>
        </w:rPr>
        <w:tab/>
        <w:t>O valor estimado será especificado no Termo de Referência.</w:t>
      </w:r>
    </w:p>
    <w:p w14:paraId="2CE49908" w14:textId="77777777" w:rsidR="004340EB" w:rsidRDefault="004340EB">
      <w:pPr>
        <w:rPr>
          <w:rFonts w:ascii="Courier New" w:hAnsi="Courier New" w:cs="Arial"/>
        </w:rPr>
      </w:pPr>
    </w:p>
    <w:p w14:paraId="58CF8AAB" w14:textId="77777777" w:rsidR="004340EB" w:rsidRDefault="000837E9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7– JUSTIFICATIVA PARA PARCELAMENTO</w:t>
      </w:r>
    </w:p>
    <w:p w14:paraId="2D0795E4" w14:textId="77777777" w:rsidR="004340EB" w:rsidRDefault="000837E9">
      <w:pPr>
        <w:rPr>
          <w:rFonts w:ascii="Courier New" w:hAnsi="Courier New"/>
        </w:rPr>
      </w:pPr>
      <w:r>
        <w:rPr>
          <w:rFonts w:ascii="Courier New" w:hAnsi="Courier New" w:cs="Courier New"/>
        </w:rPr>
        <w:t>Ficará critério da equipe de contratações avaliar a forma de contratação.</w:t>
      </w:r>
    </w:p>
    <w:p w14:paraId="170E2884" w14:textId="77777777" w:rsidR="004340EB" w:rsidRDefault="004340EB">
      <w:pPr>
        <w:rPr>
          <w:rFonts w:ascii="Courier New" w:hAnsi="Courier New" w:cs="Arial"/>
          <w:b/>
          <w:bCs/>
        </w:rPr>
      </w:pPr>
    </w:p>
    <w:p w14:paraId="15351DE2" w14:textId="77777777" w:rsidR="004340EB" w:rsidRDefault="000837E9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8– CONTRATAÇÕES CORRELATAS/INTERDEPENDENTES</w:t>
      </w:r>
    </w:p>
    <w:p w14:paraId="31C816FB" w14:textId="77777777" w:rsidR="004340EB" w:rsidRDefault="000837E9">
      <w:pPr>
        <w:rPr>
          <w:rFonts w:ascii="Courier New" w:hAnsi="Courier New"/>
        </w:rPr>
      </w:pPr>
      <w:r>
        <w:rPr>
          <w:rFonts w:ascii="Courier New" w:hAnsi="Courier New" w:cs="Arial"/>
        </w:rPr>
        <w:t>Não se observam contratações correlatas com a referida demanda.</w:t>
      </w:r>
    </w:p>
    <w:p w14:paraId="642677A5" w14:textId="77777777" w:rsidR="004340EB" w:rsidRDefault="004340EB">
      <w:pPr>
        <w:rPr>
          <w:rFonts w:ascii="Courier New" w:hAnsi="Courier New"/>
        </w:rPr>
      </w:pPr>
    </w:p>
    <w:p w14:paraId="32C8D454" w14:textId="77777777" w:rsidR="004340EB" w:rsidRDefault="000837E9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9– ALINHAMENTO COM PAC</w:t>
      </w:r>
    </w:p>
    <w:p w14:paraId="5D8656C2" w14:textId="77777777" w:rsidR="004340EB" w:rsidRDefault="000837E9">
      <w:pPr>
        <w:rPr>
          <w:rFonts w:ascii="Courier New" w:hAnsi="Courier New"/>
        </w:rPr>
      </w:pPr>
      <w:r>
        <w:rPr>
          <w:rFonts w:ascii="Courier New" w:hAnsi="Courier New" w:cs="Arial"/>
        </w:rPr>
        <w:lastRenderedPageBreak/>
        <w:t>A presente demanda tem previsão no PAC justificado no Item N°50 do referido plano.</w:t>
      </w:r>
    </w:p>
    <w:p w14:paraId="05BB2BD1" w14:textId="77777777" w:rsidR="004340EB" w:rsidRDefault="004340EB">
      <w:pPr>
        <w:ind w:firstLine="0"/>
        <w:rPr>
          <w:rFonts w:ascii="Courier New" w:hAnsi="Courier New" w:cs="Arial"/>
          <w:b/>
          <w:bCs/>
        </w:rPr>
      </w:pPr>
    </w:p>
    <w:p w14:paraId="788CB482" w14:textId="77777777" w:rsidR="004340EB" w:rsidRDefault="000837E9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10- DEMONSTRAÇÃO DOS RESULTADOS PRETENDIDOS</w:t>
      </w:r>
    </w:p>
    <w:p w14:paraId="48F5D949" w14:textId="77777777" w:rsidR="004340EB" w:rsidRDefault="000837E9">
      <w:pPr>
        <w:pStyle w:val="Corpodetexto"/>
        <w:spacing w:line="360" w:lineRule="auto"/>
        <w:jc w:val="both"/>
        <w:rPr>
          <w:rFonts w:ascii="Courier New" w:hAnsi="Courier New"/>
        </w:rPr>
      </w:pPr>
      <w:r>
        <w:rPr>
          <w:rFonts w:ascii="Courier New" w:eastAsia="Calibri" w:hAnsi="Courier New" w:cs="Times New Roman"/>
          <w:sz w:val="24"/>
          <w:szCs w:val="24"/>
          <w:lang w:val="pt-BR"/>
        </w:rPr>
        <w:tab/>
        <w:t xml:space="preserve">Os resultados pretendidos com a aquisição dos </w:t>
      </w:r>
      <w:r>
        <w:rPr>
          <w:rStyle w:val="Forte"/>
          <w:rFonts w:ascii="Courier New" w:eastAsia="Calibri" w:hAnsi="Courier New" w:cs="Times New Roman"/>
          <w:sz w:val="24"/>
          <w:szCs w:val="24"/>
          <w:lang w:val="pt-BR"/>
        </w:rPr>
        <w:t>Livros Ponto</w:t>
      </w:r>
      <w:r>
        <w:rPr>
          <w:rFonts w:ascii="Courier New" w:eastAsia="Calibri" w:hAnsi="Courier New" w:cs="Times New Roman"/>
          <w:sz w:val="24"/>
          <w:szCs w:val="24"/>
          <w:lang w:val="pt-BR"/>
        </w:rPr>
        <w:t xml:space="preserve"> incluem a melhoria do controle de frequência dos profissionais das Escolas Municipais, garantindo registros mais claros, organizados e confiáveis. Espera-se também reduzir falhas ou inconsistências no acompanhamento da jornada de trabalho, fortalecendo a gestão administrativa das unidades escolares.</w:t>
      </w:r>
    </w:p>
    <w:p w14:paraId="1A9D9B51" w14:textId="77777777" w:rsidR="004340EB" w:rsidRDefault="000837E9">
      <w:pPr>
        <w:pStyle w:val="Corpodetexto"/>
        <w:spacing w:after="283" w:line="360" w:lineRule="auto"/>
        <w:jc w:val="both"/>
        <w:rPr>
          <w:rFonts w:ascii="Courier New" w:hAnsi="Courier New"/>
        </w:rPr>
      </w:pPr>
      <w:r>
        <w:rPr>
          <w:rFonts w:ascii="Courier New" w:eastAsia="Calibri" w:hAnsi="Courier New" w:cs="Times New Roman"/>
          <w:sz w:val="24"/>
          <w:szCs w:val="24"/>
          <w:lang w:val="pt-BR"/>
        </w:rPr>
        <w:t>Além disso, almeja-se maior segurança documental para atender auditorias e exigências legais, bem como agilizar processos internos relacionados à assiduidade. Com registros padronizados e facilmente acessíveis, a administração escolar poderá tomar decisões mais assertivas, assegurando transparência e eficiência no gerenciamento dos recursos humanos.</w:t>
      </w:r>
    </w:p>
    <w:p w14:paraId="2B5C2514" w14:textId="77777777" w:rsidR="004340EB" w:rsidRDefault="000837E9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11– PROVIDÊNCIAS PRÉVIAS AO CONTRATO</w:t>
      </w:r>
    </w:p>
    <w:p w14:paraId="09074204" w14:textId="77777777" w:rsidR="004340EB" w:rsidRDefault="000837E9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Por parte da administração, serão indicados servidores para acompanhar a entrega dos itens e atestar a qualidade dos mesmos.</w:t>
      </w:r>
    </w:p>
    <w:p w14:paraId="767C4D72" w14:textId="77777777" w:rsidR="004340EB" w:rsidRDefault="004340EB">
      <w:pPr>
        <w:rPr>
          <w:rFonts w:ascii="Courier New" w:hAnsi="Courier New" w:cs="Courier New"/>
        </w:rPr>
      </w:pPr>
    </w:p>
    <w:p w14:paraId="19B3FEE2" w14:textId="77777777" w:rsidR="004340EB" w:rsidRDefault="000837E9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12– IMPACTOS AMBIENTAIS</w:t>
      </w:r>
    </w:p>
    <w:p w14:paraId="2945F04E" w14:textId="77777777" w:rsidR="004340EB" w:rsidRDefault="000837E9">
      <w:pPr>
        <w:rPr>
          <w:rFonts w:ascii="Courier New" w:hAnsi="Courier New"/>
        </w:rPr>
      </w:pPr>
      <w:r>
        <w:rPr>
          <w:rFonts w:ascii="Courier New" w:hAnsi="Courier New" w:cs="Arial"/>
          <w:color w:val="000000"/>
        </w:rPr>
        <w:t>Esta contratação não causará impactos ambientais.</w:t>
      </w:r>
    </w:p>
    <w:p w14:paraId="7B20AFC2" w14:textId="77777777" w:rsidR="004340EB" w:rsidRDefault="004340EB">
      <w:pPr>
        <w:rPr>
          <w:rFonts w:ascii="Courier New" w:hAnsi="Courier New" w:cs="Arial"/>
        </w:rPr>
      </w:pPr>
    </w:p>
    <w:p w14:paraId="300393FF" w14:textId="77777777" w:rsidR="004340EB" w:rsidRDefault="000837E9">
      <w:pPr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13– VIABILIDADE DA CONTRATAÇÃO</w:t>
      </w:r>
    </w:p>
    <w:p w14:paraId="1451747B" w14:textId="77777777" w:rsidR="004340EB" w:rsidRDefault="000837E9">
      <w:pPr>
        <w:rPr>
          <w:rFonts w:ascii="Courier New" w:hAnsi="Courier New"/>
        </w:rPr>
      </w:pPr>
      <w:r>
        <w:rPr>
          <w:rFonts w:ascii="Courier New" w:hAnsi="Courier New" w:cs="Arial"/>
          <w:color w:val="000000"/>
        </w:rPr>
        <w:t>Portanto, diante do presente estudo, entende-se pela viabilidade da contratação da empresa para aquisição dos produtos citados acima.</w:t>
      </w:r>
    </w:p>
    <w:p w14:paraId="13EE5A2B" w14:textId="77777777" w:rsidR="004340EB" w:rsidRDefault="004340EB">
      <w:pPr>
        <w:rPr>
          <w:rFonts w:ascii="Courier New" w:hAnsi="Courier New" w:cs="Arial"/>
        </w:rPr>
      </w:pPr>
    </w:p>
    <w:p w14:paraId="3A05E209" w14:textId="77777777" w:rsidR="004340EB" w:rsidRDefault="000837E9">
      <w:pPr>
        <w:spacing w:after="0" w:line="360" w:lineRule="auto"/>
        <w:ind w:right="-1"/>
        <w:jc w:val="center"/>
        <w:rPr>
          <w:rFonts w:ascii="Courier New" w:hAnsi="Courier New"/>
        </w:rPr>
      </w:pPr>
      <w:r>
        <w:rPr>
          <w:rFonts w:ascii="Courier New" w:hAnsi="Courier New" w:cs="Arial"/>
          <w:color w:val="000000"/>
        </w:rPr>
        <w:t>Ibiraiaras,24 de novembro de 2025</w:t>
      </w:r>
    </w:p>
    <w:p w14:paraId="0EBD58E0" w14:textId="77777777" w:rsidR="004340EB" w:rsidRDefault="004340EB">
      <w:pPr>
        <w:spacing w:after="0" w:line="360" w:lineRule="auto"/>
        <w:ind w:right="-1"/>
        <w:jc w:val="center"/>
        <w:rPr>
          <w:rFonts w:ascii="Courier New" w:hAnsi="Courier New"/>
        </w:rPr>
      </w:pPr>
    </w:p>
    <w:p w14:paraId="1107488B" w14:textId="77777777" w:rsidR="004340EB" w:rsidRDefault="004340EB">
      <w:pPr>
        <w:spacing w:after="0" w:line="360" w:lineRule="auto"/>
        <w:ind w:right="-1"/>
        <w:jc w:val="center"/>
        <w:rPr>
          <w:rFonts w:ascii="Courier New" w:hAnsi="Courier New" w:cs="Arial"/>
          <w:color w:val="000000"/>
        </w:rPr>
      </w:pPr>
    </w:p>
    <w:p w14:paraId="5F76B4B1" w14:textId="77777777" w:rsidR="004340EB" w:rsidRDefault="000837E9">
      <w:pPr>
        <w:spacing w:after="0" w:line="360" w:lineRule="auto"/>
        <w:ind w:right="-1"/>
        <w:jc w:val="center"/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lastRenderedPageBreak/>
        <w:t>ELABORADOR DO ESTUDO TÉCNICO PRELIMINAR</w:t>
      </w:r>
    </w:p>
    <w:p w14:paraId="67FECCFB" w14:textId="77777777" w:rsidR="004340EB" w:rsidRDefault="004340EB">
      <w:pPr>
        <w:tabs>
          <w:tab w:val="left" w:pos="9752"/>
        </w:tabs>
        <w:spacing w:after="0" w:line="214" w:lineRule="exact"/>
        <w:jc w:val="center"/>
        <w:rPr>
          <w:rFonts w:ascii="Courier New" w:hAnsi="Courier New" w:cs="Arial"/>
          <w:b/>
          <w:bCs/>
        </w:rPr>
      </w:pPr>
    </w:p>
    <w:p w14:paraId="350A9B7E" w14:textId="77777777" w:rsidR="004340EB" w:rsidRDefault="004340EB">
      <w:pPr>
        <w:tabs>
          <w:tab w:val="left" w:pos="9752"/>
        </w:tabs>
        <w:spacing w:after="0" w:line="214" w:lineRule="exact"/>
        <w:ind w:firstLine="0"/>
        <w:jc w:val="center"/>
        <w:rPr>
          <w:rFonts w:ascii="Courier New" w:hAnsi="Courier New" w:cs="Arial"/>
          <w:b/>
          <w:bCs/>
        </w:rPr>
      </w:pPr>
    </w:p>
    <w:p w14:paraId="72FBF03C" w14:textId="77777777" w:rsidR="004340EB" w:rsidRDefault="004340EB">
      <w:pPr>
        <w:tabs>
          <w:tab w:val="left" w:pos="9752"/>
        </w:tabs>
        <w:spacing w:after="0" w:line="214" w:lineRule="exact"/>
        <w:jc w:val="center"/>
        <w:rPr>
          <w:rFonts w:ascii="Courier New" w:hAnsi="Courier New" w:cs="Arial"/>
          <w:b/>
          <w:bCs/>
        </w:rPr>
      </w:pPr>
    </w:p>
    <w:p w14:paraId="463C283B" w14:textId="77777777" w:rsidR="004340EB" w:rsidRDefault="004340EB">
      <w:pPr>
        <w:tabs>
          <w:tab w:val="left" w:pos="9752"/>
        </w:tabs>
        <w:spacing w:after="0" w:line="214" w:lineRule="exact"/>
        <w:jc w:val="center"/>
        <w:rPr>
          <w:rFonts w:ascii="Courier New" w:hAnsi="Courier New" w:cs="Arial"/>
          <w:b/>
          <w:bCs/>
        </w:rPr>
      </w:pPr>
    </w:p>
    <w:p w14:paraId="0CE031C9" w14:textId="77777777" w:rsidR="004340EB" w:rsidRDefault="004340EB">
      <w:pPr>
        <w:tabs>
          <w:tab w:val="left" w:pos="9752"/>
        </w:tabs>
        <w:spacing w:after="0" w:line="214" w:lineRule="exact"/>
        <w:jc w:val="center"/>
        <w:rPr>
          <w:rFonts w:ascii="Courier New" w:hAnsi="Courier New" w:cs="Arial"/>
          <w:b/>
          <w:bCs/>
        </w:rPr>
      </w:pPr>
    </w:p>
    <w:p w14:paraId="0FE2910A" w14:textId="77777777" w:rsidR="004340EB" w:rsidRDefault="004340EB">
      <w:pPr>
        <w:tabs>
          <w:tab w:val="left" w:pos="9752"/>
        </w:tabs>
        <w:spacing w:after="0" w:line="214" w:lineRule="exact"/>
        <w:jc w:val="center"/>
        <w:rPr>
          <w:rFonts w:ascii="Courier New" w:hAnsi="Courier New" w:cs="Arial"/>
          <w:b/>
          <w:bCs/>
        </w:rPr>
      </w:pPr>
    </w:p>
    <w:p w14:paraId="01E2D5C6" w14:textId="77777777" w:rsidR="004340EB" w:rsidRDefault="000837E9">
      <w:pPr>
        <w:tabs>
          <w:tab w:val="left" w:pos="9752"/>
        </w:tabs>
        <w:spacing w:after="0" w:line="214" w:lineRule="exact"/>
        <w:jc w:val="center"/>
        <w:rPr>
          <w:rFonts w:ascii="Courier New" w:hAnsi="Courier New"/>
        </w:rPr>
      </w:pPr>
      <w:r>
        <w:rPr>
          <w:rFonts w:ascii="Courier New" w:hAnsi="Courier New" w:cs="Arial"/>
          <w:b/>
          <w:bCs/>
        </w:rPr>
        <w:t>SECRETÁRIA MUNICIPAL DE EDUCAÇÃO, CULTURA, ESPORTE E TURISMO</w:t>
      </w:r>
    </w:p>
    <w:p w14:paraId="762FB5B0" w14:textId="77777777" w:rsidR="004340EB" w:rsidRDefault="004340EB">
      <w:pPr>
        <w:rPr>
          <w:rFonts w:ascii="Arial" w:hAnsi="Arial" w:cs="Arial"/>
          <w:color w:val="FF0000"/>
          <w:u w:val="single"/>
        </w:rPr>
      </w:pPr>
    </w:p>
    <w:sectPr w:rsidR="004340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134" w:bottom="1134" w:left="1701" w:header="283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4429A" w14:textId="77777777" w:rsidR="000837E9" w:rsidRDefault="000837E9">
      <w:pPr>
        <w:spacing w:after="0"/>
      </w:pPr>
      <w:r>
        <w:separator/>
      </w:r>
    </w:p>
  </w:endnote>
  <w:endnote w:type="continuationSeparator" w:id="0">
    <w:p w14:paraId="0690982A" w14:textId="77777777" w:rsidR="000837E9" w:rsidRDefault="000837E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">
    <w:altName w:val="Calibri"/>
    <w:charset w:val="00"/>
    <w:family w:val="swiss"/>
    <w:pitch w:val="variable"/>
  </w:font>
  <w:font w:name="OpenSymbol">
    <w:altName w:val="Cambria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8A87F" w14:textId="77777777" w:rsidR="004340EB" w:rsidRDefault="004340E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112DA" w14:textId="77777777" w:rsidR="004340EB" w:rsidRDefault="000837E9">
    <w:pPr>
      <w:pStyle w:val="Rodap"/>
      <w:rPr>
        <w:rFonts w:ascii="Cambria" w:hAnsi="Cambria" w:cs="Aparajita"/>
        <w:i/>
        <w:sz w:val="20"/>
      </w:rPr>
    </w:pPr>
    <w:r>
      <w:rPr>
        <w:noProof/>
      </w:rPr>
      <mc:AlternateContent>
        <mc:Choice Requires="wps">
          <w:drawing>
            <wp:anchor distT="635" distB="1270" distL="635" distR="1270" simplePos="0" relativeHeight="251655168" behindDoc="1" locked="0" layoutInCell="1" allowOverlap="1" wp14:anchorId="51DEE2BB" wp14:editId="6EAD096E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635" t="635" r="1270" b="1270"/>
              <wp:wrapNone/>
              <wp:docPr id="1" name="Conector de seta ret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48200" cy="720"/>
                      </a:xfrm>
                      <a:prstGeom prst="straightConnector1">
                        <a:avLst/>
                      </a:prstGeom>
                      <a:noFill/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w14:anchorId="5E66D4E7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-251661312;visibility:visible;mso-wrap-style:square;mso-wrap-distance-left:.05pt;mso-wrap-distance-top:.05pt;mso-wrap-distance-right:.1pt;mso-wrap-distance-bottom:.1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GMKvAEAANwDAAAOAAAAZHJzL2Uyb0RvYy54bWysU02P2yAQvVfqf0DcGydRPyIrzh6y2l6q&#10;dtV2fwDBYCMBgwYaJ/++w2zWidrTVvUBM+D3Zt6b8fbuFLw4GswOYidXi6UUJmroXRw6+fTz4d1G&#10;ilxU7JWHaDp5Nlne7d6+2U6pNWsYwfcGBZHE3E6pk2MpqW2arEcTVF5AMpEuLWBQhUIcmh7VROzB&#10;N+vl8mMzAfYJQZuc6fT++VLumN9ao8s3a7MpwneSaiu8Iq+Huja7rWoHVGl0+lKG+ocqgnKRks5U&#10;96oo8QvdX1TBaYQMtiw0hAasddqwBlKzWv6h5seokmEtZE5Os035/9Hqr8d9fESyYUq5zekRq4qT&#10;xVDfVJ84sVnn2SxzKkLT4YfN+w11QApNd5/WbGVzhSbM5bOBIOqmk7mgcsNY9hAjNQVwxXap45dc&#10;KDkBXwA1b4QH5z33xkcx1dz1OIN3fb3hAIfD3qM4qtpafmo3ienmM4p8pMOrON6VszeVw8fvxgrX&#10;s0Ym1RfW5xGhGSaBL4PCZASoH1qq4pXYC6SiDU/mK/EziPNDLDM+uAjI4m/U1e0B+jM3lw2gEWJ/&#10;LuNeZ/Q2ZpuuP+XuNwAAAP//AwBQSwMEFAAGAAgAAAAhAKnEnSXeAAAACgEAAA8AAABkcnMvZG93&#10;bnJldi54bWxMj09Lw0AQxe+C32EZwVu7SQptGrMpRVAEvRjFXqfZMQndPyG7TeO3d/Sip2HmPd78&#10;XrmbrRETjaH3TkG6TECQa7zuXavg/e1hkYMIEZ1G4x0p+KIAu+r6qsRC+4t7pamOreAQFwpU0MU4&#10;FFKGpiOLYekHcqx9+tFi5HVspR7xwuHWyCxJ1tJi7/hDhwPdd9Sc6rPllOaQ4fBUT/q0fzTmebXJ&#10;P15GpW5v5v0diEhz/DPDDz6jQ8VMR392OgijYJFn7OSZrjYg2LBNM+5y/L2sQVal/F+h+gYAAP//&#10;AwBQSwECLQAUAAYACAAAACEAtoM4kv4AAADhAQAAEwAAAAAAAAAAAAAAAAAAAAAAW0NvbnRlbnRf&#10;VHlwZXNdLnhtbFBLAQItABQABgAIAAAAIQA4/SH/1gAAAJQBAAALAAAAAAAAAAAAAAAAAC8BAABf&#10;cmVscy8ucmVsc1BLAQItABQABgAIAAAAIQBycGMKvAEAANwDAAAOAAAAAAAAAAAAAAAAAC4CAABk&#10;cnMvZTJvRG9jLnhtbFBLAQItABQABgAIAAAAIQCpxJ0l3gAAAAoBAAAPAAAAAAAAAAAAAAAAABYE&#10;AABkcnMvZG93bnJldi54bWxQSwUGAAAAAAQABADzAAAAIQUAAAAA&#10;" strokeweight="0"/>
          </w:pict>
        </mc:Fallback>
      </mc:AlternateContent>
    </w:r>
    <w:r>
      <w:rPr>
        <w:rFonts w:ascii="Cambria" w:hAnsi="Cambria" w:cs="Aparajita"/>
        <w:i/>
        <w:sz w:val="20"/>
      </w:rPr>
      <w:t>PREFEITURA MUNICIPAL DE IBIRAIARAS – RS</w:t>
    </w:r>
  </w:p>
  <w:p w14:paraId="6EBD09A3" w14:textId="77777777" w:rsidR="004340EB" w:rsidRDefault="000837E9">
    <w:pPr>
      <w:pStyle w:val="Rodap"/>
    </w:pPr>
    <w:r>
      <w:rPr>
        <w:rFonts w:ascii="Cambria" w:hAnsi="Cambria" w:cs="Aparajita"/>
        <w:i/>
        <w:sz w:val="20"/>
      </w:rPr>
      <w:t>Rua João Stella, 55 - CEP 95305-000 – Ibiraiaras - RS</w:t>
    </w:r>
    <w:r>
      <w:t xml:space="preserve"> - </w:t>
    </w:r>
    <w:r>
      <w:rPr>
        <w:rFonts w:ascii="Cambria" w:hAnsi="Cambria" w:cs="Aparajita"/>
        <w:i/>
        <w:sz w:val="20"/>
      </w:rPr>
      <w:t>Fone: 54 3355 1122</w:t>
    </w:r>
  </w:p>
  <w:p w14:paraId="6527A740" w14:textId="77777777" w:rsidR="004340EB" w:rsidRDefault="000837E9">
    <w:pPr>
      <w:pStyle w:val="Rodap"/>
      <w:rPr>
        <w:rFonts w:ascii="Cambria" w:hAnsi="Cambria" w:cs="Aparajita"/>
        <w:i/>
        <w:sz w:val="20"/>
        <w:lang w:val="en-US"/>
      </w:rPr>
    </w:pPr>
    <w:hyperlink r:id="rId1">
      <w:r>
        <w:rPr>
          <w:rStyle w:val="Hyperlink"/>
          <w:rFonts w:ascii="Cambria" w:hAnsi="Cambria" w:cs="Aparajita"/>
          <w:i/>
          <w:sz w:val="20"/>
          <w:lang w:val="en-US"/>
        </w:rPr>
        <w:t>www.ibiraiaras.rs.gov.br</w:t>
      </w:r>
    </w:hyperlink>
    <w:r>
      <w:rPr>
        <w:rFonts w:ascii="Cambria" w:hAnsi="Cambria" w:cs="Aparajita"/>
        <w:i/>
        <w:sz w:val="20"/>
        <w:lang w:val="en-US"/>
      </w:rPr>
      <w:t xml:space="preserve"> – Email: administracao@ibiraiaras.rs.gov.br</w:t>
    </w:r>
  </w:p>
  <w:p w14:paraId="3D4837F6" w14:textId="77777777" w:rsidR="004340EB" w:rsidRDefault="004340EB">
    <w:pPr>
      <w:pStyle w:val="Rodap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8DB6E" w14:textId="77777777" w:rsidR="004340EB" w:rsidRDefault="000837E9">
    <w:pPr>
      <w:pStyle w:val="Rodap"/>
      <w:rPr>
        <w:rFonts w:ascii="Cambria" w:hAnsi="Cambria" w:cs="Aparajita"/>
        <w:i/>
        <w:sz w:val="20"/>
      </w:rPr>
    </w:pPr>
    <w:r>
      <w:rPr>
        <w:noProof/>
      </w:rPr>
      <mc:AlternateContent>
        <mc:Choice Requires="wps">
          <w:drawing>
            <wp:anchor distT="635" distB="1270" distL="635" distR="1270" simplePos="0" relativeHeight="251656192" behindDoc="1" locked="0" layoutInCell="1" allowOverlap="1" wp14:anchorId="7A3326CA" wp14:editId="1764013B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635" t="635" r="1270" b="1270"/>
              <wp:wrapNone/>
              <wp:docPr id="2" name="Conector de seta ret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48200" cy="720"/>
                      </a:xfrm>
                      <a:prstGeom prst="straightConnector1">
                        <a:avLst/>
                      </a:prstGeom>
                      <a:noFill/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w14:anchorId="77A0FA78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-251660288;visibility:visible;mso-wrap-style:square;mso-wrap-distance-left:.05pt;mso-wrap-distance-top:.05pt;mso-wrap-distance-right:.1pt;mso-wrap-distance-bottom:.1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GMKvAEAANwDAAAOAAAAZHJzL2Uyb0RvYy54bWysU02P2yAQvVfqf0DcGydRPyIrzh6y2l6q&#10;dtV2fwDBYCMBgwYaJ/++w2zWidrTVvUBM+D3Zt6b8fbuFLw4GswOYidXi6UUJmroXRw6+fTz4d1G&#10;ilxU7JWHaDp5Nlne7d6+2U6pNWsYwfcGBZHE3E6pk2MpqW2arEcTVF5AMpEuLWBQhUIcmh7VROzB&#10;N+vl8mMzAfYJQZuc6fT++VLumN9ao8s3a7MpwneSaiu8Iq+Huja7rWoHVGl0+lKG+ocqgnKRks5U&#10;96oo8QvdX1TBaYQMtiw0hAasddqwBlKzWv6h5seokmEtZE5Os035/9Hqr8d9fESyYUq5zekRq4qT&#10;xVDfVJ84sVnn2SxzKkLT4YfN+w11QApNd5/WbGVzhSbM5bOBIOqmk7mgcsNY9hAjNQVwxXap45dc&#10;KDkBXwA1b4QH5z33xkcx1dz1OIN3fb3hAIfD3qM4qtpafmo3ienmM4p8pMOrON6VszeVw8fvxgrX&#10;s0Ym1RfW5xGhGSaBL4PCZASoH1qq4pXYC6SiDU/mK/EziPNDLDM+uAjI4m/U1e0B+jM3lw2gEWJ/&#10;LuNeZ/Q2ZpuuP+XuNwAAAP//AwBQSwMEFAAGAAgAAAAhAKnEnSXeAAAACgEAAA8AAABkcnMvZG93&#10;bnJldi54bWxMj09Lw0AQxe+C32EZwVu7SQptGrMpRVAEvRjFXqfZMQndPyG7TeO3d/Sip2HmPd78&#10;XrmbrRETjaH3TkG6TECQa7zuXavg/e1hkYMIEZ1G4x0p+KIAu+r6qsRC+4t7pamOreAQFwpU0MU4&#10;FFKGpiOLYekHcqx9+tFi5HVspR7xwuHWyCxJ1tJi7/hDhwPdd9Sc6rPllOaQ4fBUT/q0fzTmebXJ&#10;P15GpW5v5v0diEhz/DPDDz6jQ8VMR392OgijYJFn7OSZrjYg2LBNM+5y/L2sQVal/F+h+gYAAP//&#10;AwBQSwECLQAUAAYACAAAACEAtoM4kv4AAADhAQAAEwAAAAAAAAAAAAAAAAAAAAAAW0NvbnRlbnRf&#10;VHlwZXNdLnhtbFBLAQItABQABgAIAAAAIQA4/SH/1gAAAJQBAAALAAAAAAAAAAAAAAAAAC8BAABf&#10;cmVscy8ucmVsc1BLAQItABQABgAIAAAAIQBycGMKvAEAANwDAAAOAAAAAAAAAAAAAAAAAC4CAABk&#10;cnMvZTJvRG9jLnhtbFBLAQItABQABgAIAAAAIQCpxJ0l3gAAAAoBAAAPAAAAAAAAAAAAAAAAABYE&#10;AABkcnMvZG93bnJldi54bWxQSwUGAAAAAAQABADzAAAAIQUAAAAA&#10;" strokeweight="0"/>
          </w:pict>
        </mc:Fallback>
      </mc:AlternateContent>
    </w:r>
    <w:r>
      <w:rPr>
        <w:rFonts w:ascii="Cambria" w:hAnsi="Cambria" w:cs="Aparajita"/>
        <w:i/>
        <w:sz w:val="20"/>
      </w:rPr>
      <w:t>PREFEITURA MUNICIPAL DE IBIRAIARAS – RS</w:t>
    </w:r>
  </w:p>
  <w:p w14:paraId="4576BBBD" w14:textId="77777777" w:rsidR="004340EB" w:rsidRDefault="000837E9">
    <w:pPr>
      <w:pStyle w:val="Rodap"/>
    </w:pPr>
    <w:r>
      <w:rPr>
        <w:rFonts w:ascii="Cambria" w:hAnsi="Cambria" w:cs="Aparajita"/>
        <w:i/>
        <w:sz w:val="20"/>
      </w:rPr>
      <w:t>Rua João Stella, 55 - CEP 95305-000 – Ibiraiaras - RS</w:t>
    </w:r>
    <w:r>
      <w:t xml:space="preserve"> - </w:t>
    </w:r>
    <w:r>
      <w:rPr>
        <w:rFonts w:ascii="Cambria" w:hAnsi="Cambria" w:cs="Aparajita"/>
        <w:i/>
        <w:sz w:val="20"/>
      </w:rPr>
      <w:t>Fone: 54 3355 1122</w:t>
    </w:r>
  </w:p>
  <w:p w14:paraId="770D2503" w14:textId="77777777" w:rsidR="004340EB" w:rsidRDefault="000837E9">
    <w:pPr>
      <w:pStyle w:val="Rodap"/>
      <w:rPr>
        <w:rFonts w:ascii="Cambria" w:hAnsi="Cambria" w:cs="Aparajita"/>
        <w:i/>
        <w:sz w:val="20"/>
        <w:lang w:val="en-US"/>
      </w:rPr>
    </w:pPr>
    <w:hyperlink r:id="rId1">
      <w:r>
        <w:rPr>
          <w:rStyle w:val="Hyperlink"/>
          <w:rFonts w:ascii="Cambria" w:hAnsi="Cambria" w:cs="Aparajita"/>
          <w:i/>
          <w:sz w:val="20"/>
          <w:lang w:val="en-US"/>
        </w:rPr>
        <w:t>www.ibiraiaras.rs.gov.br</w:t>
      </w:r>
    </w:hyperlink>
    <w:r>
      <w:rPr>
        <w:rFonts w:ascii="Cambria" w:hAnsi="Cambria" w:cs="Aparajita"/>
        <w:i/>
        <w:sz w:val="20"/>
        <w:lang w:val="en-US"/>
      </w:rPr>
      <w:t xml:space="preserve"> – Email: administracao@ibiraiaras.rs.gov.br</w:t>
    </w:r>
  </w:p>
  <w:p w14:paraId="4E51DEBF" w14:textId="77777777" w:rsidR="004340EB" w:rsidRDefault="004340EB">
    <w:pPr>
      <w:pStyle w:val="Rodap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2572B" w14:textId="77777777" w:rsidR="000837E9" w:rsidRDefault="000837E9">
      <w:pPr>
        <w:spacing w:after="0"/>
      </w:pPr>
      <w:r>
        <w:separator/>
      </w:r>
    </w:p>
  </w:footnote>
  <w:footnote w:type="continuationSeparator" w:id="0">
    <w:p w14:paraId="5F52EA45" w14:textId="77777777" w:rsidR="000837E9" w:rsidRDefault="000837E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4C98D" w14:textId="77777777" w:rsidR="004340EB" w:rsidRDefault="004340E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ayout w:type="fixed"/>
      <w:tblLook w:val="04A0" w:firstRow="1" w:lastRow="0" w:firstColumn="1" w:lastColumn="0" w:noHBand="0" w:noVBand="1"/>
    </w:tblPr>
    <w:tblGrid>
      <w:gridCol w:w="1277"/>
      <w:gridCol w:w="6524"/>
      <w:gridCol w:w="1270"/>
    </w:tblGrid>
    <w:tr w:rsidR="004340EB" w14:paraId="3FA923D3" w14:textId="77777777">
      <w:trPr>
        <w:trHeight w:val="1550"/>
      </w:trPr>
      <w:tc>
        <w:tcPr>
          <w:tcW w:w="1277" w:type="dxa"/>
        </w:tcPr>
        <w:p w14:paraId="286D27DB" w14:textId="29F2B016" w:rsidR="004340EB" w:rsidRDefault="000837E9">
          <w:pPr>
            <w:pStyle w:val="Cabealho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002983F5" wp14:editId="79FE4038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0</wp:posOffset>
                    </wp:positionV>
                    <wp:extent cx="635000" cy="635000"/>
                    <wp:effectExtent l="0" t="0" r="3175" b="3175"/>
                    <wp:wrapNone/>
                    <wp:docPr id="1899553139" name="_x0000_tole_rId1" hidden="1"/>
                    <wp:cNvGraphicFramePr>
                      <a:graphicFrameLocks xmlns:a="http://schemas.openxmlformats.org/drawingml/2006/main" noSelect="1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Select="1" noChangeAspect="1" noChangeArrowheads="1"/>
                          </wps:cNvSpPr>
                          <wps:spPr bwMode="auto">
                            <a:xfrm>
                              <a:off x="0" y="0"/>
                              <a:ext cx="635000" cy="6350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25ECD55C" id="_x0000_tole_rId1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      <o:lock v:ext="edit" aspectratio="t" selection="t"/>
                  </v:rect>
                </w:pict>
              </mc:Fallback>
            </mc:AlternateContent>
          </w:r>
          <w:r>
            <w:object w:dxaOrig="1440" w:dyaOrig="1440" w14:anchorId="53B7EBD3">
              <v:shapetype id="_x0000_tole_rId1" o:spid="_x0000_m1028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le_rId1" o:spid="_x0000_s1027" type="#_x0000_tole_rId1" style="position:absolute;left:0;text-align:left;margin-left:1.1pt;margin-top:-.7pt;width:67.55pt;height:1in;z-index:251659264;mso-wrap-distance-right:0;mso-position-horizontal-relative:text;mso-position-vertical-relative:text" o:preferrelative="t" wrapcoords="-240 0 -240 21375 21600 21375 21600 0 -240 0" filled="f">
                <v:imagedata r:id="rId1" o:title=""/>
                <w10:wrap type="tight"/>
              </v:shape>
              <o:OLEObject Type="Embed" ProgID="PBrush" ShapeID="ole_rId1" DrawAspect="Content" ObjectID="_1826174844" r:id="rId2"/>
            </w:object>
          </w:r>
        </w:p>
      </w:tc>
      <w:tc>
        <w:tcPr>
          <w:tcW w:w="6524" w:type="dxa"/>
        </w:tcPr>
        <w:p w14:paraId="7E9EB653" w14:textId="77777777" w:rsidR="004340EB" w:rsidRDefault="004340EB">
          <w:pPr>
            <w:pStyle w:val="Cabealho"/>
            <w:jc w:val="center"/>
          </w:pPr>
        </w:p>
        <w:p w14:paraId="29C59014" w14:textId="77777777" w:rsidR="004340EB" w:rsidRDefault="000837E9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1B3527E9" w14:textId="77777777" w:rsidR="004340EB" w:rsidRDefault="000837E9">
          <w:pPr>
            <w:pStyle w:val="Cabealho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>
            <w:rPr>
              <w:rFonts w:ascii="Cambria" w:hAnsi="Cambria" w:cs="Arabic Typesetting"/>
              <w:b/>
              <w:sz w:val="44"/>
            </w:rPr>
            <w:t>Município de Ibiraiaras</w:t>
          </w:r>
        </w:p>
      </w:tc>
      <w:tc>
        <w:tcPr>
          <w:tcW w:w="1270" w:type="dxa"/>
        </w:tcPr>
        <w:p w14:paraId="6148C48C" w14:textId="77777777" w:rsidR="004340EB" w:rsidRDefault="004340EB">
          <w:pPr>
            <w:pStyle w:val="Cabealho"/>
            <w:jc w:val="center"/>
          </w:pPr>
        </w:p>
      </w:tc>
    </w:tr>
  </w:tbl>
  <w:p w14:paraId="56D01DE2" w14:textId="77777777" w:rsidR="004340EB" w:rsidRDefault="004340EB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ayout w:type="fixed"/>
      <w:tblLook w:val="04A0" w:firstRow="1" w:lastRow="0" w:firstColumn="1" w:lastColumn="0" w:noHBand="0" w:noVBand="1"/>
    </w:tblPr>
    <w:tblGrid>
      <w:gridCol w:w="1277"/>
      <w:gridCol w:w="6524"/>
      <w:gridCol w:w="1270"/>
    </w:tblGrid>
    <w:tr w:rsidR="004340EB" w14:paraId="6ECCDBAF" w14:textId="77777777">
      <w:trPr>
        <w:trHeight w:val="1550"/>
      </w:trPr>
      <w:tc>
        <w:tcPr>
          <w:tcW w:w="1277" w:type="dxa"/>
        </w:tcPr>
        <w:p w14:paraId="56AA7542" w14:textId="46E937FB" w:rsidR="004340EB" w:rsidRDefault="000837E9">
          <w:pPr>
            <w:pStyle w:val="Cabealho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7F4FB792" wp14:editId="3B4AFD6E">
                    <wp:simplePos x="0" y="0"/>
                    <wp:positionH relativeFrom="column">
                      <wp:posOffset>0</wp:posOffset>
                    </wp:positionH>
                    <wp:positionV relativeFrom="paragraph">
                      <wp:posOffset>0</wp:posOffset>
                    </wp:positionV>
                    <wp:extent cx="635000" cy="635000"/>
                    <wp:effectExtent l="0" t="0" r="3175" b="3175"/>
                    <wp:wrapNone/>
                    <wp:docPr id="1281606310" name="_x0000_tole_rId1" hidden="1"/>
                    <wp:cNvGraphicFramePr>
                      <a:graphicFrameLocks xmlns:a="http://schemas.openxmlformats.org/drawingml/2006/main" noSelect="1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Select="1" noChangeAspect="1" noChangeArrowheads="1"/>
                          </wps:cNvSpPr>
                          <wps:spPr bwMode="auto">
                            <a:xfrm>
                              <a:off x="0" y="0"/>
                              <a:ext cx="635000" cy="63500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57C73A2E" id="_x0000_tole_rId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      <o:lock v:ext="edit" aspectratio="t" selection="t"/>
                  </v:rect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0" simplePos="0" relativeHeight="251660288" behindDoc="0" locked="0" layoutInCell="1" allowOverlap="1" wp14:anchorId="30424A8F" wp14:editId="2EAA5106">
                <wp:simplePos x="0" y="0"/>
                <wp:positionH relativeFrom="column">
                  <wp:posOffset>13970</wp:posOffset>
                </wp:positionH>
                <wp:positionV relativeFrom="paragraph">
                  <wp:posOffset>-8890</wp:posOffset>
                </wp:positionV>
                <wp:extent cx="857885" cy="914400"/>
                <wp:effectExtent l="0" t="0" r="0" b="0"/>
                <wp:wrapTight wrapText="bothSides">
                  <wp:wrapPolygon edited="0">
                    <wp:start x="0" y="0"/>
                    <wp:lineTo x="0" y="21150"/>
                    <wp:lineTo x="21104" y="21150"/>
                    <wp:lineTo x="21104" y="0"/>
                    <wp:lineTo x="0" y="0"/>
                  </wp:wrapPolygon>
                </wp:wrapTight>
                <wp:docPr id="972893970" name="ole_rId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le_rId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885" cy="914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524" w:type="dxa"/>
        </w:tcPr>
        <w:p w14:paraId="64614B7A" w14:textId="77777777" w:rsidR="004340EB" w:rsidRDefault="004340EB">
          <w:pPr>
            <w:pStyle w:val="Cabealho"/>
            <w:jc w:val="center"/>
          </w:pPr>
        </w:p>
        <w:p w14:paraId="039973BF" w14:textId="77777777" w:rsidR="004340EB" w:rsidRDefault="000837E9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30FA137F" w14:textId="77777777" w:rsidR="004340EB" w:rsidRDefault="000837E9">
          <w:pPr>
            <w:pStyle w:val="Cabealho"/>
            <w:pBdr>
              <w:bottom w:val="single" w:sz="6" w:space="1" w:color="000000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>
            <w:rPr>
              <w:rFonts w:ascii="Cambria" w:hAnsi="Cambria" w:cs="Arabic Typesetting"/>
              <w:b/>
              <w:sz w:val="44"/>
            </w:rPr>
            <w:t>Município de Ibiraiaras</w:t>
          </w:r>
        </w:p>
      </w:tc>
      <w:tc>
        <w:tcPr>
          <w:tcW w:w="1270" w:type="dxa"/>
        </w:tcPr>
        <w:p w14:paraId="04CAAFF4" w14:textId="77777777" w:rsidR="004340EB" w:rsidRDefault="004340EB">
          <w:pPr>
            <w:pStyle w:val="Cabealho"/>
            <w:jc w:val="center"/>
          </w:pPr>
        </w:p>
      </w:tc>
    </w:tr>
  </w:tbl>
  <w:p w14:paraId="4414C3AE" w14:textId="77777777" w:rsidR="004340EB" w:rsidRDefault="004340E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0EB"/>
    <w:rsid w:val="000837E9"/>
    <w:rsid w:val="000F7C7E"/>
    <w:rsid w:val="00434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FA1258"/>
  <w15:docId w15:val="{FA317969-4011-4EA1-A55E-5DDD83EB6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01EC"/>
    <w:pPr>
      <w:spacing w:after="160"/>
      <w:ind w:firstLine="567"/>
      <w:jc w:val="both"/>
    </w:pPr>
    <w:rPr>
      <w:rFonts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B01EC"/>
    <w:pPr>
      <w:keepNext/>
      <w:spacing w:before="240" w:after="60"/>
      <w:jc w:val="center"/>
      <w:outlineLvl w:val="0"/>
    </w:pPr>
    <w:rPr>
      <w:rFonts w:eastAsia="Times New Roman"/>
      <w:b/>
      <w:bCs/>
      <w:kern w:val="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DB01EC"/>
    <w:rPr>
      <w:rFonts w:ascii="Calibri" w:eastAsia="Times New Roman" w:hAnsi="Calibri" w:cs="Times New Roman"/>
      <w:b/>
      <w:bCs/>
      <w:kern w:val="2"/>
      <w:sz w:val="24"/>
      <w:szCs w:val="32"/>
    </w:rPr>
  </w:style>
  <w:style w:type="character" w:customStyle="1" w:styleId="TextodenotaderodapChar">
    <w:name w:val="Texto de nota de rodapé Char"/>
    <w:basedOn w:val="Fontepargpadro"/>
    <w:link w:val="Textodenotaderodap"/>
    <w:qFormat/>
    <w:rsid w:val="00DB01EC"/>
    <w:rPr>
      <w:rFonts w:ascii="Calibri" w:eastAsia="Calibri" w:hAnsi="Calibri" w:cs="Times New Roman"/>
      <w:sz w:val="20"/>
      <w:szCs w:val="20"/>
    </w:rPr>
  </w:style>
  <w:style w:type="character" w:customStyle="1" w:styleId="Caracteresdenotaderodapuser">
    <w:name w:val="Caracteres de nota de rodapé (user)"/>
    <w:qFormat/>
    <w:rsid w:val="00DB01EC"/>
    <w:rPr>
      <w:vertAlign w:val="superscript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451C7B"/>
    <w:rPr>
      <w:rFonts w:ascii="Segoe UI" w:eastAsia="Calibr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7959DC"/>
    <w:rPr>
      <w:rFonts w:ascii="Calibri" w:eastAsia="Calibri" w:hAnsi="Calibri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7959DC"/>
    <w:rPr>
      <w:rFonts w:ascii="Calibri" w:eastAsia="Calibri" w:hAnsi="Calibri" w:cs="Times New Roman"/>
      <w:sz w:val="24"/>
      <w:szCs w:val="24"/>
    </w:rPr>
  </w:style>
  <w:style w:type="character" w:styleId="Hyperlink">
    <w:name w:val="Hyperlink"/>
    <w:uiPriority w:val="99"/>
    <w:unhideWhenUsed/>
    <w:rsid w:val="007959DC"/>
    <w:rPr>
      <w:color w:val="0000FF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0C6D2E"/>
    <w:rPr>
      <w:rFonts w:ascii="Carlito" w:eastAsia="Carlito" w:hAnsi="Carlito" w:cs="Carlito"/>
      <w:lang w:val="pt-PT"/>
    </w:rPr>
  </w:style>
  <w:style w:type="character" w:customStyle="1" w:styleId="Marcadoresuser">
    <w:name w:val="Marcadores (user)"/>
    <w:qFormat/>
    <w:rPr>
      <w:rFonts w:ascii="OpenSymbol" w:eastAsia="OpenSymbol" w:hAnsi="OpenSymbol" w:cs="OpenSymbol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styleId="Forte">
    <w:name w:val="Strong"/>
    <w:qFormat/>
    <w:rPr>
      <w:b/>
      <w:bCs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sid w:val="000C6D2E"/>
    <w:pPr>
      <w:widowControl w:val="0"/>
      <w:spacing w:after="0"/>
      <w:ind w:firstLine="0"/>
      <w:jc w:val="left"/>
    </w:pPr>
    <w:rPr>
      <w:rFonts w:ascii="Carlito" w:eastAsia="Carlito" w:hAnsi="Carlito" w:cs="Carlito"/>
      <w:sz w:val="22"/>
      <w:szCs w:val="22"/>
      <w:lang w:val="pt-PT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Arial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denotaderodap">
    <w:name w:val="footnote text"/>
    <w:basedOn w:val="Normal"/>
    <w:link w:val="TextodenotaderodapChar"/>
    <w:unhideWhenUsed/>
    <w:rsid w:val="00DB01EC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451C7B"/>
    <w:pPr>
      <w:spacing w:after="0"/>
    </w:pPr>
    <w:rPr>
      <w:rFonts w:ascii="Segoe UI" w:hAnsi="Segoe UI" w:cs="Segoe UI"/>
      <w:sz w:val="18"/>
      <w:szCs w:val="18"/>
    </w:rPr>
  </w:style>
  <w:style w:type="paragraph" w:customStyle="1" w:styleId="Cabealhoerodapuser">
    <w:name w:val="Cabeçalho e rodapé (user)"/>
    <w:basedOn w:val="Normal"/>
    <w:qFormat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paragraph" w:styleId="Rodap">
    <w:name w:val="footer"/>
    <w:basedOn w:val="Normal"/>
    <w:link w:val="Rodap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paragraph" w:styleId="NormalWeb">
    <w:name w:val="Normal (Web)"/>
    <w:basedOn w:val="Normal"/>
    <w:uiPriority w:val="99"/>
    <w:unhideWhenUsed/>
    <w:qFormat/>
    <w:rsid w:val="0048427E"/>
    <w:pPr>
      <w:spacing w:beforeAutospacing="1" w:afterAutospacing="1"/>
      <w:ind w:firstLine="0"/>
      <w:jc w:val="left"/>
    </w:pPr>
    <w:rPr>
      <w:rFonts w:ascii="Times New Roman" w:eastAsia="Times New Roman" w:hAnsi="Times New Roman"/>
      <w:lang w:eastAsia="pt-BR"/>
    </w:rPr>
  </w:style>
  <w:style w:type="paragraph" w:customStyle="1" w:styleId="TableParagraph">
    <w:name w:val="Table Paragraph"/>
    <w:basedOn w:val="Normal"/>
    <w:uiPriority w:val="1"/>
    <w:qFormat/>
    <w:rsid w:val="00D6196B"/>
    <w:pPr>
      <w:widowControl w:val="0"/>
      <w:spacing w:before="116" w:after="0"/>
      <w:ind w:left="135" w:firstLine="0"/>
      <w:jc w:val="left"/>
    </w:pPr>
    <w:rPr>
      <w:rFonts w:ascii="Carlito" w:eastAsia="Carlito" w:hAnsi="Carlito" w:cs="Carlito"/>
      <w:sz w:val="22"/>
      <w:szCs w:val="22"/>
      <w:lang w:val="pt-PT"/>
    </w:rPr>
  </w:style>
  <w:style w:type="paragraph" w:customStyle="1" w:styleId="Contedodatabelauser">
    <w:name w:val="Conteúdo da tabela (user)"/>
    <w:basedOn w:val="Normal"/>
    <w:qFormat/>
    <w:pPr>
      <w:widowControl w:val="0"/>
      <w:suppressLineNumbers/>
    </w:pPr>
  </w:style>
  <w:style w:type="paragraph" w:customStyle="1" w:styleId="Ttulodetabelauser">
    <w:name w:val="Título de tabela (user)"/>
    <w:basedOn w:val="Contedodatabelauser"/>
    <w:qFormat/>
    <w:pPr>
      <w:jc w:val="center"/>
    </w:pPr>
    <w:rPr>
      <w:b/>
      <w:bCs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numbering" w:customStyle="1" w:styleId="Semlistauser">
    <w:name w:val="Sem lista (user)"/>
    <w:uiPriority w:val="99"/>
    <w:semiHidden/>
    <w:unhideWhenUsed/>
    <w:qFormat/>
  </w:style>
  <w:style w:type="table" w:styleId="Tabelacomgrade">
    <w:name w:val="Table Grid"/>
    <w:basedOn w:val="Tabelanormal"/>
    <w:uiPriority w:val="39"/>
    <w:rsid w:val="00D6196B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biraiaras.rs.gov.br/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biraiaras.rs.gov.br/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665</Words>
  <Characters>3594</Characters>
  <Application>Microsoft Office Word</Application>
  <DocSecurity>0</DocSecurity>
  <Lines>29</Lines>
  <Paragraphs>8</Paragraphs>
  <ScaleCrop>false</ScaleCrop>
  <Company/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Leonilce</dc:creator>
  <dc:description/>
  <cp:lastModifiedBy>Licitacoes</cp:lastModifiedBy>
  <cp:revision>2</cp:revision>
  <cp:lastPrinted>2025-10-30T08:30:00Z</cp:lastPrinted>
  <dcterms:created xsi:type="dcterms:W3CDTF">2025-12-02T13:01:00Z</dcterms:created>
  <dcterms:modified xsi:type="dcterms:W3CDTF">2025-12-02T13:01:00Z</dcterms:modified>
  <dc:language>pt-BR</dc:language>
</cp:coreProperties>
</file>