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1C899" w14:textId="77777777" w:rsidR="00286EFB" w:rsidRPr="006E0056" w:rsidRDefault="006E0056">
      <w:pPr>
        <w:jc w:val="center"/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t>ESTUDO TÉCNICO PRELIMINAR</w:t>
      </w:r>
    </w:p>
    <w:p w14:paraId="50A9751D" w14:textId="77777777" w:rsidR="00286EFB" w:rsidRPr="006E0056" w:rsidRDefault="00286EFB">
      <w:pPr>
        <w:rPr>
          <w:rFonts w:ascii="Arial" w:hAnsi="Arial" w:cs="Arial"/>
        </w:rPr>
      </w:pPr>
    </w:p>
    <w:p w14:paraId="0FFECA15" w14:textId="77777777" w:rsidR="00286EFB" w:rsidRPr="006E0056" w:rsidRDefault="00286EFB">
      <w:pPr>
        <w:rPr>
          <w:rFonts w:ascii="Arial" w:hAnsi="Arial" w:cs="Arial"/>
        </w:rPr>
      </w:pPr>
    </w:p>
    <w:p w14:paraId="3C9B345D" w14:textId="77777777" w:rsidR="00286EFB" w:rsidRPr="006E0056" w:rsidRDefault="006E0056">
      <w:pPr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t>INTRODUÇÃO</w:t>
      </w:r>
    </w:p>
    <w:p w14:paraId="2934981F" w14:textId="77777777" w:rsidR="00286EFB" w:rsidRPr="006E0056" w:rsidRDefault="006E0056">
      <w:pPr>
        <w:rPr>
          <w:rFonts w:ascii="Arial" w:hAnsi="Arial" w:cs="Arial"/>
        </w:rPr>
      </w:pPr>
      <w:r w:rsidRPr="006E0056">
        <w:rPr>
          <w:rFonts w:ascii="Arial" w:hAnsi="Arial" w:cs="Arial"/>
        </w:rPr>
        <w:t>O presente documento caracteriza a primeira etapa da fase de planejamento e apresenta os devidos estudos para a contratação de solução que atenderá à necessidade abaixo especificada.</w:t>
      </w:r>
    </w:p>
    <w:p w14:paraId="61BCA9E9" w14:textId="77777777" w:rsidR="00286EFB" w:rsidRPr="006E0056" w:rsidRDefault="006E0056">
      <w:pPr>
        <w:rPr>
          <w:rFonts w:ascii="Arial" w:hAnsi="Arial" w:cs="Arial"/>
        </w:rPr>
      </w:pPr>
      <w:r w:rsidRPr="006E0056">
        <w:rPr>
          <w:rFonts w:ascii="Arial" w:hAnsi="Arial" w:cs="Arial"/>
        </w:rPr>
        <w:t xml:space="preserve">O objetivo principal é </w:t>
      </w:r>
      <w:r w:rsidRPr="006E0056">
        <w:rPr>
          <w:rFonts w:ascii="Arial" w:hAnsi="Arial" w:cs="Arial"/>
        </w:rPr>
        <w:t>estudar detalhadamente a necessidade e identificar no mercado a melhor solução para supri-la, em observância às normas vigentes e aos princípios que regem a Administração Pública.</w:t>
      </w:r>
    </w:p>
    <w:p w14:paraId="1DCF48E2" w14:textId="77777777" w:rsidR="00286EFB" w:rsidRPr="006E0056" w:rsidRDefault="00286EFB">
      <w:pPr>
        <w:rPr>
          <w:rFonts w:ascii="Arial" w:hAnsi="Arial" w:cs="Arial"/>
        </w:rPr>
      </w:pPr>
    </w:p>
    <w:p w14:paraId="342BB588" w14:textId="77777777" w:rsidR="00286EFB" w:rsidRPr="006E0056" w:rsidRDefault="006E0056">
      <w:pPr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t>1- DESCRIÇÃO DA NECESSIDADE</w:t>
      </w:r>
    </w:p>
    <w:p w14:paraId="0BDFFB6D" w14:textId="77777777" w:rsidR="00286EFB" w:rsidRPr="006E0056" w:rsidRDefault="006E0056">
      <w:pPr>
        <w:pStyle w:val="NormalWeb"/>
        <w:spacing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6E0056">
        <w:rPr>
          <w:rFonts w:ascii="Arial" w:hAnsi="Arial" w:cs="Arial"/>
          <w:bCs/>
          <w:color w:val="000000"/>
        </w:rPr>
        <w:tab/>
      </w:r>
      <w:r w:rsidRPr="006E0056">
        <w:rPr>
          <w:rFonts w:ascii="Arial" w:hAnsi="Arial" w:cs="Arial"/>
          <w:bCs/>
          <w:color w:val="000000"/>
        </w:rPr>
        <w:t>A aquisição de berços, camas empilháveis e colchões para educação infantil é fundamental para garantir um ambiente seguro, confortável e propício ao desenvolvimento das crianças. Esses móveis são essenciais para proporcionar um espaço adequado para o descanso, que é crucial para o crescimento saudável e o bem-estar emocional dos pequenos. Além de atender às normas de segurança, a escolha de berços, camas empilháveis e colchões apropriados contribui para a organização do espaço, permitindo que as instituiçõe</w:t>
      </w:r>
      <w:r w:rsidRPr="006E0056">
        <w:rPr>
          <w:rFonts w:ascii="Arial" w:hAnsi="Arial" w:cs="Arial"/>
          <w:bCs/>
          <w:color w:val="000000"/>
        </w:rPr>
        <w:t>s acomodem um número maior de crianças de forma eficiente. Móveis adequados não apenas promovem a segurança, mas também favorecem a rotina pedagógica, criando um ambiente acolhedor que estimula a aprendizagem e o desenvolvimento integral das crianças. Portanto, a aquisição desses itens é uma prioridade para assegurar a qualidade do atendimento nas instituições de educação infantil.</w:t>
      </w:r>
    </w:p>
    <w:p w14:paraId="2ABD2FFC" w14:textId="77777777" w:rsidR="00286EFB" w:rsidRPr="006E0056" w:rsidRDefault="006E0056">
      <w:pPr>
        <w:rPr>
          <w:rFonts w:ascii="Arial" w:hAnsi="Arial" w:cs="Arial"/>
        </w:rPr>
      </w:pPr>
      <w:r w:rsidRPr="006E0056">
        <w:rPr>
          <w:rFonts w:ascii="Arial" w:hAnsi="Arial" w:cs="Arial"/>
          <w:bCs/>
        </w:rPr>
        <w:t xml:space="preserve"> </w:t>
      </w:r>
    </w:p>
    <w:p w14:paraId="36E6908B" w14:textId="77777777" w:rsidR="00286EFB" w:rsidRPr="006E0056" w:rsidRDefault="006E0056">
      <w:pPr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t>2– REQUISITOS DA CONTRATAÇÃO</w:t>
      </w:r>
    </w:p>
    <w:p w14:paraId="4643EE9A" w14:textId="77777777" w:rsidR="00286EFB" w:rsidRPr="006E0056" w:rsidRDefault="006E0056">
      <w:pPr>
        <w:rPr>
          <w:rFonts w:ascii="Arial" w:hAnsi="Arial" w:cs="Arial"/>
        </w:rPr>
      </w:pPr>
      <w:r w:rsidRPr="006E0056">
        <w:rPr>
          <w:rFonts w:ascii="Arial" w:hAnsi="Arial" w:cs="Arial"/>
        </w:rPr>
        <w:t xml:space="preserve">São requisitos para o presente estudo, empresas que supram as necessidades do solicitado e que tenha identificação com a finalidade do mesmo. </w:t>
      </w:r>
    </w:p>
    <w:p w14:paraId="37255613" w14:textId="77777777" w:rsidR="00286EFB" w:rsidRPr="006E0056" w:rsidRDefault="006E0056">
      <w:pPr>
        <w:rPr>
          <w:rFonts w:ascii="Arial" w:hAnsi="Arial" w:cs="Arial"/>
        </w:rPr>
      </w:pPr>
      <w:r w:rsidRPr="006E0056">
        <w:rPr>
          <w:rFonts w:ascii="Arial" w:hAnsi="Arial" w:cs="Arial"/>
        </w:rPr>
        <w:t>Além disso, serão observados os requisitos de habilitação dos fornecedores tais como:</w:t>
      </w:r>
    </w:p>
    <w:p w14:paraId="2E63DF5C" w14:textId="77777777" w:rsidR="00286EFB" w:rsidRPr="006E0056" w:rsidRDefault="006E0056">
      <w:pPr>
        <w:rPr>
          <w:rFonts w:ascii="Arial" w:hAnsi="Arial" w:cs="Arial"/>
        </w:rPr>
      </w:pPr>
      <w:r w:rsidRPr="006E0056">
        <w:rPr>
          <w:rFonts w:ascii="Arial" w:hAnsi="Arial" w:cs="Arial"/>
        </w:rPr>
        <w:t>Negativas municipal, estadual e federal, Negativa trabalhista e Negativa junto ao FGTS, bem como Declaração conforme inciso VI do Art.68 da Lei 14.133/2021 além de outros documentos a serem definidos no Termo de Referência.</w:t>
      </w:r>
    </w:p>
    <w:p w14:paraId="487C98B3" w14:textId="77777777" w:rsidR="00286EFB" w:rsidRPr="006E0056" w:rsidRDefault="00286EFB">
      <w:pPr>
        <w:rPr>
          <w:rFonts w:ascii="Arial" w:hAnsi="Arial" w:cs="Arial"/>
        </w:rPr>
      </w:pPr>
    </w:p>
    <w:p w14:paraId="6EFAE16B" w14:textId="77777777" w:rsidR="00286EFB" w:rsidRPr="006E0056" w:rsidRDefault="006E0056">
      <w:pPr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lastRenderedPageBreak/>
        <w:t>3– LEVANTAMENTO DE MERCADO</w:t>
      </w:r>
    </w:p>
    <w:p w14:paraId="29A6B045" w14:textId="77777777" w:rsidR="00286EFB" w:rsidRPr="006E0056" w:rsidRDefault="006E0056">
      <w:pPr>
        <w:rPr>
          <w:rFonts w:ascii="Arial" w:hAnsi="Arial" w:cs="Arial"/>
        </w:rPr>
      </w:pPr>
      <w:r w:rsidRPr="006E0056">
        <w:rPr>
          <w:rFonts w:ascii="Arial" w:hAnsi="Arial" w:cs="Arial"/>
        </w:rPr>
        <w:t>Foi realizado levantamento de mercado junto a possíveis fornecedores destes serviços, e solicitado orçamento aos mesmos. Foi feito levantamento junto a 3 fornecedores conforme previsão no inciso IV do Art 23 da lei 14.133/21.</w:t>
      </w:r>
    </w:p>
    <w:p w14:paraId="7AC51E34" w14:textId="77777777" w:rsidR="00286EFB" w:rsidRPr="006E0056" w:rsidRDefault="00286EFB">
      <w:pPr>
        <w:rPr>
          <w:rFonts w:ascii="Arial" w:hAnsi="Arial" w:cs="Arial"/>
        </w:rPr>
      </w:pPr>
    </w:p>
    <w:p w14:paraId="7724BA9B" w14:textId="77777777" w:rsidR="00286EFB" w:rsidRPr="006E0056" w:rsidRDefault="006E0056">
      <w:pPr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t>4- DESCRIÇÃO DA SOLUÇÃO COMO UM TODO</w:t>
      </w:r>
    </w:p>
    <w:p w14:paraId="5717C71D" w14:textId="77777777" w:rsidR="00286EFB" w:rsidRPr="006E0056" w:rsidRDefault="006E0056">
      <w:pPr>
        <w:rPr>
          <w:rFonts w:ascii="Arial" w:hAnsi="Arial" w:cs="Arial"/>
        </w:rPr>
      </w:pPr>
      <w:r w:rsidRPr="006E0056">
        <w:rPr>
          <w:rFonts w:ascii="Arial" w:hAnsi="Arial" w:cs="Arial"/>
        </w:rPr>
        <w:t xml:space="preserve">A solução encontrada para suprir as necessidades estabelecidas no DFD, foi a contratação através de uma dispensa de licitação unificada que abarcasse as aquisições, objetivando uma menor economicidade processual, aumentando a eficiência do processo licitatório sem prejuízo à qualidade dos objetos demandados e vantajosidade ao município. </w:t>
      </w:r>
    </w:p>
    <w:p w14:paraId="463E98A6" w14:textId="77777777" w:rsidR="00286EFB" w:rsidRPr="006E0056" w:rsidRDefault="00286EFB">
      <w:pPr>
        <w:rPr>
          <w:rFonts w:ascii="Arial" w:hAnsi="Arial" w:cs="Arial"/>
        </w:rPr>
      </w:pPr>
    </w:p>
    <w:p w14:paraId="6A72EE78" w14:textId="77777777" w:rsidR="00286EFB" w:rsidRPr="006E0056" w:rsidRDefault="006E0056">
      <w:pPr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t>5– ESTIMATIVA DAS QUANTIDADES</w:t>
      </w:r>
    </w:p>
    <w:tbl>
      <w:tblPr>
        <w:tblStyle w:val="Tabelacomgrade"/>
        <w:tblW w:w="10020" w:type="dxa"/>
        <w:tblInd w:w="-498" w:type="dxa"/>
        <w:tblLayout w:type="fixed"/>
        <w:tblLook w:val="04A0" w:firstRow="1" w:lastRow="0" w:firstColumn="1" w:lastColumn="0" w:noHBand="0" w:noVBand="1"/>
      </w:tblPr>
      <w:tblGrid>
        <w:gridCol w:w="898"/>
        <w:gridCol w:w="7935"/>
        <w:gridCol w:w="1187"/>
      </w:tblGrid>
      <w:tr w:rsidR="00286EFB" w:rsidRPr="006E0056" w14:paraId="51EFA8D3" w14:textId="77777777">
        <w:trPr>
          <w:trHeight w:val="360"/>
        </w:trPr>
        <w:tc>
          <w:tcPr>
            <w:tcW w:w="898" w:type="dxa"/>
          </w:tcPr>
          <w:p w14:paraId="56336D73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ITEM</w:t>
            </w:r>
          </w:p>
        </w:tc>
        <w:tc>
          <w:tcPr>
            <w:tcW w:w="7935" w:type="dxa"/>
          </w:tcPr>
          <w:p w14:paraId="0DFAB849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DESCRIÇÃO</w:t>
            </w:r>
          </w:p>
        </w:tc>
        <w:tc>
          <w:tcPr>
            <w:tcW w:w="1187" w:type="dxa"/>
          </w:tcPr>
          <w:p w14:paraId="667C8463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QUANT.</w:t>
            </w:r>
          </w:p>
        </w:tc>
      </w:tr>
      <w:tr w:rsidR="00286EFB" w:rsidRPr="006E0056" w14:paraId="1E44241E" w14:textId="77777777">
        <w:trPr>
          <w:trHeight w:val="360"/>
        </w:trPr>
        <w:tc>
          <w:tcPr>
            <w:tcW w:w="898" w:type="dxa"/>
          </w:tcPr>
          <w:p w14:paraId="722C7ED7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935" w:type="dxa"/>
          </w:tcPr>
          <w:p w14:paraId="300AF64B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 xml:space="preserve">Berço Infantil – Mini </w:t>
            </w:r>
            <w:r w:rsidRPr="006E0056">
              <w:rPr>
                <w:rFonts w:ascii="Arial" w:hAnsi="Arial" w:cs="Arial"/>
                <w:sz w:val="24"/>
                <w:szCs w:val="24"/>
              </w:rPr>
              <w:t>cama</w:t>
            </w:r>
          </w:p>
          <w:p w14:paraId="2F975C36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Material: MDF – 15mm</w:t>
            </w:r>
          </w:p>
          <w:p w14:paraId="5CB94999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Cor: branca, com rodinhas</w:t>
            </w:r>
          </w:p>
          <w:p w14:paraId="4B496572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Peso suportado: 40 quilos</w:t>
            </w:r>
          </w:p>
          <w:p w14:paraId="59C5B1B6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Medida:1332 x 750 x 770mm</w:t>
            </w:r>
          </w:p>
          <w:p w14:paraId="103F7128" w14:textId="77777777" w:rsidR="00286EFB" w:rsidRPr="006E0056" w:rsidRDefault="00286E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7" w:type="dxa"/>
          </w:tcPr>
          <w:p w14:paraId="6CE4BD6E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286EFB" w:rsidRPr="006E0056" w14:paraId="747A66D4" w14:textId="77777777">
        <w:trPr>
          <w:trHeight w:val="360"/>
        </w:trPr>
        <w:tc>
          <w:tcPr>
            <w:tcW w:w="898" w:type="dxa"/>
            <w:tcBorders>
              <w:top w:val="nil"/>
            </w:tcBorders>
          </w:tcPr>
          <w:p w14:paraId="372A4FD1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935" w:type="dxa"/>
            <w:tcBorders>
              <w:top w:val="nil"/>
            </w:tcBorders>
          </w:tcPr>
          <w:p w14:paraId="6D44D240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Colchão infantil em napa</w:t>
            </w:r>
          </w:p>
          <w:p w14:paraId="0442CC7A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Cor: azul</w:t>
            </w:r>
          </w:p>
          <w:p w14:paraId="11AB151A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Medida:1,30 x 70 x 10</w:t>
            </w:r>
          </w:p>
          <w:p w14:paraId="6B55436F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Densidade da espuma: 18</w:t>
            </w:r>
          </w:p>
          <w:p w14:paraId="4108F3FB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Material</w:t>
            </w:r>
          </w:p>
        </w:tc>
        <w:tc>
          <w:tcPr>
            <w:tcW w:w="1187" w:type="dxa"/>
            <w:tcBorders>
              <w:top w:val="nil"/>
            </w:tcBorders>
          </w:tcPr>
          <w:p w14:paraId="0F84CB5D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286EFB" w:rsidRPr="006E0056" w14:paraId="016D9A63" w14:textId="77777777">
        <w:trPr>
          <w:trHeight w:val="360"/>
        </w:trPr>
        <w:tc>
          <w:tcPr>
            <w:tcW w:w="898" w:type="dxa"/>
            <w:tcBorders>
              <w:top w:val="nil"/>
            </w:tcBorders>
          </w:tcPr>
          <w:p w14:paraId="16C7CE20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935" w:type="dxa"/>
            <w:tcBorders>
              <w:top w:val="nil"/>
            </w:tcBorders>
          </w:tcPr>
          <w:p w14:paraId="0A3B65E3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Caminha infantil empilhável</w:t>
            </w:r>
          </w:p>
          <w:p w14:paraId="23C07B26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Cor: sortido</w:t>
            </w:r>
          </w:p>
          <w:p w14:paraId="2A4137CC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Medida: 135 x 60 x 15 cm</w:t>
            </w:r>
          </w:p>
          <w:p w14:paraId="23066288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Capacidade de peso: 80 quilos</w:t>
            </w:r>
          </w:p>
          <w:p w14:paraId="46FEB194" w14:textId="77777777" w:rsidR="00286EFB" w:rsidRPr="006E0056" w:rsidRDefault="00286E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7" w:type="dxa"/>
            <w:tcBorders>
              <w:top w:val="nil"/>
            </w:tcBorders>
          </w:tcPr>
          <w:p w14:paraId="33EF611E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60</w:t>
            </w:r>
          </w:p>
        </w:tc>
      </w:tr>
    </w:tbl>
    <w:p w14:paraId="64C87D50" w14:textId="77777777" w:rsidR="00286EFB" w:rsidRPr="006E0056" w:rsidRDefault="00286EFB">
      <w:pPr>
        <w:pStyle w:val="TableParagraph"/>
        <w:tabs>
          <w:tab w:val="left" w:pos="743"/>
        </w:tabs>
        <w:spacing w:before="112"/>
        <w:ind w:left="0"/>
        <w:rPr>
          <w:rFonts w:ascii="Arial" w:hAnsi="Arial" w:cs="Arial"/>
          <w:sz w:val="24"/>
          <w:szCs w:val="24"/>
        </w:rPr>
      </w:pPr>
    </w:p>
    <w:p w14:paraId="7A7C4C7D" w14:textId="77777777" w:rsidR="00286EFB" w:rsidRPr="006E0056" w:rsidRDefault="006E0056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  <w:r w:rsidRPr="006E0056">
        <w:rPr>
          <w:rFonts w:ascii="Arial" w:hAnsi="Arial" w:cs="Arial"/>
        </w:rPr>
        <w:tab/>
      </w:r>
    </w:p>
    <w:p w14:paraId="0D8F4855" w14:textId="77777777" w:rsidR="00286EFB" w:rsidRPr="006E0056" w:rsidRDefault="00286EFB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</w:p>
    <w:p w14:paraId="4CD68E2A" w14:textId="77777777" w:rsidR="00286EFB" w:rsidRPr="006E0056" w:rsidRDefault="00286EFB">
      <w:pPr>
        <w:pStyle w:val="NormalWeb"/>
        <w:spacing w:beforeAutospacing="0" w:after="0" w:afterAutospacing="0"/>
        <w:jc w:val="both"/>
        <w:rPr>
          <w:rFonts w:ascii="Arial" w:hAnsi="Arial" w:cs="Arial"/>
        </w:rPr>
      </w:pPr>
    </w:p>
    <w:p w14:paraId="5E18BE51" w14:textId="77777777" w:rsidR="00286EFB" w:rsidRPr="006E0056" w:rsidRDefault="006E0056">
      <w:pPr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t>6– ESTIMATIVA DO PREÇO DA CONTRATAÇÃO</w:t>
      </w:r>
    </w:p>
    <w:tbl>
      <w:tblPr>
        <w:tblStyle w:val="Tabelacomgrade"/>
        <w:tblW w:w="10020" w:type="dxa"/>
        <w:tblInd w:w="-483" w:type="dxa"/>
        <w:tblLayout w:type="fixed"/>
        <w:tblLook w:val="04A0" w:firstRow="1" w:lastRow="0" w:firstColumn="1" w:lastColumn="0" w:noHBand="0" w:noVBand="1"/>
      </w:tblPr>
      <w:tblGrid>
        <w:gridCol w:w="838"/>
        <w:gridCol w:w="4367"/>
        <w:gridCol w:w="1020"/>
        <w:gridCol w:w="1875"/>
        <w:gridCol w:w="1920"/>
      </w:tblGrid>
      <w:tr w:rsidR="00286EFB" w:rsidRPr="006E0056" w14:paraId="40C0A412" w14:textId="77777777">
        <w:tc>
          <w:tcPr>
            <w:tcW w:w="838" w:type="dxa"/>
          </w:tcPr>
          <w:p w14:paraId="764A1A31" w14:textId="77777777" w:rsidR="00286EFB" w:rsidRPr="006E0056" w:rsidRDefault="006E0056">
            <w:pPr>
              <w:widowControl w:val="0"/>
              <w:spacing w:after="0" w:line="36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056">
              <w:rPr>
                <w:rFonts w:ascii="Arial" w:hAnsi="Arial" w:cs="Arial"/>
                <w:b/>
                <w:sz w:val="24"/>
                <w:szCs w:val="24"/>
              </w:rPr>
              <w:lastRenderedPageBreak/>
              <w:t>Item</w:t>
            </w:r>
          </w:p>
        </w:tc>
        <w:tc>
          <w:tcPr>
            <w:tcW w:w="4367" w:type="dxa"/>
          </w:tcPr>
          <w:p w14:paraId="13DBB1CE" w14:textId="77777777" w:rsidR="00286EFB" w:rsidRPr="006E0056" w:rsidRDefault="006E0056">
            <w:pPr>
              <w:widowControl w:val="0"/>
              <w:spacing w:after="0" w:line="36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056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020" w:type="dxa"/>
          </w:tcPr>
          <w:p w14:paraId="6E40E3CE" w14:textId="77777777" w:rsidR="00286EFB" w:rsidRPr="006E0056" w:rsidRDefault="006E0056">
            <w:pPr>
              <w:widowControl w:val="0"/>
              <w:spacing w:after="0" w:line="36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056">
              <w:rPr>
                <w:rFonts w:ascii="Arial" w:hAnsi="Arial" w:cs="Arial"/>
                <w:b/>
                <w:sz w:val="24"/>
                <w:szCs w:val="24"/>
              </w:rPr>
              <w:t>Quant.</w:t>
            </w:r>
          </w:p>
        </w:tc>
        <w:tc>
          <w:tcPr>
            <w:tcW w:w="1875" w:type="dxa"/>
          </w:tcPr>
          <w:p w14:paraId="4A7049F9" w14:textId="77777777" w:rsidR="00286EFB" w:rsidRPr="006E0056" w:rsidRDefault="006E0056">
            <w:pPr>
              <w:widowControl w:val="0"/>
              <w:spacing w:after="0" w:line="36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056">
              <w:rPr>
                <w:rFonts w:ascii="Arial" w:hAnsi="Arial" w:cs="Arial"/>
                <w:b/>
                <w:sz w:val="24"/>
                <w:szCs w:val="24"/>
              </w:rPr>
              <w:t>Valor médio unitário</w:t>
            </w:r>
          </w:p>
        </w:tc>
        <w:tc>
          <w:tcPr>
            <w:tcW w:w="1920" w:type="dxa"/>
          </w:tcPr>
          <w:p w14:paraId="50D2C446" w14:textId="77777777" w:rsidR="00286EFB" w:rsidRPr="006E0056" w:rsidRDefault="006E0056">
            <w:pPr>
              <w:widowControl w:val="0"/>
              <w:spacing w:after="0" w:line="36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E0056">
              <w:rPr>
                <w:rFonts w:ascii="Arial" w:hAnsi="Arial" w:cs="Arial"/>
                <w:b/>
                <w:sz w:val="24"/>
                <w:szCs w:val="24"/>
              </w:rPr>
              <w:t>Valor médio total</w:t>
            </w:r>
          </w:p>
        </w:tc>
      </w:tr>
      <w:tr w:rsidR="00286EFB" w:rsidRPr="006E0056" w14:paraId="140D83F2" w14:textId="77777777">
        <w:trPr>
          <w:trHeight w:val="513"/>
        </w:trPr>
        <w:tc>
          <w:tcPr>
            <w:tcW w:w="838" w:type="dxa"/>
          </w:tcPr>
          <w:p w14:paraId="39631CEF" w14:textId="77777777" w:rsidR="00286EFB" w:rsidRPr="006E0056" w:rsidRDefault="006E0056">
            <w:pPr>
              <w:widowControl w:val="0"/>
              <w:spacing w:after="0" w:line="360" w:lineRule="auto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E0056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4367" w:type="dxa"/>
          </w:tcPr>
          <w:p w14:paraId="2A59C0DC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Berço Infantil – Mini cama</w:t>
            </w:r>
          </w:p>
          <w:p w14:paraId="50488F10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Material: MDF – 15mm</w:t>
            </w:r>
          </w:p>
          <w:p w14:paraId="0AA53C2C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Cor: branca, com rodinhas</w:t>
            </w:r>
          </w:p>
          <w:p w14:paraId="000211EB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 xml:space="preserve">Peso </w:t>
            </w:r>
            <w:r w:rsidRPr="006E0056">
              <w:rPr>
                <w:rFonts w:ascii="Arial" w:hAnsi="Arial" w:cs="Arial"/>
                <w:sz w:val="24"/>
                <w:szCs w:val="24"/>
              </w:rPr>
              <w:t>suportado: 40 quilos</w:t>
            </w:r>
          </w:p>
          <w:p w14:paraId="6A76251B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Medida:1332 x 750 x 770mm</w:t>
            </w:r>
          </w:p>
        </w:tc>
        <w:tc>
          <w:tcPr>
            <w:tcW w:w="1020" w:type="dxa"/>
          </w:tcPr>
          <w:p w14:paraId="517A7A9D" w14:textId="77777777" w:rsidR="00286EFB" w:rsidRPr="006E0056" w:rsidRDefault="006E0056">
            <w:pPr>
              <w:widowControl w:val="0"/>
              <w:spacing w:after="0" w:line="360" w:lineRule="auto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E0056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1875" w:type="dxa"/>
          </w:tcPr>
          <w:p w14:paraId="62BEBFC3" w14:textId="77777777" w:rsidR="00286EFB" w:rsidRPr="006E0056" w:rsidRDefault="006E0056">
            <w:pPr>
              <w:widowControl w:val="0"/>
              <w:spacing w:after="0" w:line="360" w:lineRule="auto"/>
              <w:ind w:firstLine="0"/>
              <w:rPr>
                <w:rFonts w:ascii="Arial" w:hAnsi="Arial" w:cs="Arial"/>
                <w:bCs/>
                <w:sz w:val="24"/>
                <w:szCs w:val="24"/>
              </w:rPr>
            </w:pPr>
            <w:r w:rsidRPr="006E005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6E0056">
              <w:rPr>
                <w:rFonts w:ascii="Arial" w:hAnsi="Arial" w:cs="Arial"/>
                <w:sz w:val="24"/>
                <w:szCs w:val="24"/>
                <w:lang w:val="en-US"/>
              </w:rPr>
              <w:t>R$ 548,00</w:t>
            </w:r>
          </w:p>
        </w:tc>
        <w:tc>
          <w:tcPr>
            <w:tcW w:w="1920" w:type="dxa"/>
          </w:tcPr>
          <w:p w14:paraId="4ACF76CD" w14:textId="77777777" w:rsidR="00286EFB" w:rsidRPr="006E0056" w:rsidRDefault="006E0056">
            <w:pPr>
              <w:widowControl w:val="0"/>
              <w:spacing w:after="0" w:line="360" w:lineRule="auto"/>
              <w:ind w:firstLine="0"/>
              <w:rPr>
                <w:rFonts w:ascii="Arial" w:hAnsi="Arial" w:cs="Arial"/>
                <w:bCs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  <w:lang w:val="en-US"/>
              </w:rPr>
              <w:t>R$ 5.480,00</w:t>
            </w:r>
          </w:p>
        </w:tc>
      </w:tr>
      <w:tr w:rsidR="00286EFB" w:rsidRPr="006E0056" w14:paraId="0C61C7AB" w14:textId="77777777">
        <w:trPr>
          <w:trHeight w:val="513"/>
        </w:trPr>
        <w:tc>
          <w:tcPr>
            <w:tcW w:w="838" w:type="dxa"/>
            <w:tcBorders>
              <w:top w:val="nil"/>
            </w:tcBorders>
          </w:tcPr>
          <w:p w14:paraId="658B9CD9" w14:textId="77777777" w:rsidR="00286EFB" w:rsidRPr="006E0056" w:rsidRDefault="006E0056">
            <w:pPr>
              <w:widowControl w:val="0"/>
              <w:spacing w:after="0" w:line="360" w:lineRule="auto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E0056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4367" w:type="dxa"/>
            <w:tcBorders>
              <w:top w:val="nil"/>
            </w:tcBorders>
          </w:tcPr>
          <w:p w14:paraId="380D2B0A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Colchão infantil em napa</w:t>
            </w:r>
          </w:p>
          <w:p w14:paraId="6C390249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Cor: azul</w:t>
            </w:r>
          </w:p>
          <w:p w14:paraId="62199AAF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Medida:1,30 x 70 x 10</w:t>
            </w:r>
          </w:p>
          <w:p w14:paraId="0B5028A2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Densidade da espuma: 18</w:t>
            </w:r>
          </w:p>
        </w:tc>
        <w:tc>
          <w:tcPr>
            <w:tcW w:w="1020" w:type="dxa"/>
            <w:tcBorders>
              <w:top w:val="nil"/>
            </w:tcBorders>
          </w:tcPr>
          <w:p w14:paraId="1D338866" w14:textId="77777777" w:rsidR="00286EFB" w:rsidRPr="006E0056" w:rsidRDefault="006E0056">
            <w:pPr>
              <w:widowControl w:val="0"/>
              <w:spacing w:after="0" w:line="360" w:lineRule="auto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E0056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1875" w:type="dxa"/>
            <w:tcBorders>
              <w:top w:val="nil"/>
            </w:tcBorders>
          </w:tcPr>
          <w:p w14:paraId="5D0477B6" w14:textId="77777777" w:rsidR="00286EFB" w:rsidRPr="006E0056" w:rsidRDefault="006E0056">
            <w:pPr>
              <w:widowControl w:val="0"/>
              <w:spacing w:after="0" w:line="360" w:lineRule="auto"/>
              <w:ind w:firstLine="0"/>
              <w:rPr>
                <w:rFonts w:ascii="Arial" w:hAnsi="Arial" w:cs="Arial"/>
                <w:bCs/>
                <w:sz w:val="24"/>
                <w:szCs w:val="24"/>
              </w:rPr>
            </w:pPr>
            <w:r w:rsidRPr="006E0056">
              <w:rPr>
                <w:rFonts w:ascii="Arial" w:hAnsi="Arial" w:cs="Arial"/>
                <w:bCs/>
                <w:sz w:val="24"/>
                <w:szCs w:val="24"/>
              </w:rPr>
              <w:t>R$ 245,00</w:t>
            </w:r>
          </w:p>
        </w:tc>
        <w:tc>
          <w:tcPr>
            <w:tcW w:w="1920" w:type="dxa"/>
            <w:tcBorders>
              <w:top w:val="nil"/>
            </w:tcBorders>
          </w:tcPr>
          <w:p w14:paraId="0F7165F9" w14:textId="77777777" w:rsidR="00286EFB" w:rsidRPr="006E0056" w:rsidRDefault="006E0056">
            <w:pPr>
              <w:widowControl w:val="0"/>
              <w:spacing w:after="0" w:line="360" w:lineRule="auto"/>
              <w:ind w:firstLine="0"/>
              <w:rPr>
                <w:rFonts w:ascii="Arial" w:hAnsi="Arial" w:cs="Arial"/>
                <w:bCs/>
                <w:sz w:val="24"/>
                <w:szCs w:val="24"/>
              </w:rPr>
            </w:pPr>
            <w:r w:rsidRPr="006E0056">
              <w:rPr>
                <w:rFonts w:ascii="Arial" w:hAnsi="Arial" w:cs="Arial"/>
                <w:bCs/>
                <w:sz w:val="24"/>
                <w:szCs w:val="24"/>
              </w:rPr>
              <w:t>R$ 2.450,00</w:t>
            </w:r>
          </w:p>
        </w:tc>
      </w:tr>
      <w:tr w:rsidR="00286EFB" w:rsidRPr="006E0056" w14:paraId="25C761DE" w14:textId="77777777">
        <w:trPr>
          <w:trHeight w:val="513"/>
        </w:trPr>
        <w:tc>
          <w:tcPr>
            <w:tcW w:w="838" w:type="dxa"/>
            <w:tcBorders>
              <w:top w:val="nil"/>
            </w:tcBorders>
          </w:tcPr>
          <w:p w14:paraId="1E35A62B" w14:textId="77777777" w:rsidR="00286EFB" w:rsidRPr="006E0056" w:rsidRDefault="006E0056">
            <w:pPr>
              <w:widowControl w:val="0"/>
              <w:spacing w:after="0" w:line="360" w:lineRule="auto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E0056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  <w:tc>
          <w:tcPr>
            <w:tcW w:w="4367" w:type="dxa"/>
            <w:tcBorders>
              <w:top w:val="nil"/>
            </w:tcBorders>
          </w:tcPr>
          <w:p w14:paraId="0B347832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Caminha infantil empilhável</w:t>
            </w:r>
          </w:p>
          <w:p w14:paraId="76F3CEF5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Cor: sortido</w:t>
            </w:r>
          </w:p>
          <w:p w14:paraId="02578112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Medida: 135 x 60 x 15 cm</w:t>
            </w:r>
          </w:p>
          <w:p w14:paraId="71FF50F3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Capacidade de peso: 80 quilos</w:t>
            </w:r>
          </w:p>
        </w:tc>
        <w:tc>
          <w:tcPr>
            <w:tcW w:w="1020" w:type="dxa"/>
            <w:tcBorders>
              <w:top w:val="nil"/>
            </w:tcBorders>
          </w:tcPr>
          <w:p w14:paraId="6AD16A12" w14:textId="77777777" w:rsidR="00286EFB" w:rsidRPr="006E0056" w:rsidRDefault="006E0056">
            <w:pPr>
              <w:widowControl w:val="0"/>
              <w:spacing w:after="0" w:line="360" w:lineRule="auto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E0056">
              <w:rPr>
                <w:rFonts w:ascii="Arial" w:hAnsi="Arial" w:cs="Arial"/>
                <w:bCs/>
                <w:sz w:val="24"/>
                <w:szCs w:val="24"/>
              </w:rPr>
              <w:t>60</w:t>
            </w:r>
          </w:p>
        </w:tc>
        <w:tc>
          <w:tcPr>
            <w:tcW w:w="1875" w:type="dxa"/>
            <w:tcBorders>
              <w:top w:val="nil"/>
            </w:tcBorders>
          </w:tcPr>
          <w:p w14:paraId="7EDF25C1" w14:textId="77777777" w:rsidR="00286EFB" w:rsidRPr="006E0056" w:rsidRDefault="006E0056">
            <w:pPr>
              <w:widowControl w:val="0"/>
              <w:spacing w:after="0" w:line="360" w:lineRule="auto"/>
              <w:ind w:firstLine="0"/>
              <w:rPr>
                <w:rFonts w:ascii="Arial" w:hAnsi="Arial" w:cs="Arial"/>
                <w:bCs/>
                <w:sz w:val="24"/>
                <w:szCs w:val="24"/>
              </w:rPr>
            </w:pPr>
            <w:r w:rsidRPr="006E0056">
              <w:rPr>
                <w:rFonts w:ascii="Arial" w:hAnsi="Arial" w:cs="Arial"/>
                <w:bCs/>
                <w:sz w:val="24"/>
                <w:szCs w:val="24"/>
              </w:rPr>
              <w:t>R$ 298,00</w:t>
            </w:r>
          </w:p>
        </w:tc>
        <w:tc>
          <w:tcPr>
            <w:tcW w:w="1920" w:type="dxa"/>
            <w:tcBorders>
              <w:top w:val="nil"/>
            </w:tcBorders>
          </w:tcPr>
          <w:p w14:paraId="51B848A2" w14:textId="77777777" w:rsidR="00286EFB" w:rsidRPr="006E0056" w:rsidRDefault="006E0056">
            <w:pPr>
              <w:widowControl w:val="0"/>
              <w:spacing w:after="0" w:line="360" w:lineRule="auto"/>
              <w:ind w:firstLine="0"/>
              <w:rPr>
                <w:rFonts w:ascii="Arial" w:hAnsi="Arial" w:cs="Arial"/>
                <w:bCs/>
                <w:sz w:val="24"/>
                <w:szCs w:val="24"/>
              </w:rPr>
            </w:pPr>
            <w:r w:rsidRPr="006E0056">
              <w:rPr>
                <w:rFonts w:ascii="Arial" w:hAnsi="Arial" w:cs="Arial"/>
                <w:bCs/>
                <w:sz w:val="24"/>
                <w:szCs w:val="24"/>
              </w:rPr>
              <w:t>R$ 17.880,00</w:t>
            </w:r>
          </w:p>
        </w:tc>
      </w:tr>
      <w:tr w:rsidR="00286EFB" w:rsidRPr="006E0056" w14:paraId="25D675A2" w14:textId="77777777">
        <w:trPr>
          <w:trHeight w:val="513"/>
        </w:trPr>
        <w:tc>
          <w:tcPr>
            <w:tcW w:w="838" w:type="dxa"/>
            <w:tcBorders>
              <w:top w:val="nil"/>
            </w:tcBorders>
          </w:tcPr>
          <w:p w14:paraId="6D025484" w14:textId="77777777" w:rsidR="00286EFB" w:rsidRPr="006E0056" w:rsidRDefault="00286EFB">
            <w:pPr>
              <w:widowControl w:val="0"/>
              <w:spacing w:after="0" w:line="360" w:lineRule="auto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367" w:type="dxa"/>
            <w:tcBorders>
              <w:top w:val="nil"/>
            </w:tcBorders>
          </w:tcPr>
          <w:p w14:paraId="0D71481D" w14:textId="77777777" w:rsidR="00286EFB" w:rsidRPr="006E0056" w:rsidRDefault="006E0056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E0056">
              <w:rPr>
                <w:rFonts w:ascii="Arial" w:hAnsi="Arial" w:cs="Arial"/>
                <w:sz w:val="24"/>
                <w:szCs w:val="24"/>
              </w:rPr>
              <w:t>Total</w:t>
            </w:r>
          </w:p>
        </w:tc>
        <w:tc>
          <w:tcPr>
            <w:tcW w:w="1020" w:type="dxa"/>
            <w:tcBorders>
              <w:top w:val="nil"/>
            </w:tcBorders>
          </w:tcPr>
          <w:p w14:paraId="4DE83343" w14:textId="77777777" w:rsidR="00286EFB" w:rsidRPr="006E0056" w:rsidRDefault="00286EFB">
            <w:pPr>
              <w:widowControl w:val="0"/>
              <w:spacing w:after="0" w:line="360" w:lineRule="auto"/>
              <w:ind w:firstLine="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875" w:type="dxa"/>
            <w:tcBorders>
              <w:top w:val="nil"/>
            </w:tcBorders>
          </w:tcPr>
          <w:p w14:paraId="60036A0E" w14:textId="77777777" w:rsidR="00286EFB" w:rsidRPr="006E0056" w:rsidRDefault="00286EFB">
            <w:pPr>
              <w:widowControl w:val="0"/>
              <w:spacing w:after="0" w:line="360" w:lineRule="auto"/>
              <w:ind w:firstLine="0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</w:tcBorders>
          </w:tcPr>
          <w:p w14:paraId="7E087752" w14:textId="77777777" w:rsidR="00286EFB" w:rsidRPr="006E0056" w:rsidRDefault="006E0056">
            <w:pPr>
              <w:widowControl w:val="0"/>
              <w:spacing w:after="0" w:line="360" w:lineRule="auto"/>
              <w:ind w:firstLine="0"/>
              <w:rPr>
                <w:rFonts w:ascii="Arial" w:hAnsi="Arial" w:cs="Arial"/>
                <w:bCs/>
                <w:sz w:val="24"/>
                <w:szCs w:val="24"/>
              </w:rPr>
            </w:pPr>
            <w:r w:rsidRPr="006E0056">
              <w:rPr>
                <w:rFonts w:ascii="Arial" w:hAnsi="Arial" w:cs="Arial"/>
                <w:bCs/>
                <w:sz w:val="24"/>
                <w:szCs w:val="24"/>
              </w:rPr>
              <w:t>R$ 25.810,00</w:t>
            </w:r>
          </w:p>
        </w:tc>
      </w:tr>
    </w:tbl>
    <w:p w14:paraId="2F6B909C" w14:textId="77777777" w:rsidR="00286EFB" w:rsidRPr="006E0056" w:rsidRDefault="00286EFB">
      <w:pPr>
        <w:rPr>
          <w:rFonts w:ascii="Arial" w:hAnsi="Arial" w:cs="Arial"/>
        </w:rPr>
      </w:pPr>
    </w:p>
    <w:p w14:paraId="4C977275" w14:textId="77777777" w:rsidR="00286EFB" w:rsidRPr="006E0056" w:rsidRDefault="006E0056">
      <w:pPr>
        <w:rPr>
          <w:rFonts w:ascii="Arial" w:hAnsi="Arial" w:cs="Arial"/>
        </w:rPr>
      </w:pPr>
      <w:r w:rsidRPr="006E0056">
        <w:rPr>
          <w:rFonts w:ascii="Arial" w:hAnsi="Arial" w:cs="Arial"/>
        </w:rPr>
        <w:t xml:space="preserve">Os valores estimados para estas aquisições foram baseados na consulta de valores, também com base nos parâmetros da IN 73/2020. Tendo em mãos 3 orçamentos, será </w:t>
      </w:r>
      <w:r w:rsidRPr="006E0056">
        <w:rPr>
          <w:rFonts w:ascii="Arial" w:hAnsi="Arial" w:cs="Arial"/>
        </w:rPr>
        <w:t>contratado o de menor valor.</w:t>
      </w:r>
    </w:p>
    <w:p w14:paraId="7A853DD3" w14:textId="29767C67" w:rsidR="00286EFB" w:rsidRPr="006E0056" w:rsidRDefault="006E0056" w:rsidP="006E0056">
      <w:pPr>
        <w:rPr>
          <w:rFonts w:ascii="Arial" w:hAnsi="Arial" w:cs="Arial"/>
        </w:rPr>
      </w:pPr>
      <w:r w:rsidRPr="006E0056">
        <w:rPr>
          <w:rFonts w:ascii="Arial" w:hAnsi="Arial" w:cs="Arial"/>
        </w:rPr>
        <w:t xml:space="preserve">O valor total estimado dessas demandas ficará em </w:t>
      </w:r>
      <w:r w:rsidRPr="006E0056">
        <w:rPr>
          <w:rFonts w:ascii="Arial" w:hAnsi="Arial" w:cs="Arial"/>
        </w:rPr>
        <w:t>R$ 25.810,00</w:t>
      </w:r>
      <w:r w:rsidRPr="006E0056">
        <w:rPr>
          <w:rFonts w:ascii="Arial" w:hAnsi="Arial" w:cs="Arial"/>
        </w:rPr>
        <w:t xml:space="preserve"> (Vinte e cinco mil, oitocentos e dez reais)</w:t>
      </w:r>
    </w:p>
    <w:p w14:paraId="64A1B712" w14:textId="77777777" w:rsidR="00286EFB" w:rsidRPr="006E0056" w:rsidRDefault="00286EFB">
      <w:pPr>
        <w:rPr>
          <w:rFonts w:ascii="Arial" w:hAnsi="Arial" w:cs="Arial"/>
        </w:rPr>
      </w:pPr>
    </w:p>
    <w:p w14:paraId="2AF90B47" w14:textId="77777777" w:rsidR="00286EFB" w:rsidRPr="006E0056" w:rsidRDefault="006E0056">
      <w:pPr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t>7– JUSTIFICATIVA PARA PARCELAMENTO</w:t>
      </w:r>
    </w:p>
    <w:p w14:paraId="59DACA74" w14:textId="77777777" w:rsidR="006E0056" w:rsidRPr="006E0056" w:rsidRDefault="006E0056" w:rsidP="006E0056">
      <w:pPr>
        <w:autoSpaceDE w:val="0"/>
        <w:autoSpaceDN w:val="0"/>
        <w:adjustRightInd w:val="0"/>
        <w:spacing w:after="0"/>
        <w:ind w:firstLine="0"/>
        <w:jc w:val="left"/>
        <w:rPr>
          <w:rFonts w:ascii="Arial" w:hAnsi="Arial" w:cs="Arial"/>
        </w:rPr>
      </w:pPr>
      <w:r w:rsidRPr="006E0056">
        <w:rPr>
          <w:rFonts w:ascii="Arial" w:hAnsi="Arial" w:cs="Arial"/>
        </w:rPr>
        <w:t>Não há justificativa para o parcelamento do objeto, sendo que a contratação acontecerá apenas com a aquisição unitária do objeto.</w:t>
      </w:r>
    </w:p>
    <w:p w14:paraId="48B60853" w14:textId="77777777" w:rsidR="006E0056" w:rsidRPr="006E0056" w:rsidRDefault="006E0056">
      <w:pPr>
        <w:rPr>
          <w:rFonts w:ascii="Arial" w:hAnsi="Arial" w:cs="Arial"/>
          <w:b/>
          <w:bCs/>
        </w:rPr>
      </w:pPr>
    </w:p>
    <w:p w14:paraId="0741730B" w14:textId="4103C554" w:rsidR="00286EFB" w:rsidRPr="006E0056" w:rsidRDefault="006E0056">
      <w:pPr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t>8– CONTRATAÇÕES CORRELATAS/INTERDEPENDENTES</w:t>
      </w:r>
    </w:p>
    <w:p w14:paraId="74E71B13" w14:textId="77777777" w:rsidR="00286EFB" w:rsidRPr="006E0056" w:rsidRDefault="006E0056">
      <w:pPr>
        <w:rPr>
          <w:rFonts w:ascii="Arial" w:hAnsi="Arial" w:cs="Arial"/>
          <w:color w:val="FF0000"/>
          <w:u w:val="single"/>
        </w:rPr>
      </w:pPr>
      <w:r w:rsidRPr="006E0056">
        <w:rPr>
          <w:rFonts w:ascii="Arial" w:hAnsi="Arial" w:cs="Arial"/>
        </w:rPr>
        <w:t>Não se observam contratações correlatas com a referida demanda.</w:t>
      </w:r>
    </w:p>
    <w:p w14:paraId="61069CF0" w14:textId="77777777" w:rsidR="00286EFB" w:rsidRPr="006E0056" w:rsidRDefault="00286EFB">
      <w:pPr>
        <w:rPr>
          <w:rFonts w:ascii="Arial" w:hAnsi="Arial" w:cs="Arial"/>
          <w:b/>
          <w:bCs/>
        </w:rPr>
      </w:pPr>
    </w:p>
    <w:p w14:paraId="55BF98E6" w14:textId="77777777" w:rsidR="00286EFB" w:rsidRPr="006E0056" w:rsidRDefault="006E0056">
      <w:pPr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t>9– ALINHAMENTO COM PAC</w:t>
      </w:r>
    </w:p>
    <w:p w14:paraId="3259971B" w14:textId="77777777" w:rsidR="00286EFB" w:rsidRPr="006E0056" w:rsidRDefault="006E0056">
      <w:pPr>
        <w:rPr>
          <w:rFonts w:ascii="Arial" w:hAnsi="Arial" w:cs="Arial"/>
        </w:rPr>
      </w:pPr>
      <w:r w:rsidRPr="006E0056">
        <w:rPr>
          <w:rFonts w:ascii="Arial" w:hAnsi="Arial" w:cs="Arial"/>
        </w:rPr>
        <w:t>A presente demanda tem previsão no PAC justificado no Item N°50 do referido plano.</w:t>
      </w:r>
    </w:p>
    <w:p w14:paraId="3206C1B3" w14:textId="77777777" w:rsidR="00286EFB" w:rsidRPr="006E0056" w:rsidRDefault="00286EFB">
      <w:pPr>
        <w:ind w:firstLine="0"/>
        <w:rPr>
          <w:rFonts w:ascii="Arial" w:hAnsi="Arial" w:cs="Arial"/>
          <w:b/>
          <w:bCs/>
        </w:rPr>
      </w:pPr>
    </w:p>
    <w:p w14:paraId="4841B02A" w14:textId="77777777" w:rsidR="00286EFB" w:rsidRPr="006E0056" w:rsidRDefault="006E0056">
      <w:pPr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lastRenderedPageBreak/>
        <w:t>10- DEMONSTRAÇÃO DOS RESULTADOS PRETENDIDOS</w:t>
      </w:r>
    </w:p>
    <w:p w14:paraId="1B1027AE" w14:textId="77777777" w:rsidR="00286EFB" w:rsidRPr="006E0056" w:rsidRDefault="006E0056">
      <w:pPr>
        <w:ind w:firstLine="0"/>
        <w:rPr>
          <w:rFonts w:ascii="Arial" w:hAnsi="Arial" w:cs="Arial"/>
        </w:rPr>
      </w:pPr>
      <w:r w:rsidRPr="006E0056">
        <w:rPr>
          <w:rFonts w:ascii="Arial" w:hAnsi="Arial" w:cs="Arial"/>
        </w:rPr>
        <w:tab/>
      </w:r>
      <w:r w:rsidRPr="006E0056">
        <w:rPr>
          <w:rFonts w:ascii="Arial" w:hAnsi="Arial" w:cs="Arial"/>
          <w:color w:val="000000"/>
        </w:rPr>
        <w:t xml:space="preserve">Os </w:t>
      </w:r>
      <w:r w:rsidRPr="006E0056">
        <w:rPr>
          <w:rFonts w:ascii="Arial" w:hAnsi="Arial" w:cs="Arial"/>
          <w:color w:val="000000"/>
        </w:rPr>
        <w:t xml:space="preserve">resultados pretendidos na aquisição de berços, camas e colchões para educação infantil incluem a criação de um ambiente seguro e confortável que favoreça o descanso adequado das crianças, essencial para seu desenvolvimento físico e emocional. Espera-se que esses móveis atendam às normas de segurança, minimizando riscos de acidentes e promovendo a saúde dos pequenos. Além disso, a otimização do espaço com camas empilháveis permitirá uma melhor organização das áreas de descanso, facilitando a rotina diária e </w:t>
      </w:r>
      <w:r w:rsidRPr="006E0056">
        <w:rPr>
          <w:rFonts w:ascii="Arial" w:hAnsi="Arial" w:cs="Arial"/>
          <w:color w:val="000000"/>
        </w:rPr>
        <w:t>a realização de atividades pedagógicas. Com a implementação desses itens, busca-se não apenas garantir o bem-estar das crianças, mas também proporcionar um ambiente que estimule a aprendizagem e o desenvolvimento integral, refletindo o compromisso da instituição com a qualidade do atendimento e a formação das crianças.</w:t>
      </w:r>
      <w:r w:rsidRPr="006E0056">
        <w:rPr>
          <w:rFonts w:ascii="Arial" w:hAnsi="Arial" w:cs="Arial"/>
        </w:rPr>
        <w:t xml:space="preserve"> </w:t>
      </w:r>
    </w:p>
    <w:p w14:paraId="55CF11AE" w14:textId="77777777" w:rsidR="00286EFB" w:rsidRPr="006E0056" w:rsidRDefault="006E0056">
      <w:pPr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t>11– PROVIDÊNCIAS PRÉVIAS AO CONTRATO</w:t>
      </w:r>
    </w:p>
    <w:p w14:paraId="03E62764" w14:textId="77777777" w:rsidR="00286EFB" w:rsidRPr="006E0056" w:rsidRDefault="006E0056">
      <w:pPr>
        <w:rPr>
          <w:rFonts w:ascii="Arial" w:hAnsi="Arial" w:cs="Arial"/>
        </w:rPr>
      </w:pPr>
      <w:r w:rsidRPr="006E0056">
        <w:rPr>
          <w:rFonts w:ascii="Arial" w:hAnsi="Arial" w:cs="Arial"/>
        </w:rPr>
        <w:t>Por parte da administração, serão indicados servidores para acompanhar a entrega dos itens e atestar a qualidade dos mesmos.</w:t>
      </w:r>
    </w:p>
    <w:p w14:paraId="2F81DF60" w14:textId="77777777" w:rsidR="00286EFB" w:rsidRPr="006E0056" w:rsidRDefault="00286EFB">
      <w:pPr>
        <w:ind w:firstLine="0"/>
        <w:rPr>
          <w:rFonts w:ascii="Arial" w:hAnsi="Arial" w:cs="Arial"/>
        </w:rPr>
      </w:pPr>
    </w:p>
    <w:p w14:paraId="24633A9F" w14:textId="77777777" w:rsidR="00286EFB" w:rsidRPr="006E0056" w:rsidRDefault="006E0056">
      <w:pPr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t>12– IMPACTOS AMBIENTAIS</w:t>
      </w:r>
    </w:p>
    <w:p w14:paraId="0DCCA9F3" w14:textId="77777777" w:rsidR="00286EFB" w:rsidRPr="006E0056" w:rsidRDefault="006E0056">
      <w:pPr>
        <w:rPr>
          <w:rFonts w:ascii="Arial" w:hAnsi="Arial" w:cs="Arial"/>
        </w:rPr>
      </w:pPr>
      <w:r w:rsidRPr="006E0056">
        <w:rPr>
          <w:rFonts w:ascii="Arial" w:hAnsi="Arial" w:cs="Arial"/>
          <w:color w:val="000000"/>
        </w:rPr>
        <w:t>Esta contratação não causará impactos ambientais.</w:t>
      </w:r>
    </w:p>
    <w:p w14:paraId="7FA08DFD" w14:textId="77777777" w:rsidR="00286EFB" w:rsidRPr="006E0056" w:rsidRDefault="00286EFB">
      <w:pPr>
        <w:rPr>
          <w:rFonts w:ascii="Arial" w:hAnsi="Arial" w:cs="Arial"/>
        </w:rPr>
      </w:pPr>
    </w:p>
    <w:p w14:paraId="4D742463" w14:textId="77777777" w:rsidR="00286EFB" w:rsidRPr="006E0056" w:rsidRDefault="006E0056">
      <w:pPr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t>13– VIABILIDADE DA CONTRATAÇÃO</w:t>
      </w:r>
    </w:p>
    <w:p w14:paraId="7BA4BF01" w14:textId="77777777" w:rsidR="00286EFB" w:rsidRPr="006E0056" w:rsidRDefault="006E0056">
      <w:pPr>
        <w:rPr>
          <w:rFonts w:ascii="Arial" w:hAnsi="Arial" w:cs="Arial"/>
          <w:color w:val="000000"/>
        </w:rPr>
      </w:pPr>
      <w:r w:rsidRPr="006E0056">
        <w:rPr>
          <w:rFonts w:ascii="Arial" w:hAnsi="Arial" w:cs="Arial"/>
          <w:color w:val="000000"/>
        </w:rPr>
        <w:t>Portanto, diante do presente estudo, entende-se pela viabilidade da contratação da empresa para aquisição dos produtos citados acima.</w:t>
      </w:r>
    </w:p>
    <w:p w14:paraId="328F585F" w14:textId="77777777" w:rsidR="006E0056" w:rsidRPr="006E0056" w:rsidRDefault="006E0056">
      <w:pPr>
        <w:rPr>
          <w:rFonts w:ascii="Arial" w:hAnsi="Arial" w:cs="Arial"/>
        </w:rPr>
      </w:pPr>
    </w:p>
    <w:p w14:paraId="609087E2" w14:textId="77777777" w:rsidR="006E0056" w:rsidRDefault="006E0056" w:rsidP="006E0056">
      <w:pPr>
        <w:spacing w:after="0" w:line="360" w:lineRule="auto"/>
        <w:ind w:right="-1"/>
        <w:jc w:val="center"/>
        <w:rPr>
          <w:rFonts w:ascii="Arial" w:hAnsi="Arial" w:cs="Arial"/>
          <w:color w:val="000000"/>
        </w:rPr>
      </w:pPr>
      <w:r w:rsidRPr="006E0056">
        <w:rPr>
          <w:rFonts w:ascii="Arial" w:hAnsi="Arial" w:cs="Arial"/>
          <w:color w:val="000000"/>
        </w:rPr>
        <w:t xml:space="preserve">Município de Ibiraiaras, </w:t>
      </w:r>
      <w:r w:rsidRPr="006E0056">
        <w:rPr>
          <w:rFonts w:ascii="Arial" w:hAnsi="Arial" w:cs="Arial"/>
          <w:color w:val="000000"/>
        </w:rPr>
        <w:t>12 de março de 2025</w:t>
      </w:r>
    </w:p>
    <w:p w14:paraId="29B1BB21" w14:textId="77777777" w:rsidR="006E0056" w:rsidRDefault="006E0056" w:rsidP="006E0056">
      <w:pPr>
        <w:spacing w:after="0" w:line="360" w:lineRule="auto"/>
        <w:ind w:right="-1"/>
        <w:jc w:val="center"/>
        <w:rPr>
          <w:rFonts w:ascii="Arial" w:hAnsi="Arial" w:cs="Arial"/>
          <w:color w:val="000000"/>
        </w:rPr>
      </w:pPr>
    </w:p>
    <w:p w14:paraId="093B786A" w14:textId="77777777" w:rsidR="006E0056" w:rsidRDefault="006E0056" w:rsidP="006E0056">
      <w:pPr>
        <w:spacing w:after="0" w:line="360" w:lineRule="auto"/>
        <w:ind w:right="-1"/>
        <w:jc w:val="center"/>
        <w:rPr>
          <w:rFonts w:ascii="Arial" w:hAnsi="Arial" w:cs="Arial"/>
          <w:color w:val="000000"/>
        </w:rPr>
      </w:pPr>
    </w:p>
    <w:p w14:paraId="39032B49" w14:textId="22649F2E" w:rsidR="006E0056" w:rsidRPr="006E0056" w:rsidRDefault="006E0056" w:rsidP="006E0056">
      <w:pPr>
        <w:spacing w:after="0" w:line="360" w:lineRule="auto"/>
        <w:ind w:right="-1"/>
        <w:jc w:val="center"/>
        <w:rPr>
          <w:rFonts w:ascii="Arial" w:hAnsi="Arial" w:cs="Arial"/>
          <w:b/>
          <w:bCs/>
        </w:rPr>
      </w:pPr>
      <w:r w:rsidRPr="006E0056">
        <w:rPr>
          <w:rFonts w:ascii="Arial" w:hAnsi="Arial" w:cs="Arial"/>
          <w:b/>
          <w:bCs/>
        </w:rPr>
        <w:t>ELABORADOR DO ESTUDO TÉCNICO PRELIMINAR</w:t>
      </w:r>
    </w:p>
    <w:p w14:paraId="49A074AC" w14:textId="77777777" w:rsidR="006E0056" w:rsidRPr="006E0056" w:rsidRDefault="006E0056" w:rsidP="006E0056">
      <w:pPr>
        <w:tabs>
          <w:tab w:val="left" w:pos="9752"/>
        </w:tabs>
        <w:spacing w:after="0" w:line="214" w:lineRule="exact"/>
        <w:jc w:val="center"/>
        <w:rPr>
          <w:rFonts w:ascii="Arial" w:hAnsi="Arial" w:cs="Arial"/>
          <w:b/>
          <w:bCs/>
        </w:rPr>
      </w:pPr>
    </w:p>
    <w:p w14:paraId="2BA8CC91" w14:textId="77777777" w:rsidR="006E0056" w:rsidRPr="006E0056" w:rsidRDefault="006E0056" w:rsidP="006E0056">
      <w:pPr>
        <w:tabs>
          <w:tab w:val="left" w:pos="9752"/>
        </w:tabs>
        <w:spacing w:after="0" w:line="214" w:lineRule="exact"/>
        <w:jc w:val="center"/>
        <w:rPr>
          <w:rFonts w:ascii="Arial" w:hAnsi="Arial" w:cs="Arial"/>
          <w:b/>
          <w:bCs/>
        </w:rPr>
      </w:pPr>
    </w:p>
    <w:p w14:paraId="05BCA79A" w14:textId="77777777" w:rsidR="006E0056" w:rsidRPr="006E0056" w:rsidRDefault="006E0056" w:rsidP="006E0056">
      <w:pPr>
        <w:tabs>
          <w:tab w:val="left" w:pos="9752"/>
        </w:tabs>
        <w:spacing w:after="0" w:line="214" w:lineRule="exact"/>
        <w:jc w:val="center"/>
        <w:rPr>
          <w:rFonts w:ascii="Arial" w:hAnsi="Arial" w:cs="Arial"/>
          <w:b/>
          <w:bCs/>
        </w:rPr>
      </w:pPr>
    </w:p>
    <w:p w14:paraId="31767904" w14:textId="77777777" w:rsidR="006E0056" w:rsidRPr="006E0056" w:rsidRDefault="006E0056" w:rsidP="006E0056">
      <w:pPr>
        <w:tabs>
          <w:tab w:val="left" w:pos="9752"/>
        </w:tabs>
        <w:spacing w:after="0" w:line="214" w:lineRule="exact"/>
        <w:jc w:val="center"/>
        <w:rPr>
          <w:rFonts w:ascii="Arial" w:hAnsi="Arial" w:cs="Arial"/>
          <w:b/>
          <w:bCs/>
        </w:rPr>
      </w:pPr>
    </w:p>
    <w:p w14:paraId="290D5F87" w14:textId="77777777" w:rsidR="006E0056" w:rsidRDefault="006E0056" w:rsidP="006E0056">
      <w:pPr>
        <w:tabs>
          <w:tab w:val="left" w:pos="9752"/>
        </w:tabs>
        <w:spacing w:after="0" w:line="214" w:lineRule="exact"/>
        <w:jc w:val="center"/>
        <w:rPr>
          <w:rFonts w:ascii="Arial" w:hAnsi="Arial" w:cs="Arial"/>
          <w:b/>
          <w:bCs/>
        </w:rPr>
      </w:pPr>
    </w:p>
    <w:p w14:paraId="2823365A" w14:textId="77777777" w:rsidR="006E0056" w:rsidRPr="006E0056" w:rsidRDefault="006E0056" w:rsidP="006E0056">
      <w:pPr>
        <w:tabs>
          <w:tab w:val="left" w:pos="9752"/>
        </w:tabs>
        <w:spacing w:after="0" w:line="214" w:lineRule="exact"/>
        <w:jc w:val="center"/>
        <w:rPr>
          <w:rFonts w:ascii="Arial" w:hAnsi="Arial" w:cs="Arial"/>
          <w:b/>
          <w:bCs/>
        </w:rPr>
      </w:pPr>
    </w:p>
    <w:p w14:paraId="0116860E" w14:textId="77777777" w:rsidR="006E0056" w:rsidRPr="006E0056" w:rsidRDefault="006E0056" w:rsidP="006E0056">
      <w:pPr>
        <w:tabs>
          <w:tab w:val="left" w:pos="9752"/>
        </w:tabs>
        <w:spacing w:after="0" w:line="214" w:lineRule="exact"/>
        <w:jc w:val="center"/>
        <w:rPr>
          <w:rFonts w:ascii="Arial" w:hAnsi="Arial" w:cs="Arial"/>
          <w:b/>
          <w:bCs/>
        </w:rPr>
      </w:pPr>
    </w:p>
    <w:p w14:paraId="389A3E38" w14:textId="3FB0DABB" w:rsidR="006E0056" w:rsidRPr="006E0056" w:rsidRDefault="006E0056" w:rsidP="006E0056">
      <w:pPr>
        <w:tabs>
          <w:tab w:val="left" w:pos="9752"/>
        </w:tabs>
        <w:spacing w:after="0" w:line="214" w:lineRule="exact"/>
        <w:jc w:val="center"/>
        <w:rPr>
          <w:rFonts w:ascii="Arial" w:hAnsi="Arial" w:cs="Arial"/>
          <w:color w:val="FF0000"/>
        </w:rPr>
      </w:pPr>
      <w:r w:rsidRPr="006E0056">
        <w:rPr>
          <w:rFonts w:ascii="Arial" w:hAnsi="Arial" w:cs="Arial"/>
          <w:b/>
          <w:bCs/>
        </w:rPr>
        <w:t xml:space="preserve">SECRETÁRIA MUNICIPAL DE </w:t>
      </w:r>
      <w:r w:rsidRPr="006E0056">
        <w:rPr>
          <w:rFonts w:ascii="Arial" w:hAnsi="Arial" w:cs="Arial"/>
          <w:b/>
          <w:bCs/>
        </w:rPr>
        <w:t>EDUCAÇÃO, CULTURA, ESPORTE E TURISMO</w:t>
      </w:r>
    </w:p>
    <w:p w14:paraId="7A408FC8" w14:textId="77777777" w:rsidR="00286EFB" w:rsidRPr="006E0056" w:rsidRDefault="00286EFB">
      <w:pPr>
        <w:rPr>
          <w:rFonts w:ascii="Arial" w:hAnsi="Arial" w:cs="Arial"/>
          <w:color w:val="FF0000"/>
          <w:u w:val="single"/>
        </w:rPr>
      </w:pPr>
    </w:p>
    <w:sectPr w:rsidR="00286EFB" w:rsidRPr="006E0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985" w:right="1134" w:bottom="1134" w:left="1701" w:header="283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2F169" w14:textId="77777777" w:rsidR="006E0056" w:rsidRDefault="006E0056">
      <w:pPr>
        <w:spacing w:after="0"/>
      </w:pPr>
      <w:r>
        <w:separator/>
      </w:r>
    </w:p>
  </w:endnote>
  <w:endnote w:type="continuationSeparator" w:id="0">
    <w:p w14:paraId="1E6F3BD7" w14:textId="77777777" w:rsidR="006E0056" w:rsidRDefault="006E005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96D0" w14:textId="7EB8CEA3" w:rsidR="00286EFB" w:rsidRDefault="006E0056">
    <w:pPr>
      <w:pStyle w:val="Rodap"/>
      <w:rPr>
        <w:rFonts w:ascii="Cambria" w:hAnsi="Cambria" w:cs="Aparajita"/>
        <w:i/>
        <w:sz w:val="20"/>
      </w:rPr>
    </w:pPr>
    <w:r>
      <w:rPr>
        <w:noProof/>
      </w:rPr>
      <w:pict w14:anchorId="43334E0E">
        <v:shapetype id="_x0000_t32" coordsize="21600,21600" o:spt="32" o:oned="t" path="m,l21600,21600e" filled="f">
          <v:path arrowok="t" fillok="f" o:connecttype="none"/>
          <o:lock v:ext="edit" shapetype="t"/>
        </v:shapetype>
        <v:shape id="Conector de seta reta 1" o:spid="_x0000_s1030" type="#_x0000_t32" style="position:absolute;left:0;text-align:left;margin-left:-4.1pt;margin-top:-6.85pt;width:460.5pt;height:.05pt;z-index:-251661312;visibility:visible;mso-wrap-style:square;mso-wrap-distance-left:.4pt;mso-wrap-distance-top:.4pt;mso-wrap-distance-right:.45pt;mso-wrap-distance-bottom: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"/>
      </w:pict>
    </w:r>
    <w:r>
      <w:rPr>
        <w:rFonts w:ascii="Cambria" w:hAnsi="Cambria" w:cs="Aparajita"/>
        <w:i/>
        <w:sz w:val="20"/>
      </w:rPr>
      <w:t>PREFEITURA MUNICIPAL DE IBIRAIARAS – RS</w:t>
    </w:r>
  </w:p>
  <w:p w14:paraId="080258D9" w14:textId="77777777" w:rsidR="00286EFB" w:rsidRDefault="006E0056">
    <w:pPr>
      <w:pStyle w:val="Rodap"/>
    </w:pPr>
    <w:r>
      <w:rPr>
        <w:rFonts w:ascii="Cambria" w:hAnsi="Cambria" w:cs="Aparajita"/>
        <w:i/>
        <w:sz w:val="20"/>
      </w:rPr>
      <w:t xml:space="preserve">Rua João Stella, 55 - CEP </w:t>
    </w:r>
    <w:r>
      <w:rPr>
        <w:rFonts w:ascii="Cambria" w:hAnsi="Cambria" w:cs="Aparajita"/>
        <w:i/>
        <w:sz w:val="20"/>
      </w:rPr>
      <w:t>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5D17218C" w14:textId="4E2976F1" w:rsidR="00286EFB" w:rsidRDefault="006E0056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</w:t>
    </w:r>
    <w:r>
      <w:rPr>
        <w:rFonts w:ascii="Cambria" w:hAnsi="Cambria" w:cs="Aparajita"/>
        <w:i/>
        <w:sz w:val="20"/>
        <w:lang w:val="en-US"/>
      </w:rPr>
      <w:t>ibiraiaras.rs.gov.br</w:t>
    </w:r>
  </w:p>
  <w:p w14:paraId="5B6ED1D9" w14:textId="77777777" w:rsidR="00286EFB" w:rsidRPr="006E0056" w:rsidRDefault="00286EFB">
    <w:pPr>
      <w:pStyle w:val="Rodap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92B2D" w14:textId="05D11871" w:rsidR="00286EFB" w:rsidRDefault="006E0056">
    <w:pPr>
      <w:pStyle w:val="Rodap"/>
      <w:rPr>
        <w:rFonts w:ascii="Cambria" w:hAnsi="Cambria" w:cs="Aparajita"/>
        <w:i/>
        <w:sz w:val="20"/>
      </w:rPr>
    </w:pPr>
    <w:r>
      <w:rPr>
        <w:noProof/>
      </w:rPr>
      <w:pict w14:anchorId="3D1761CC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left:0;text-align:left;margin-left:-4.1pt;margin-top:-6.85pt;width:460.5pt;height:.05pt;z-index:-251660288;visibility:visible;mso-wrap-style:square;mso-wrap-distance-left:.4pt;mso-wrap-distance-top:.4pt;mso-wrap-distance-right:.45pt;mso-wrap-distance-bottom:.45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"/>
      </w:pict>
    </w:r>
    <w:r>
      <w:rPr>
        <w:rFonts w:ascii="Cambria" w:hAnsi="Cambria" w:cs="Aparajita"/>
        <w:i/>
        <w:sz w:val="20"/>
      </w:rPr>
      <w:t>PREFEITURA MUNICIPAL DE IBIRAIARAS – RS</w:t>
    </w:r>
  </w:p>
  <w:p w14:paraId="583A1E02" w14:textId="77777777" w:rsidR="00286EFB" w:rsidRDefault="006E0056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489E2990" w14:textId="77777777" w:rsidR="00286EFB" w:rsidRDefault="006E0056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76AD564C" w14:textId="77777777" w:rsidR="00286EFB" w:rsidRPr="006E0056" w:rsidRDefault="00286EFB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9B177" w14:textId="77777777" w:rsidR="006E0056" w:rsidRDefault="006E0056">
      <w:pPr>
        <w:spacing w:after="0"/>
      </w:pPr>
      <w:r>
        <w:separator/>
      </w:r>
    </w:p>
  </w:footnote>
  <w:footnote w:type="continuationSeparator" w:id="0">
    <w:p w14:paraId="1402D301" w14:textId="77777777" w:rsidR="006E0056" w:rsidRDefault="006E005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308"/>
      <w:gridCol w:w="6679"/>
      <w:gridCol w:w="1300"/>
    </w:tblGrid>
    <w:tr w:rsidR="00286EFB" w14:paraId="6F47E513" w14:textId="77777777">
      <w:trPr>
        <w:trHeight w:val="1550"/>
      </w:trPr>
      <w:tc>
        <w:tcPr>
          <w:tcW w:w="1277" w:type="dxa"/>
        </w:tcPr>
        <w:p w14:paraId="69E93D94" w14:textId="77777777" w:rsidR="00286EFB" w:rsidRDefault="006E0056">
          <w:pPr>
            <w:pStyle w:val="Cabealho"/>
            <w:jc w:val="center"/>
          </w:pPr>
          <w:r>
            <w:pict w14:anchorId="78307BF3">
              <v:shapetype id="_x0000_tole_rId1" o:spid="_x0000_m1028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</w:pict>
          </w:r>
          <w:r>
            <w:object w:dxaOrig="1440" w:dyaOrig="1440" w14:anchorId="771017E7">
              <v:shape id="ole_rId1" o:spid="_x0000_s1027" type="#_x0000_tole_rId1" style="position:absolute;left:0;text-align:left;margin-left:1.1pt;margin-top:-.7pt;width:67.55pt;height:1in;z-index:251659264;mso-wrap-distance-right:0;mso-position-horizontal-relative:text;mso-position-vertical-relative:text" o:preferrelative="t" wrapcoords="-240 0 -240 21375 21600 21375 21600 0 -240 0" filled="f">
                <v:imagedata r:id="rId1" o:title=""/>
                <w10:wrap type="tight"/>
              </v:shape>
              <o:OLEObject Type="Embed" ProgID="PBrush" ShapeID="ole_rId1" DrawAspect="Content" ObjectID="_1803463339" r:id="rId2"/>
            </w:object>
          </w:r>
        </w:p>
      </w:tc>
      <w:tc>
        <w:tcPr>
          <w:tcW w:w="6524" w:type="dxa"/>
        </w:tcPr>
        <w:p w14:paraId="33EC3D91" w14:textId="77777777" w:rsidR="00286EFB" w:rsidRDefault="00286EFB">
          <w:pPr>
            <w:pStyle w:val="Cabealho"/>
            <w:jc w:val="center"/>
          </w:pPr>
        </w:p>
        <w:p w14:paraId="0902C59C" w14:textId="77777777" w:rsidR="00286EFB" w:rsidRDefault="006E0056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4A63B4A8" w14:textId="77777777" w:rsidR="00286EFB" w:rsidRDefault="006E0056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270" w:type="dxa"/>
        </w:tcPr>
        <w:p w14:paraId="6E1679B4" w14:textId="77777777" w:rsidR="00286EFB" w:rsidRDefault="00286EFB">
          <w:pPr>
            <w:pStyle w:val="Cabealho"/>
            <w:jc w:val="center"/>
          </w:pPr>
        </w:p>
      </w:tc>
    </w:tr>
  </w:tbl>
  <w:p w14:paraId="342BFF51" w14:textId="77777777" w:rsidR="00286EFB" w:rsidRDefault="00286EF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308"/>
      <w:gridCol w:w="6679"/>
      <w:gridCol w:w="1300"/>
    </w:tblGrid>
    <w:tr w:rsidR="00286EFB" w14:paraId="15A361D4" w14:textId="77777777">
      <w:trPr>
        <w:trHeight w:val="1550"/>
      </w:trPr>
      <w:tc>
        <w:tcPr>
          <w:tcW w:w="1277" w:type="dxa"/>
        </w:tcPr>
        <w:p w14:paraId="40C22D33" w14:textId="262629DE" w:rsidR="00286EFB" w:rsidRDefault="006E0056">
          <w:pPr>
            <w:pStyle w:val="Cabealho"/>
            <w:jc w:val="center"/>
          </w:pPr>
          <w:r>
            <w:pict w14:anchorId="1913F266">
              <v:shapetype id="_x0000_m1026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</w:pict>
          </w:r>
          <w:r>
            <w:rPr>
              <w:noProof/>
            </w:rPr>
            <w:drawing>
              <wp:anchor distT="0" distB="0" distL="114300" distR="0" simplePos="0" relativeHeight="251660288" behindDoc="0" locked="0" layoutInCell="1" allowOverlap="1" wp14:anchorId="2D46F8AA" wp14:editId="675AEC3F">
                <wp:simplePos x="0" y="0"/>
                <wp:positionH relativeFrom="column">
                  <wp:posOffset>13970</wp:posOffset>
                </wp:positionH>
                <wp:positionV relativeFrom="paragraph">
                  <wp:posOffset>-8890</wp:posOffset>
                </wp:positionV>
                <wp:extent cx="857885" cy="914400"/>
                <wp:effectExtent l="0" t="0" r="0" b="0"/>
                <wp:wrapTight wrapText="bothSides">
                  <wp:wrapPolygon edited="0">
                    <wp:start x="0" y="0"/>
                    <wp:lineTo x="0" y="21150"/>
                    <wp:lineTo x="21104" y="21150"/>
                    <wp:lineTo x="21104" y="0"/>
                    <wp:lineTo x="0" y="0"/>
                  </wp:wrapPolygon>
                </wp:wrapTight>
                <wp:docPr id="900489937" name="ole_rI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le_rId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885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524" w:type="dxa"/>
        </w:tcPr>
        <w:p w14:paraId="744CCC80" w14:textId="77777777" w:rsidR="00286EFB" w:rsidRDefault="00286EFB">
          <w:pPr>
            <w:pStyle w:val="Cabealho"/>
            <w:jc w:val="center"/>
          </w:pPr>
        </w:p>
        <w:p w14:paraId="414E3593" w14:textId="77777777" w:rsidR="00286EFB" w:rsidRDefault="006E0056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706A119B" w14:textId="77777777" w:rsidR="00286EFB" w:rsidRDefault="006E0056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270" w:type="dxa"/>
        </w:tcPr>
        <w:p w14:paraId="303252E8" w14:textId="77777777" w:rsidR="00286EFB" w:rsidRDefault="00286EFB">
          <w:pPr>
            <w:pStyle w:val="Cabealho"/>
            <w:jc w:val="center"/>
          </w:pPr>
        </w:p>
      </w:tc>
    </w:tr>
  </w:tbl>
  <w:p w14:paraId="37ECC9CC" w14:textId="77777777" w:rsidR="00286EFB" w:rsidRDefault="00286E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9"/>
        <o:r id="V:Rule2" type="connector" idref="#Conector de seta reta 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6EFB"/>
    <w:rsid w:val="00286EFB"/>
    <w:rsid w:val="00590166"/>
    <w:rsid w:val="006E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3DD208"/>
  <w15:docId w15:val="{BB5049BD-E2BF-4CE4-B1F0-CBE87FE04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after="160"/>
      <w:ind w:firstLine="567"/>
      <w:jc w:val="both"/>
    </w:pPr>
    <w:rPr>
      <w:rFonts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B01EC"/>
    <w:rPr>
      <w:rFonts w:ascii="Calibri" w:eastAsia="Times New Roman" w:hAnsi="Calibri" w:cs="Times New Roman"/>
      <w:b/>
      <w:bCs/>
      <w:kern w:val="2"/>
      <w:sz w:val="24"/>
      <w:szCs w:val="32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DB01EC"/>
    <w:rPr>
      <w:rFonts w:ascii="Calibri" w:eastAsia="Calibri" w:hAnsi="Calibri" w:cs="Times New Roman"/>
      <w:sz w:val="20"/>
      <w:szCs w:val="20"/>
    </w:rPr>
  </w:style>
  <w:style w:type="character" w:customStyle="1" w:styleId="Caracteresdenotaderodap">
    <w:name w:val="Caracteres de nota de rodapé"/>
    <w:qFormat/>
    <w:rsid w:val="00DB01EC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1C7B"/>
    <w:rPr>
      <w:rFonts w:ascii="Segoe UI" w:eastAsia="Calibr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0C6D2E"/>
    <w:rPr>
      <w:rFonts w:ascii="Carlito" w:eastAsia="Carlito" w:hAnsi="Carlito" w:cs="Carlito"/>
      <w:lang w:val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0C6D2E"/>
    <w:pPr>
      <w:widowControl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1C7B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NormalWeb">
    <w:name w:val="Normal (Web)"/>
    <w:basedOn w:val="Normal"/>
    <w:uiPriority w:val="99"/>
    <w:unhideWhenUsed/>
    <w:qFormat/>
    <w:rsid w:val="0048427E"/>
    <w:pPr>
      <w:spacing w:beforeAutospacing="1" w:afterAutospacing="1"/>
      <w:ind w:firstLine="0"/>
      <w:jc w:val="left"/>
    </w:pPr>
    <w:rPr>
      <w:rFonts w:ascii="Times New Roman" w:eastAsia="Times New Roman" w:hAnsi="Times New Roman"/>
      <w:lang w:eastAsia="pt-BR"/>
    </w:rPr>
  </w:style>
  <w:style w:type="paragraph" w:customStyle="1" w:styleId="TableParagraph">
    <w:name w:val="Table Paragraph"/>
    <w:basedOn w:val="Normal"/>
    <w:uiPriority w:val="1"/>
    <w:qFormat/>
    <w:rsid w:val="00D6196B"/>
    <w:pPr>
      <w:widowControl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D6196B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4</Pages>
  <Words>858</Words>
  <Characters>4635</Characters>
  <Application>Microsoft Office Word</Application>
  <DocSecurity>0</DocSecurity>
  <Lines>38</Lines>
  <Paragraphs>10</Paragraphs>
  <ScaleCrop>false</ScaleCrop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dc:description/>
  <cp:lastModifiedBy>Licitacoes</cp:lastModifiedBy>
  <cp:revision>30</cp:revision>
  <cp:lastPrinted>2025-03-06T09:23:00Z</cp:lastPrinted>
  <dcterms:created xsi:type="dcterms:W3CDTF">2024-07-25T18:30:00Z</dcterms:created>
  <dcterms:modified xsi:type="dcterms:W3CDTF">2025-03-14T16:16:00Z</dcterms:modified>
  <dc:language>pt-BR</dc:language>
</cp:coreProperties>
</file>