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ESTUDO TÉCNICO PRELIMINAR</w:t>
      </w:r>
      <w:r>
        <w:rPr>
          <w:rFonts w:cs="Courier New" w:ascii="Courier New" w:hAnsi="Courier New"/>
          <w:sz w:val="23"/>
          <w:szCs w:val="23"/>
        </w:rPr>
        <w:br/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INTRODUÇÃO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O presente Estudo Técnico Preliminar (ETP) tem por finalidade analisar e demonstrar a viabilidade, a necessidade e a adequação da contratação destinada à aquisição e instalação de equipamentos de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Raio X e Ultrassom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 para o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PADU São José de Ibiraiaras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visando à ampliação e qualificação dos serviços de diagnóstico por imagem ofertados à população.</w:t>
      </w:r>
    </w:p>
    <w:p>
      <w:pPr>
        <w:pStyle w:val="BodyText"/>
        <w:spacing w:before="0" w:after="160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A elaboração deste ETP atende às exigências do planejamento das contratações públicas, conforme previsto na legislação vigente, constituindo etapa fundamental para a definição da solução mais adequada ao interesse público. O estudo busca avaliar o contexto atual da rede municipal de saúde, identificar a demanda existente, analisar alternativas disponíveis no mercado e verificar os benefícios esperados com a implantação dos referidos equipamentos.</w:t>
      </w:r>
    </w:p>
    <w:p>
      <w:pPr>
        <w:pStyle w:val="BodyText"/>
        <w:spacing w:before="0" w:after="160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A disponibilização de exames de Raio X e Ultrassom no âmbito do PADU representa medida estratégica para o fortalecimento da atenção à saúde no município, contribuindo para a agilidade no diagnóstico, a melhoria da resolutividade dos atendimentos e a redução de encaminhamentos para outros municípios. Além disso, a iniciativa está alinhada às diretrizes do planejamento estratégico municipal, à eficiência na aplicação dos recursos públicos e à promoção do acesso equitativo aos serviços de saúde.</w:t>
      </w:r>
    </w:p>
    <w:p>
      <w:pPr>
        <w:pStyle w:val="BodyText"/>
        <w:spacing w:before="0" w:after="160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Dessa forma, o presente Estudo Técnico Preliminar subsidia a tomada de decisão administrativa, fornecendo elementos técnicos e justificativos que fundamentam a necessidade e a prioridade da contratação pretendida</w:t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1 – DESCRIÇÃO DA NECESSIDADE</w:t>
      </w:r>
    </w:p>
    <w:p>
      <w:pPr>
        <w:pStyle w:val="BodyText"/>
        <w:rPr>
          <w:rFonts w:ascii="Courier New" w:hAnsi="Courier New" w:cs="Courier New"/>
          <w:b w:val="false"/>
          <w:bCs w:val="false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A necessidade da presente contratação decorre da demanda crescente por exames de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diagnóstico por imagem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, especialmente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Raio X e Ultrassonografia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, no âmbito do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PADU São José de Ibiraiaras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unidade que presta atendimento direto e contínuo à população do município.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Atualmente, a ausência desses equipamentos na estrutura local limita a capacidade de diagnóstico imediato, exigindo o encaminhamento de pacientes para outros municípios ou serviços conveniados, o que resulta em atrasos na confirmação diagnóstica, prolongamento do tempo de espera, dificuldades logísticas, aumento de custos indiretos e potencial agravamento dos quadros clínicos. Tal situação impacta negativamente a eficiência do atendimento, sobretudo em casos de urgência e emergência.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A instalação de equipamentos de Raio X e Ultrassom no PADU permitirá maior resolutividade da unidade, proporcionando suporte diagnóstico essencial às equipes de saúde, agilizando a definição de condutas médicas e qualificando o acompanhamento dos pacientes. Além disso, contribuirá para a ampliação do acesso da comunidade a exames fundamentais, promovendo atendimento mais humanizado, seguro e eficiente.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Dessa forma, a contratação mostra-se necessária para suprir lacuna existente na rede municipal de saúde, fortalecer a capacidade assistencial do PADU São José de Ibiraiaras e assegurar a prestação de serviços de saúde adequados às necessidades da população, em consonância com o interesse público e com os objetivos do planejamento estratégico municipal.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 xml:space="preserve">2 – </w:t>
      </w:r>
      <w:r>
        <w:rPr>
          <w:rFonts w:cs="Courier New" w:ascii="Courier New" w:hAnsi="Courier New"/>
          <w:b/>
          <w:bCs/>
          <w:color w:val="000000"/>
          <w:sz w:val="23"/>
          <w:szCs w:val="23"/>
        </w:rPr>
        <w:t>REQUISITOS DA CONTRATAÇÃO</w:t>
      </w:r>
    </w:p>
    <w:p>
      <w:pPr>
        <w:pStyle w:val="BodyText"/>
        <w:rPr>
          <w:rFonts w:ascii="Courier New" w:hAnsi="Courier New" w:cs="Courier New"/>
          <w:color w:val="FF4000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 xml:space="preserve">A empresa contratada deverá comprovar capacidade técnica para o fornecimento, instalação e pleno funcionamento dos equipamentos de </w:t>
      </w:r>
      <w:r>
        <w:rPr>
          <w:rStyle w:val="Strong"/>
          <w:rFonts w:cs="Courier New" w:ascii="Courier New" w:hAnsi="Courier New"/>
          <w:b w:val="false"/>
          <w:bCs w:val="false"/>
          <w:color w:val="000000"/>
          <w:sz w:val="23"/>
          <w:szCs w:val="23"/>
        </w:rPr>
        <w:t>Raio X e Ultrassom</w:t>
      </w: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 xml:space="preserve">, mediante apresentação de documentação que demonstre experiência compatível com o objeto, bem como dispor de </w:t>
      </w:r>
      <w:r>
        <w:rPr>
          <w:rStyle w:val="Strong"/>
          <w:rFonts w:cs="Courier New" w:ascii="Courier New" w:hAnsi="Courier New"/>
          <w:b w:val="false"/>
          <w:bCs w:val="false"/>
          <w:color w:val="000000"/>
          <w:sz w:val="23"/>
          <w:szCs w:val="23"/>
        </w:rPr>
        <w:t>suporte técnico especializado</w:t>
      </w: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 xml:space="preserve">, assistência técnica e </w:t>
      </w:r>
      <w:r>
        <w:rPr>
          <w:rStyle w:val="Strong"/>
          <w:rFonts w:cs="Courier New" w:ascii="Courier New" w:hAnsi="Courier New"/>
          <w:b w:val="false"/>
          <w:bCs w:val="false"/>
          <w:color w:val="000000"/>
          <w:sz w:val="23"/>
          <w:szCs w:val="23"/>
        </w:rPr>
        <w:t>garantia</w:t>
      </w: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 xml:space="preserve"> dos equipamentos, conforme especificações do fabricante e exigências legais.</w:t>
      </w:r>
    </w:p>
    <w:p>
      <w:pPr>
        <w:pStyle w:val="BodyText"/>
        <w:spacing w:before="0" w:after="160"/>
        <w:rPr>
          <w:rFonts w:ascii="Courier New" w:hAnsi="Courier New" w:cs="Courier New"/>
          <w:color w:val="FF4000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 xml:space="preserve">Os equipamentos fornecidos deverão estar </w:t>
      </w:r>
      <w:r>
        <w:rPr>
          <w:rStyle w:val="Strong"/>
          <w:rFonts w:cs="Courier New" w:ascii="Courier New" w:hAnsi="Courier New"/>
          <w:b w:val="false"/>
          <w:bCs w:val="false"/>
          <w:color w:val="000000"/>
          <w:sz w:val="23"/>
          <w:szCs w:val="23"/>
        </w:rPr>
        <w:t>integralmente de acordo com a descrição do objeto</w:t>
      </w: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>, atendendo às normas técnicas, sanitárias e de segurança aplicáveis, bem como às especificações definidas no Termo de Referência. A instalação deverá ser realizada de forma adequada, com testes de funcionamento e, no caso do Raio X, observância dos requisitos de blindagem e segurança radiológica.</w:t>
      </w:r>
    </w:p>
    <w:p>
      <w:pPr>
        <w:pStyle w:val="BodyText"/>
        <w:spacing w:before="0" w:after="160"/>
        <w:rPr>
          <w:rFonts w:ascii="Courier New" w:hAnsi="Courier New" w:cs="Courier New"/>
          <w:color w:val="FF4000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 xml:space="preserve">O recebimento definitivo e o pagamento somente ocorrerão após a </w:t>
      </w:r>
      <w:r>
        <w:rPr>
          <w:rStyle w:val="Strong"/>
          <w:rFonts w:cs="Courier New" w:ascii="Courier New" w:hAnsi="Courier New"/>
          <w:b w:val="false"/>
          <w:bCs w:val="false"/>
          <w:color w:val="000000"/>
          <w:sz w:val="23"/>
          <w:szCs w:val="23"/>
        </w:rPr>
        <w:t>análise técnica</w:t>
      </w: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 xml:space="preserve"> dos equipamentos e da instalação realizada, mediante a emissão de </w:t>
      </w:r>
      <w:r>
        <w:rPr>
          <w:rStyle w:val="Strong"/>
          <w:rFonts w:cs="Courier New" w:ascii="Courier New" w:hAnsi="Courier New"/>
          <w:b w:val="false"/>
          <w:bCs w:val="false"/>
          <w:color w:val="000000"/>
          <w:sz w:val="23"/>
          <w:szCs w:val="23"/>
        </w:rPr>
        <w:t>relatório técnico conclusivo</w:t>
      </w:r>
      <w:r>
        <w:rPr>
          <w:rFonts w:cs="Courier New" w:ascii="Courier New" w:hAnsi="Courier New"/>
          <w:b w:val="false"/>
          <w:bCs w:val="false"/>
          <w:color w:val="000000"/>
          <w:sz w:val="23"/>
          <w:szCs w:val="23"/>
        </w:rPr>
        <w:t>, atestando a conformidade do objeto contratado, o pleno funcionamento dos equipamentos e a aprovação pela área técnica responsável.</w:t>
      </w:r>
    </w:p>
    <w:p>
      <w:pPr>
        <w:pStyle w:val="Normal"/>
        <w:rPr>
          <w:rFonts w:ascii="Courier New" w:hAnsi="Courier New" w:cs="Courier New"/>
          <w:color w:val="000000"/>
          <w:sz w:val="23"/>
          <w:szCs w:val="23"/>
        </w:rPr>
      </w:pPr>
      <w:r>
        <w:rPr>
          <w:rFonts w:cs="Courier New" w:ascii="Courier New" w:hAnsi="Courier New"/>
          <w:color w:val="000000"/>
          <w:sz w:val="23"/>
          <w:szCs w:val="23"/>
        </w:rPr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3 – LEVANTAMENTO DE MERCADO</w:t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Para compor os custos da contratação, foi encaminhado a solicitação de orçamento via e-mail (</w:t>
      </w:r>
      <w:hyperlink r:id="rId2">
        <w:r>
          <w:rPr>
            <w:rStyle w:val="Hyperlink"/>
            <w:rFonts w:cs="Courier New" w:ascii="Courier New" w:hAnsi="Courier New"/>
            <w:sz w:val="23"/>
            <w:szCs w:val="23"/>
          </w:rPr>
          <w:t>planejamento@ibirairas.rs.gov.br</w:t>
        </w:r>
      </w:hyperlink>
      <w:r>
        <w:rPr>
          <w:rFonts w:cs="Courier New" w:ascii="Courier New" w:hAnsi="Courier New"/>
          <w:sz w:val="23"/>
          <w:szCs w:val="23"/>
        </w:rPr>
        <w:t xml:space="preserve">) para os potenciais fornecedores, bem como a média de preços pelo banco de preços. </w:t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4 – DESCRIÇÃO DA SOLUÇÃO COMO UM TODO</w:t>
      </w:r>
    </w:p>
    <w:p>
      <w:pPr>
        <w:pStyle w:val="BodyText"/>
        <w:rPr>
          <w:rFonts w:ascii="Courier New" w:hAnsi="Courier New" w:cs="Courier New"/>
          <w:b w:val="false"/>
          <w:bCs w:val="false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A solução proposta consiste na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aquisição e instalação de equipamentos de Raio X e Ultrassom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, devidamente adequados às normas técnicas, sanitárias e de segurança vigentes, a serem implantados no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PADU São José de Ibiraiaras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com vistas à estruturação de um serviço completo de diagnóstico por imagem no âmbito da unidade.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A solução abrange o fornecimento dos equipamentos, sua instalação física, a realização dos ajustes e testes necessários para o pleno funcionamento, bem como a capacitação básica dos profissionais responsáveis pela operação, quando aplicável. Inclui, ainda, a adequação do ambiente físico às exigências legais e técnicas, garantindo condições seguras e eficientes para pacientes e servidores.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Com a implementação da solução, o PADU passará a dispor de meios próprios para a realização de exames de Raio X e Ultrassonografia, possibilitando diagnósticos mais rápidos e precisos, redução de encaminhamentos externos e maior integração entre os serviços assistenciais. A solução contribui para o fortalecimento da rede municipal de saúde, promovendo maior resolutividade, eficiência operacional e melhoria contínua da qualidade do atendimento prestado à população.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Dessa forma, a contratação proposta apresenta-se como solução completa, adequada e alinhada ao interesse público, atendendo às necessidades atuais do município de Ibiraiaras e aos objetivos estratégicos de ampliação do acesso e qualificação dos serviços de saúde.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5 – ESTIMATIVA DAS QUANTIDADES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Considerando a demanda atual e a capacidade operacional do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PADU São José de Ibiraiaras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bem como a finalidade de suprir de forma adequada os serviços de diagnóstico por imagem no âmbito da unidade, estima-se a necessidade de aquisição dos seguintes equipamentos: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firstLine="284"/>
        <w:rPr>
          <w:rFonts w:ascii="Courier New" w:hAnsi="Courier New" w:cs="Courier New"/>
          <w:sz w:val="23"/>
          <w:szCs w:val="23"/>
        </w:rPr>
      </w:pP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01 (um) equipamento de Raio X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destinado à realização de exames radiográficos para apoio diagnóstico nos atendimentos clínicos, ambulatoriais e de urgência;</w:t>
      </w:r>
    </w:p>
    <w:p>
      <w:pPr>
        <w:pStyle w:val="BodyText"/>
        <w:numPr>
          <w:ilvl w:val="0"/>
          <w:numId w:val="1"/>
        </w:numPr>
        <w:tabs>
          <w:tab w:val="clear" w:pos="708"/>
          <w:tab w:val="left" w:pos="0" w:leader="none"/>
        </w:tabs>
        <w:ind w:firstLine="284"/>
        <w:rPr>
          <w:rFonts w:ascii="Courier New" w:hAnsi="Courier New" w:cs="Courier New"/>
          <w:sz w:val="23"/>
          <w:szCs w:val="23"/>
        </w:rPr>
      </w:pP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01 (um) equipamento de Ultrassom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destinado à realização de exames ultrassonográficos, ampliando a capacidade diagnóstica e a resolutividade dos atendimentos de saúde.</w:t>
      </w:r>
    </w:p>
    <w:p>
      <w:pPr>
        <w:pStyle w:val="BodyText"/>
        <w:rPr>
          <w:rFonts w:ascii="Courier New" w:hAnsi="Courier New" w:cs="Courier New"/>
          <w:b w:val="false"/>
          <w:bCs w:val="false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>As quantidades estimadas são suficientes para atender à demanda do município, garantindo a prestação contínua e eficiente dos serviços, sem prejuízo da economicidade e da adequada aplicação dos recursos públicos.</w:t>
      </w:r>
    </w:p>
    <w:p>
      <w:pPr>
        <w:pStyle w:val="BodyText"/>
        <w:rPr>
          <w:rFonts w:ascii="Courier New" w:hAnsi="Courier New" w:cs="Courier New"/>
          <w:b w:val="false"/>
          <w:bCs w:val="false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6 – ESTIMATIVA DO PREÇO DA CONTRATAÇÃO</w:t>
      </w:r>
    </w:p>
    <w:p>
      <w:pPr>
        <w:pStyle w:val="BodyText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A estimativa do preço da contratação será realizada com base em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pesquisa de mercado nos potenciais fornecedores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observando-se os parâmetros previstos na legislação vigente aplicável às contratações públicas, de modo a assegurar a compatibilidade dos valores com os praticados no mercado e a adequada aplicação dos recursos públicos.</w:t>
      </w:r>
    </w:p>
    <w:p>
      <w:pPr>
        <w:pStyle w:val="BodyText"/>
        <w:spacing w:before="0" w:after="160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Para a composição da estimativa, deverão ser considerados valores obtidos por meio de cotações junto a fornecedores especializados, contratações similares realizadas por outros entes públicos, registros de preços vigentes, bem como bases oficiais e sistemas de referência disponíveis, quando aplicável. A estimativa abrangerá o fornecimento dos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equipamentos de Raio X e Ultrassom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incluindo instalação, testes, garantia e demais serviços necessários ao pleno funcionamento, conforme definido no objeto da contratação.</w:t>
      </w:r>
    </w:p>
    <w:p>
      <w:pPr>
        <w:pStyle w:val="BodyText"/>
        <w:spacing w:before="0" w:after="160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O preço estimado terá caráter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referencial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servindo de subsídio para a definição da modalidade de contratação e para a análise da vantajosidade da proposta, em observância aos princípios da economicidade, eficiência, razoabilidade e interesse público.</w:t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7 – JUSTIFICATIVA PARA PARCELAMENTO</w:t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Não se recomenda o parcelamento da contratação.</w:t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8 – CONTRATAÇÕES CORRELATAS/INTERDEPENDENTES</w:t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Não há contratações correlatas ou interdependentes previstas para esta execução.</w:t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9 – ALINHAMENTO COM PAC</w:t>
      </w:r>
    </w:p>
    <w:p>
      <w:pPr>
        <w:pStyle w:val="Normal"/>
        <w:rPr/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A contratação está diretamente vinculada ao PAC 2026 – item nº 27- Aquisição de Materiais e Equipamentos. </w:t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10 – DEMONSTRAÇÃO DOS RESULTADOS PRETENDIDOS</w:t>
      </w:r>
    </w:p>
    <w:p>
      <w:pPr>
        <w:pStyle w:val="BodyText"/>
        <w:spacing w:before="0" w:after="160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A aquisição e instalação dos equipamentos de Raio X e Ultrassom no PADU São José de Ibiraiaras visam promover maior agilidade e precisão no diagnóstico, qualificando o atendimento prestado à população e ampliando a resolutividade da rede municipal de saúde. Com a disponibilização dos exames no próprio município, espera-se reduzir o tempo de espera, minimizar encaminhamentos para outros municípios, otimizar a aplicação dos recursos públicos e fortalecer o PADU como unidade de referência, garantindo atendimento mais eficiente, humanizado e alinhado ao interesse público. </w:t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11 – PROVIDÊNCIAS PRÉVIAS AO CONTRATO</w:t>
      </w:r>
    </w:p>
    <w:p>
      <w:pPr>
        <w:pStyle w:val="Normal"/>
        <w:rPr>
          <w:rFonts w:ascii="Courier New" w:hAnsi="Courier New"/>
          <w:b w:val="false"/>
          <w:bCs w:val="false"/>
          <w:sz w:val="22"/>
          <w:szCs w:val="22"/>
        </w:rPr>
      </w:pPr>
      <w:r>
        <w:rPr>
          <w:rFonts w:ascii="Courier New" w:hAnsi="Courier New"/>
          <w:b w:val="false"/>
          <w:bCs w:val="false"/>
          <w:sz w:val="22"/>
          <w:szCs w:val="22"/>
        </w:rPr>
        <w:t xml:space="preserve">Previamente à formalização do contrato, deverão ser adotadas as providências necessárias para assegurar a viabilidade técnica, legal e operacional da contratação, incluindo a conclusão do Estudo Técnico Preliminar, a elaboração do Termo de Referência, a realização da estimativa de preços com base em pesquisa de mercado e a verificação da disponibilidade orçamentária e financeira. Deverão, ainda, ser analisadas as condições do espaço físico do PADU São José de Ibiraiaras, promovendo-se as adequações estruturais exigidas pelas normas sanitárias e de segurança, bem como a definição dos responsáveis pela fiscalização e gestão contratual, garantindo que o ambiente esteja apto para a instalação e operação dos equipamentos de Raio X e Ultrassom. </w:t>
      </w:r>
    </w:p>
    <w:p>
      <w:pPr>
        <w:pStyle w:val="Normal"/>
        <w:rPr>
          <w:rFonts w:ascii="Courier New" w:hAnsi="Courier New" w:cs="Courier New"/>
          <w:sz w:val="22"/>
          <w:szCs w:val="22"/>
        </w:rPr>
      </w:pPr>
      <w:r>
        <w:rPr>
          <w:rFonts w:cs="Courier New" w:ascii="Courier New" w:hAnsi="Courier New"/>
          <w:sz w:val="22"/>
          <w:szCs w:val="22"/>
        </w:rPr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12 – IMPACTOS AMBIENTAIS</w:t>
      </w:r>
    </w:p>
    <w:p>
      <w:pPr>
        <w:pStyle w:val="BodyText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A instalação e operação do equipamento de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Raio X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 no PADU São José de Ibiraiaras envolve a geração de radiação ionizante, a qual exige controle rigoroso para proteção do meio ambiente, dos profissionais e dos usuários do serviço de saúde. Para mitigação desses impactos, serão observadas todas as normas técnicas e sanitárias aplicáveis, com a realização prévia de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testes de blindagem radiológica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>, laudos técnicos e medições de radiação, assegurando que os níveis estejam dentro dos limites legalmente permitidos.</w:t>
      </w:r>
    </w:p>
    <w:p>
      <w:pPr>
        <w:pStyle w:val="BodyText"/>
        <w:spacing w:before="0" w:after="160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Serão adotadas medidas de segurança, tais como a adequação do ambiente com materiais de blindagem apropriados, sinalização de áreas controladas e restritas, além da obtenção das licenças e autorizações junto aos órgãos competentes. Quanto ao equipamento de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Ultrassom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, não há emissão de radiação ionizante, sendo considerado de baixo impacto ambiental. Assim, a contratação não ocasionará impactos ambientais significativos, desde que observados os procedimentos técnicos e legais, garantindo a operação segura e ambientalmente adequada dos equipamentos. </w:t>
      </w:r>
    </w:p>
    <w:p>
      <w:pPr>
        <w:pStyle w:val="Normal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13 – VIABILIDADE DA CONTRATAÇÃO</w:t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A contratação para aquisição e instalação dos equipamentos de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Raio X e Ultrassom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 no PADU São José de Ibiraiaras mostra-se </w:t>
      </w:r>
      <w:r>
        <w:rPr>
          <w:rStyle w:val="Strong"/>
          <w:rFonts w:cs="Courier New" w:ascii="Courier New" w:hAnsi="Courier New"/>
          <w:b w:val="false"/>
          <w:bCs w:val="false"/>
          <w:sz w:val="23"/>
          <w:szCs w:val="23"/>
        </w:rPr>
        <w:t>tecnicamente, economicamente e administrativamente viável</w:t>
      </w:r>
      <w:r>
        <w:rPr>
          <w:rFonts w:cs="Courier New" w:ascii="Courier New" w:hAnsi="Courier New"/>
          <w:b w:val="false"/>
          <w:bCs w:val="false"/>
          <w:sz w:val="23"/>
          <w:szCs w:val="23"/>
        </w:rPr>
        <w:t xml:space="preserve">. Do ponto de vista técnico, os equipamentos são amplamente disponíveis no mercado, possuem tecnologia consolidada e atendem às necessidades assistenciais da unidade, desde que observadas as adequações necessárias. Sob o aspecto econômico, a contratação apresenta relação custo-benefício favorável, considerando a redução de encaminhamentos externos, a otimização dos recursos públicos e a melhoria da eficiência dos serviços de saúde. Administrativamente, a demanda está devidamente planejada, alinhada ao planejamento estratégico municipal e amparada pela legislação vigente, havendo condições de gestão e fiscalização contratual. Dessa forma, restam atendidos os requisitos que demonstram a viabilidade da contratação e sua adequação ao interesse público. </w:t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</w:r>
    </w:p>
    <w:p>
      <w:pPr>
        <w:pStyle w:val="Normal"/>
        <w:rPr>
          <w:rFonts w:ascii="Courier New" w:hAnsi="Courier New" w:cs="Courier New"/>
          <w:sz w:val="23"/>
          <w:szCs w:val="23"/>
        </w:rPr>
      </w:pPr>
      <w:r>
        <w:rPr>
          <w:rFonts w:cs="Courier New" w:ascii="Courier New" w:hAnsi="Courier New"/>
          <w:sz w:val="23"/>
          <w:szCs w:val="23"/>
        </w:rPr>
        <w:t>Município de Ibiraiaras,</w:t>
      </w:r>
      <w:r>
        <w:rPr>
          <w:rFonts w:cs="Courier New" w:ascii="Courier New" w:hAnsi="Courier New"/>
          <w:sz w:val="23"/>
          <w:szCs w:val="23"/>
        </w:rPr>
        <w:t>14</w:t>
      </w:r>
      <w:r>
        <w:rPr>
          <w:rFonts w:cs="Courier New" w:ascii="Courier New" w:hAnsi="Courier New"/>
          <w:sz w:val="23"/>
          <w:szCs w:val="23"/>
        </w:rPr>
        <w:t xml:space="preserve"> de janeiro de 2026.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_____________________________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cs="Courier New" w:ascii="Courier New" w:hAnsi="Courier New"/>
          <w:b/>
          <w:bCs/>
          <w:sz w:val="22"/>
          <w:szCs w:val="22"/>
        </w:rPr>
        <w:t>Vanessa Carine Fracasso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cs="Courier New" w:ascii="Courier New" w:hAnsi="Courier New"/>
          <w:b/>
          <w:bCs/>
          <w:sz w:val="22"/>
          <w:szCs w:val="22"/>
        </w:rPr>
        <w:t>Diretora Administrativa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cs="Courier New" w:ascii="Courier New" w:hAnsi="Courier New"/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  <w:sz w:val="23"/>
          <w:szCs w:val="23"/>
        </w:rPr>
      </w:pPr>
      <w:r>
        <w:rPr>
          <w:rFonts w:cs="Courier New" w:ascii="Courier New" w:hAnsi="Courier New"/>
          <w:b/>
          <w:bCs/>
          <w:sz w:val="23"/>
          <w:szCs w:val="23"/>
        </w:rPr>
        <w:t>__________________________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/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cs="Courier New" w:ascii="Courier New" w:hAnsi="Courier New"/>
          <w:b/>
          <w:bCs/>
          <w:sz w:val="22"/>
          <w:szCs w:val="22"/>
        </w:rPr>
        <w:t>José Cavagnollo</w:t>
      </w:r>
    </w:p>
    <w:p>
      <w:pPr>
        <w:pStyle w:val="Normal"/>
        <w:tabs>
          <w:tab w:val="clear" w:pos="708"/>
          <w:tab w:val="left" w:pos="9752" w:leader="none"/>
        </w:tabs>
        <w:spacing w:lineRule="exact" w:line="214" w:before="0" w:after="160"/>
        <w:jc w:val="center"/>
        <w:rPr>
          <w:rFonts w:ascii="Courier New" w:hAnsi="Courier New" w:cs="Courier New"/>
          <w:sz w:val="22"/>
          <w:szCs w:val="22"/>
        </w:rPr>
      </w:pPr>
      <w:r>
        <w:rPr>
          <w:rFonts w:cs="Courier New" w:ascii="Courier New" w:hAnsi="Courier New"/>
          <w:b/>
          <w:bCs/>
          <w:sz w:val="22"/>
          <w:szCs w:val="22"/>
        </w:rPr>
        <w:t>SECRETÁRI</w:t>
      </w:r>
      <w:r>
        <w:rPr>
          <w:rFonts w:cs="Courier New" w:ascii="Courier New" w:hAnsi="Courier New"/>
          <w:b/>
          <w:bCs/>
          <w:sz w:val="22"/>
          <w:szCs w:val="22"/>
        </w:rPr>
        <w:t>O</w:t>
      </w:r>
      <w:r>
        <w:rPr>
          <w:rFonts w:cs="Courier New" w:ascii="Courier New" w:hAnsi="Courier New"/>
          <w:b/>
          <w:bCs/>
          <w:sz w:val="22"/>
          <w:szCs w:val="22"/>
        </w:rPr>
        <w:t xml:space="preserve"> MUNICIPAL DA SAÚDE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134" w:gutter="0" w:header="284" w:top="1701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Courier New" w:hAnsi="Courier New" w:cs="Courier New"/>
        <w:sz w:val="18"/>
        <w:szCs w:val="18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13" wp14:anchorId="21533903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3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Conector de Seta Reta 1" path="m0,0l-2147483648,-2147483647e" stroked="t" o:allowincell="f" style="position:absolute;margin-left:-4.1pt;margin-top:-6.85pt;width:460.45pt;height:0pt;mso-wrap-style:none;v-text-anchor:middle" wp14:anchorId="21533903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  <w:r>
      <w:rPr>
        <w:rFonts w:cs="Courier New" w:ascii="Courier New" w:hAnsi="Courier New"/>
        <w:sz w:val="18"/>
        <w:szCs w:val="18"/>
      </w:rPr>
      <w:t>MUNICÍPIO DE IBIRAIARAS – RS CNPJ 87.613.584/0001-59</w:t>
    </w:r>
  </w:p>
  <w:p>
    <w:pPr>
      <w:pStyle w:val="Footer"/>
      <w:tabs>
        <w:tab w:val="left" w:pos="240" w:leader="none"/>
        <w:tab w:val="center" w:pos="4252" w:leader="none"/>
        <w:tab w:val="right" w:pos="8504" w:leader="none"/>
        <w:tab w:val="right" w:pos="9071" w:leader="none"/>
      </w:tabs>
      <w:jc w:val="center"/>
      <w:rPr>
        <w:rFonts w:ascii="Courier New" w:hAnsi="Courier New" w:cs="Courier New"/>
        <w:sz w:val="18"/>
        <w:szCs w:val="18"/>
      </w:rPr>
    </w:pPr>
    <w:r>
      <w:rPr>
        <w:rFonts w:cs="Courier New" w:ascii="Courier New" w:hAnsi="Courier New"/>
        <w:sz w:val="18"/>
        <w:szCs w:val="18"/>
      </w:rPr>
      <w:t>Rua João Stella, 55 - CEP 95305-000 – Ibiraiaras - RS - Fone: 54 3355 1122</w:t>
    </w:r>
  </w:p>
  <w:p>
    <w:pPr>
      <w:pStyle w:val="Footer"/>
      <w:jc w:val="center"/>
      <w:rPr>
        <w:rFonts w:ascii="Courier New" w:hAnsi="Courier New" w:cs="Courier New"/>
        <w:sz w:val="18"/>
        <w:szCs w:val="18"/>
        <w:lang w:val="en-US"/>
      </w:rPr>
    </w:pPr>
    <w:hyperlink r:id="rId1">
      <w:r>
        <w:rPr>
          <w:rStyle w:val="Hyperlink"/>
          <w:rFonts w:cs="Courier New" w:ascii="Courier New" w:hAnsi="Courier New"/>
          <w:sz w:val="18"/>
          <w:szCs w:val="18"/>
          <w:lang w:val="en-US"/>
        </w:rPr>
        <w:t>www.ibiraiaras.rs.gov.br</w:t>
      </w:r>
    </w:hyperlink>
    <w:r>
      <w:rPr>
        <w:rFonts w:cs="Courier New" w:ascii="Courier New" w:hAnsi="Courier New"/>
        <w:sz w:val="18"/>
        <w:szCs w:val="18"/>
        <w:lang w:val="en-US"/>
      </w:rPr>
      <w:t xml:space="preserve"> – Email: </w:t>
    </w:r>
    <w:hyperlink r:id="rId2">
      <w:r>
        <w:rPr>
          <w:rStyle w:val="Hyperlink"/>
          <w:rFonts w:cs="Courier New" w:ascii="Courier New" w:hAnsi="Courier New"/>
          <w:sz w:val="18"/>
          <w:szCs w:val="18"/>
          <w:lang w:val="en-US"/>
        </w:rPr>
        <w:t>administracao@pmibiraiaras.com.br</w:t>
      </w:r>
    </w:hyperlink>
  </w:p>
  <w:p>
    <w:pPr>
      <w:pStyle w:val="Footer"/>
      <w:rPr>
        <w:lang w:val="en-US"/>
      </w:rPr>
    </w:pPr>
    <w:r>
      <w:rPr>
        <w:lang w:val="en-US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Courier New" w:hAnsi="Courier New" w:cs="Courier New"/>
        <w:sz w:val="18"/>
        <w:szCs w:val="18"/>
      </w:rPr>
    </w:pPr>
    <w:r>
      <mc:AlternateContent>
        <mc:Choice Requires="wps">
          <w:drawing>
            <wp:anchor behindDoc="1" distT="5080" distB="5715" distL="5080" distR="5715" simplePos="0" locked="0" layoutInCell="1" allowOverlap="1" relativeHeight="13" wp14:anchorId="21533903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5080" t="5080" r="5715" b="5715"/>
              <wp:wrapNone/>
              <wp:docPr id="4" name="Conector de Seta Reta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Conector de Seta Reta 1" path="m0,0l-2147483648,-2147483647e" stroked="t" o:allowincell="f" style="position:absolute;margin-left:-4.1pt;margin-top:-6.85pt;width:460.45pt;height:0pt;mso-wrap-style:none;v-text-anchor:middle" wp14:anchorId="21533903" type="_x0000_t32">
              <v:fill o:detectmouseclick="t" on="false"/>
              <v:stroke color="black" weight="9360" joinstyle="round" endcap="flat"/>
              <w10:wrap type="none"/>
            </v:shape>
          </w:pict>
        </mc:Fallback>
      </mc:AlternateContent>
    </w:r>
    <w:r>
      <w:rPr>
        <w:rFonts w:cs="Courier New" w:ascii="Courier New" w:hAnsi="Courier New"/>
        <w:sz w:val="18"/>
        <w:szCs w:val="18"/>
      </w:rPr>
      <w:t>MUNICÍPIO DE IBIRAIARAS – RS CNPJ 87.613.584/0001-59</w:t>
    </w:r>
  </w:p>
  <w:p>
    <w:pPr>
      <w:pStyle w:val="Footer"/>
      <w:tabs>
        <w:tab w:val="left" w:pos="240" w:leader="none"/>
        <w:tab w:val="center" w:pos="4252" w:leader="none"/>
        <w:tab w:val="right" w:pos="8504" w:leader="none"/>
        <w:tab w:val="right" w:pos="9071" w:leader="none"/>
      </w:tabs>
      <w:jc w:val="center"/>
      <w:rPr>
        <w:rFonts w:ascii="Courier New" w:hAnsi="Courier New" w:cs="Courier New"/>
        <w:sz w:val="18"/>
        <w:szCs w:val="18"/>
      </w:rPr>
    </w:pPr>
    <w:r>
      <w:rPr>
        <w:rFonts w:cs="Courier New" w:ascii="Courier New" w:hAnsi="Courier New"/>
        <w:sz w:val="18"/>
        <w:szCs w:val="18"/>
      </w:rPr>
      <w:t>Rua João Stella, 55 - CEP 95305-000 – Ibiraiaras - RS - Fone: 54 3355 1122</w:t>
    </w:r>
  </w:p>
  <w:p>
    <w:pPr>
      <w:pStyle w:val="Footer"/>
      <w:jc w:val="center"/>
      <w:rPr>
        <w:rFonts w:ascii="Courier New" w:hAnsi="Courier New" w:cs="Courier New"/>
        <w:sz w:val="18"/>
        <w:szCs w:val="18"/>
        <w:lang w:val="en-US"/>
      </w:rPr>
    </w:pPr>
    <w:hyperlink r:id="rId1">
      <w:r>
        <w:rPr>
          <w:rStyle w:val="Hyperlink"/>
          <w:rFonts w:cs="Courier New" w:ascii="Courier New" w:hAnsi="Courier New"/>
          <w:sz w:val="18"/>
          <w:szCs w:val="18"/>
          <w:lang w:val="en-US"/>
        </w:rPr>
        <w:t>www.ibiraiaras.rs.gov.br</w:t>
      </w:r>
    </w:hyperlink>
    <w:r>
      <w:rPr>
        <w:rFonts w:cs="Courier New" w:ascii="Courier New" w:hAnsi="Courier New"/>
        <w:sz w:val="18"/>
        <w:szCs w:val="18"/>
        <w:lang w:val="en-US"/>
      </w:rPr>
      <w:t xml:space="preserve"> – Email: </w:t>
    </w:r>
    <w:hyperlink r:id="rId2">
      <w:r>
        <w:rPr>
          <w:rStyle w:val="Hyperlink"/>
          <w:rFonts w:cs="Courier New" w:ascii="Courier New" w:hAnsi="Courier New"/>
          <w:sz w:val="18"/>
          <w:szCs w:val="18"/>
          <w:lang w:val="en-US"/>
        </w:rPr>
        <w:t>administracao@pmibiraiaras.com.br</w:t>
      </w:r>
    </w:hyperlink>
  </w:p>
  <w:p>
    <w:pPr>
      <w:pStyle w:val="Footer"/>
      <w:rPr>
        <w:lang w:val="en-US"/>
      </w:rPr>
    </w:pPr>
    <w:r>
      <w:rPr>
        <w:lang w:val="en-US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comgrade"/>
      <w:tblW w:w="4950" w:type="pct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52"/>
      <w:gridCol w:w="6221"/>
      <w:gridCol w:w="1307"/>
    </w:tblGrid>
    <w:tr>
      <w:trPr>
        <w:trHeight w:val="1203" w:hRule="atLeast"/>
      </w:trPr>
      <w:tc>
        <w:tcPr>
          <w:tcW w:w="1452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Header"/>
            <w:widowControl/>
            <w:suppressAutoHyphens w:val="false"/>
            <w:spacing w:before="0" w:after="0"/>
            <w:jc w:val="center"/>
            <w:rPr>
              <w:rFonts w:ascii="Courier New" w:hAnsi="Courier New" w:cs="Courier New"/>
              <w:sz w:val="20"/>
              <w:szCs w:val="20"/>
            </w:rPr>
          </w:pPr>
          <w:r>
            <w:rPr>
              <w:rFonts w:cs="Courier New" w:ascii="Courier New" w:hAnsi="Courier New"/>
              <w:sz w:val="20"/>
              <w:szCs w:val="20"/>
            </w:rPr>
            <w:drawing>
              <wp:anchor behindDoc="1" distT="0" distB="0" distL="114300" distR="114300" simplePos="0" locked="0" layoutInCell="1" allowOverlap="1" relativeHeight="7">
                <wp:simplePos x="0" y="0"/>
                <wp:positionH relativeFrom="margin">
                  <wp:posOffset>133350</wp:posOffset>
                </wp:positionH>
                <wp:positionV relativeFrom="margin">
                  <wp:posOffset>81280</wp:posOffset>
                </wp:positionV>
                <wp:extent cx="525145" cy="582930"/>
                <wp:effectExtent l="0" t="0" r="0" b="0"/>
                <wp:wrapSquare wrapText="bothSides"/>
                <wp:docPr id="1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145" cy="5829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221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Header"/>
            <w:widowControl/>
            <w:suppressAutoHyphens w:val="false"/>
            <w:spacing w:before="0" w:after="0"/>
            <w:jc w:val="center"/>
            <w:rPr>
              <w:rFonts w:ascii="Courier New" w:hAnsi="Courier New" w:cs="Courier New"/>
              <w:sz w:val="20"/>
              <w:szCs w:val="20"/>
            </w:rPr>
          </w:pPr>
          <w:r>
            <w:rPr>
              <w:rFonts w:cs="Courier New" w:ascii="Courier New" w:hAnsi="Courier New"/>
              <w:sz w:val="20"/>
              <w:szCs w:val="20"/>
            </w:rPr>
          </w:r>
        </w:p>
        <w:p>
          <w:pPr>
            <w:pStyle w:val="Header"/>
            <w:widowControl/>
            <w:suppressAutoHyphens w:val="false"/>
            <w:spacing w:before="0" w:after="0"/>
            <w:ind w:firstLine="567" w:right="35"/>
            <w:jc w:val="center"/>
            <w:rPr>
              <w:rFonts w:ascii="Courier New" w:hAnsi="Courier New" w:cs="Courier New"/>
              <w:b/>
              <w:sz w:val="32"/>
              <w:szCs w:val="20"/>
            </w:rPr>
          </w:pPr>
          <w:r>
            <w:rPr>
              <w:rFonts w:eastAsia="Times New Roman" w:cs="Courier New" w:ascii="Courier New" w:hAnsi="Courier New"/>
              <w:b/>
              <w:kern w:val="0"/>
              <w:sz w:val="32"/>
              <w:szCs w:val="20"/>
              <w:lang w:val="pt-BR" w:eastAsia="en-US" w:bidi="ar-SA"/>
            </w:rPr>
            <w:t>Estado do Rio Grande do Sul</w:t>
          </w:r>
        </w:p>
        <w:p>
          <w:pPr>
            <w:pStyle w:val="Header"/>
            <w:widowControl/>
            <w:pBdr>
              <w:bottom w:val="single" w:sz="6" w:space="1" w:color="000000"/>
            </w:pBdr>
            <w:tabs>
              <w:tab w:val="clear" w:pos="4252"/>
              <w:tab w:val="center" w:pos="3969" w:leader="none"/>
              <w:tab w:val="left" w:pos="6663" w:leader="none"/>
              <w:tab w:val="right" w:pos="8504" w:leader="none"/>
            </w:tabs>
            <w:suppressAutoHyphens w:val="false"/>
            <w:spacing w:before="0" w:after="0"/>
            <w:ind w:firstLine="567"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>
            <w:rPr>
              <w:rFonts w:eastAsia="Times New Roman" w:cs="Courier New" w:ascii="Courier New" w:hAnsi="Courier New"/>
              <w:b/>
              <w:kern w:val="0"/>
              <w:sz w:val="40"/>
              <w:szCs w:val="40"/>
              <w:lang w:val="pt-BR" w:eastAsia="en-US" w:bidi="ar-SA"/>
            </w:rPr>
            <w:t>Município de Ibiraiaras</w:t>
          </w:r>
        </w:p>
      </w:tc>
      <w:tc>
        <w:tcPr>
          <w:tcW w:w="1307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Header"/>
            <w:widowControl/>
            <w:suppressAutoHyphens w:val="false"/>
            <w:spacing w:before="0" w:after="0"/>
            <w:jc w:val="center"/>
            <w:rPr>
              <w:rFonts w:ascii="Courier New" w:hAnsi="Courier New" w:cs="Courier New"/>
              <w:sz w:val="20"/>
              <w:szCs w:val="20"/>
            </w:rPr>
          </w:pPr>
          <w:r>
            <w:rPr>
              <w:rFonts w:cs="Courier New" w:ascii="Courier New" w:hAnsi="Courier New"/>
              <w:sz w:val="20"/>
              <w:szCs w:val="20"/>
            </w:rPr>
          </w:r>
        </w:p>
      </w:tc>
    </w:tr>
  </w:tbl>
  <w:p>
    <w:pPr>
      <w:pStyle w:val="Normal"/>
      <w:widowControl/>
      <w:suppressAutoHyphens w:val="true"/>
      <w:bidi w:val="0"/>
      <w:spacing w:before="0" w:after="160"/>
      <w:ind w:firstLine="567"/>
      <w:jc w:val="both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comgrade"/>
      <w:tblW w:w="4950" w:type="pct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452"/>
      <w:gridCol w:w="6221"/>
      <w:gridCol w:w="1307"/>
    </w:tblGrid>
    <w:tr>
      <w:trPr>
        <w:trHeight w:val="1203" w:hRule="atLeast"/>
      </w:trPr>
      <w:tc>
        <w:tcPr>
          <w:tcW w:w="1452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Header"/>
            <w:widowControl/>
            <w:suppressAutoHyphens w:val="false"/>
            <w:spacing w:before="0" w:after="0"/>
            <w:jc w:val="center"/>
            <w:rPr>
              <w:rFonts w:ascii="Courier New" w:hAnsi="Courier New" w:cs="Courier New"/>
              <w:sz w:val="20"/>
              <w:szCs w:val="20"/>
            </w:rPr>
          </w:pPr>
          <w:r>
            <w:rPr>
              <w:rFonts w:cs="Courier New" w:ascii="Courier New" w:hAnsi="Courier New"/>
              <w:sz w:val="20"/>
              <w:szCs w:val="20"/>
            </w:rPr>
            <w:drawing>
              <wp:anchor behindDoc="1" distT="0" distB="0" distL="114300" distR="114300" simplePos="0" locked="0" layoutInCell="1" allowOverlap="1" relativeHeight="7">
                <wp:simplePos x="0" y="0"/>
                <wp:positionH relativeFrom="margin">
                  <wp:posOffset>133350</wp:posOffset>
                </wp:positionH>
                <wp:positionV relativeFrom="margin">
                  <wp:posOffset>81280</wp:posOffset>
                </wp:positionV>
                <wp:extent cx="525145" cy="582930"/>
                <wp:effectExtent l="0" t="0" r="0" b="0"/>
                <wp:wrapSquare wrapText="bothSides"/>
                <wp:docPr id="2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5145" cy="5829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221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Header"/>
            <w:widowControl/>
            <w:suppressAutoHyphens w:val="false"/>
            <w:spacing w:before="0" w:after="0"/>
            <w:jc w:val="center"/>
            <w:rPr>
              <w:rFonts w:ascii="Courier New" w:hAnsi="Courier New" w:cs="Courier New"/>
              <w:sz w:val="20"/>
              <w:szCs w:val="20"/>
            </w:rPr>
          </w:pPr>
          <w:r>
            <w:rPr>
              <w:rFonts w:cs="Courier New" w:ascii="Courier New" w:hAnsi="Courier New"/>
              <w:sz w:val="20"/>
              <w:szCs w:val="20"/>
            </w:rPr>
          </w:r>
        </w:p>
        <w:p>
          <w:pPr>
            <w:pStyle w:val="Header"/>
            <w:widowControl/>
            <w:suppressAutoHyphens w:val="false"/>
            <w:spacing w:before="0" w:after="0"/>
            <w:ind w:firstLine="567" w:right="35"/>
            <w:jc w:val="center"/>
            <w:rPr>
              <w:rFonts w:ascii="Courier New" w:hAnsi="Courier New" w:cs="Courier New"/>
              <w:b/>
              <w:sz w:val="32"/>
              <w:szCs w:val="20"/>
            </w:rPr>
          </w:pPr>
          <w:r>
            <w:rPr>
              <w:rFonts w:eastAsia="Times New Roman" w:cs="Courier New" w:ascii="Courier New" w:hAnsi="Courier New"/>
              <w:b/>
              <w:kern w:val="0"/>
              <w:sz w:val="32"/>
              <w:szCs w:val="20"/>
              <w:lang w:val="pt-BR" w:eastAsia="en-US" w:bidi="ar-SA"/>
            </w:rPr>
            <w:t>Estado do Rio Grande do Sul</w:t>
          </w:r>
        </w:p>
        <w:p>
          <w:pPr>
            <w:pStyle w:val="Header"/>
            <w:widowControl/>
            <w:pBdr>
              <w:bottom w:val="single" w:sz="6" w:space="1" w:color="000000"/>
            </w:pBdr>
            <w:tabs>
              <w:tab w:val="clear" w:pos="4252"/>
              <w:tab w:val="center" w:pos="3969" w:leader="none"/>
              <w:tab w:val="left" w:pos="6663" w:leader="none"/>
              <w:tab w:val="right" w:pos="8504" w:leader="none"/>
            </w:tabs>
            <w:suppressAutoHyphens w:val="false"/>
            <w:spacing w:before="0" w:after="0"/>
            <w:ind w:firstLine="567"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>
            <w:rPr>
              <w:rFonts w:eastAsia="Times New Roman" w:cs="Courier New" w:ascii="Courier New" w:hAnsi="Courier New"/>
              <w:b/>
              <w:kern w:val="0"/>
              <w:sz w:val="40"/>
              <w:szCs w:val="40"/>
              <w:lang w:val="pt-BR" w:eastAsia="en-US" w:bidi="ar-SA"/>
            </w:rPr>
            <w:t>Município de Ibiraiaras</w:t>
          </w:r>
        </w:p>
      </w:tc>
      <w:tc>
        <w:tcPr>
          <w:tcW w:w="1307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Header"/>
            <w:widowControl/>
            <w:suppressAutoHyphens w:val="false"/>
            <w:spacing w:before="0" w:after="0"/>
            <w:jc w:val="center"/>
            <w:rPr>
              <w:rFonts w:ascii="Courier New" w:hAnsi="Courier New" w:cs="Courier New"/>
              <w:sz w:val="20"/>
              <w:szCs w:val="20"/>
            </w:rPr>
          </w:pPr>
          <w:r>
            <w:rPr>
              <w:rFonts w:cs="Courier New" w:ascii="Courier New" w:hAnsi="Courier New"/>
              <w:sz w:val="20"/>
              <w:szCs w:val="20"/>
            </w:rPr>
          </w:r>
        </w:p>
      </w:tc>
    </w:tr>
  </w:tbl>
  <w:p>
    <w:pPr>
      <w:pStyle w:val="Normal"/>
      <w:widowControl/>
      <w:suppressAutoHyphens w:val="true"/>
      <w:bidi w:val="0"/>
      <w:spacing w:before="0" w:after="160"/>
      <w:ind w:firstLine="567"/>
      <w:jc w:val="both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b01ec"/>
    <w:pPr>
      <w:widowControl/>
      <w:suppressAutoHyphens w:val="true"/>
      <w:bidi w:val="0"/>
      <w:spacing w:before="0" w:after="160"/>
      <w:ind w:firstLine="567"/>
      <w:jc w:val="both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db01ec"/>
    <w:pPr>
      <w:keepNext w:val="true"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4f65f9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db01ec"/>
    <w:rPr>
      <w:rFonts w:ascii="Calibri" w:hAnsi="Calibri" w:eastAsia="Times New Roman" w:cs="Times New Roman"/>
      <w:b/>
      <w:bCs/>
      <w:kern w:val="2"/>
      <w:sz w:val="24"/>
      <w:szCs w:val="32"/>
    </w:rPr>
  </w:style>
  <w:style w:type="character" w:styleId="TextodenotaderodapChar" w:customStyle="1">
    <w:name w:val="Texto de nota de rodapé Char"/>
    <w:basedOn w:val="DefaultParagraphFont"/>
    <w:qFormat/>
    <w:rsid w:val="00db01ec"/>
    <w:rPr>
      <w:rFonts w:ascii="Calibri" w:hAnsi="Calibri" w:eastAsia="Calibri" w:cs="Times New Roman"/>
      <w:sz w:val="20"/>
      <w:szCs w:val="20"/>
    </w:rPr>
  </w:style>
  <w:style w:type="character" w:styleId="Caracteresdenotaderodap" w:customStyle="1">
    <w:name w:val="Caracteres de nota de rodapé"/>
    <w:qFormat/>
    <w:rsid w:val="00db01ec"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451c7b"/>
    <w:rPr>
      <w:rFonts w:ascii="Segoe UI" w:hAnsi="Segoe UI" w:eastAsia="Calibri" w:cs="Segoe UI"/>
      <w:sz w:val="18"/>
      <w:szCs w:val="18"/>
    </w:rPr>
  </w:style>
  <w:style w:type="character" w:styleId="CabealhoChar" w:customStyle="1">
    <w:name w:val="Cabeçalho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RodapChar" w:customStyle="1">
    <w:name w:val="Rodapé Char"/>
    <w:basedOn w:val="DefaultParagraphFont"/>
    <w:uiPriority w:val="99"/>
    <w:qFormat/>
    <w:rsid w:val="007959dc"/>
    <w:rPr>
      <w:rFonts w:ascii="Calibri" w:hAnsi="Calibri" w:eastAsia="Calibri" w:cs="Times New Roman"/>
      <w:sz w:val="24"/>
      <w:szCs w:val="24"/>
    </w:rPr>
  </w:style>
  <w:style w:type="character" w:styleId="InternetLink" w:customStyle="1">
    <w:name w:val="Internet Link"/>
    <w:uiPriority w:val="99"/>
    <w:unhideWhenUsed/>
    <w:qFormat/>
    <w:rsid w:val="007959dc"/>
    <w:rPr>
      <w:color w:val="0000FF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Ttulo3Char" w:customStyle="1">
    <w:name w:val="Título 3 Char"/>
    <w:basedOn w:val="DefaultParagraphFont"/>
    <w:uiPriority w:val="9"/>
    <w:semiHidden/>
    <w:qFormat/>
    <w:rsid w:val="004f65f9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character" w:styleId="Strong">
    <w:name w:val="Strong"/>
    <w:qFormat/>
    <w:rPr>
      <w:b/>
      <w:b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FootnoteText">
    <w:name w:val="footnote text"/>
    <w:basedOn w:val="Normal"/>
    <w:link w:val="TextodenotaderodapChar"/>
    <w:unhideWhenUsed/>
    <w:rsid w:val="00db01ec"/>
    <w:pPr/>
    <w:rPr>
      <w:sz w:val="20"/>
      <w:szCs w:val="20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51c7b"/>
    <w:pPr>
      <w:spacing w:before="0" w:after="0"/>
    </w:pPr>
    <w:rPr>
      <w:rFonts w:ascii="Segoe UI" w:hAnsi="Segoe UI" w:cs="Segoe UI"/>
      <w:sz w:val="18"/>
      <w:szCs w:val="1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959dc"/>
    <w:pPr>
      <w:tabs>
        <w:tab w:val="clear" w:pos="708"/>
        <w:tab w:val="center" w:pos="4252" w:leader="none"/>
        <w:tab w:val="right" w:pos="8504" w:leader="none"/>
      </w:tabs>
      <w:spacing w:before="0" w:after="0"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409d4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lanejamento@ibirairas.rs.gov.br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<Relationship Id="rId2" Type="http://schemas.openxmlformats.org/officeDocument/2006/relationships/hyperlink" Target="mailto:administracao@pmibiraiaras.com.br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ibiraiaras.rs.gov.br/" TargetMode="External"/><Relationship Id="rId2" Type="http://schemas.openxmlformats.org/officeDocument/2006/relationships/hyperlink" Target="mailto:administracao@pmibiraiaras.com.br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Application>LibreOffice/25.2.7.2$Windows_X86_64 LibreOffice_project/5cbfd1ab6520636bb5f7b99185aa69bd7456825d</Application>
  <AppVersion>15.0000</AppVersion>
  <Pages>6</Pages>
  <Words>1736</Words>
  <Characters>10659</Characters>
  <CharactersWithSpaces>12357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2024-07-19T17:17:00Z</dcterms:created>
  <dc:creator>Leonilce</dc:creator>
  <dc:description/>
  <dc:language>pt-BR</dc:language>
  <cp:lastModifiedBy/>
  <cp:lastPrinted>2022-08-10T12:10:00Z</cp:lastPrinted>
  <dcterms:modified xsi:type="dcterms:W3CDTF">2026-01-14T15:34:36Z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