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A5BE5" w14:textId="77777777" w:rsidR="001F3D75" w:rsidRDefault="005726CF">
      <w:pPr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ESTUDO TÉCNICO PRELIMINAR</w:t>
      </w:r>
    </w:p>
    <w:p w14:paraId="30342B59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INTRODUÇÃO</w:t>
      </w:r>
    </w:p>
    <w:p w14:paraId="5C6FAFED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>O presente documento caracteriza a primeira etapa da fase de planejamento e apresenta os devidos estudos para a contratação de solução que atenderá à necessidade abaixo especificada.</w:t>
      </w:r>
    </w:p>
    <w:p w14:paraId="43BCF296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42B33604" w14:textId="77777777" w:rsidR="001F3D75" w:rsidRDefault="001F3D75">
      <w:pPr>
        <w:rPr>
          <w:rFonts w:ascii="Courier New" w:hAnsi="Courier New" w:cs="Arial"/>
        </w:rPr>
      </w:pPr>
    </w:p>
    <w:p w14:paraId="702C02E7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1- DESCRIÇÃO DA NECESSIDADE</w:t>
      </w:r>
    </w:p>
    <w:p w14:paraId="637854BF" w14:textId="77777777" w:rsidR="001F3D75" w:rsidRDefault="005726CF">
      <w:pPr>
        <w:pStyle w:val="NormalWeb"/>
        <w:spacing w:beforeAutospacing="0" w:after="0" w:afterAutospacing="0"/>
        <w:jc w:val="both"/>
        <w:rPr>
          <w:rFonts w:ascii="Courier New" w:hAnsi="Courier New" w:cs="Arial"/>
          <w:bCs/>
          <w:color w:val="000000"/>
        </w:rPr>
      </w:pPr>
      <w:r>
        <w:rPr>
          <w:rFonts w:ascii="Courier New" w:hAnsi="Courier New" w:cs="Arial"/>
          <w:bCs/>
          <w:color w:val="000000"/>
        </w:rPr>
        <w:tab/>
      </w:r>
      <w:r>
        <w:rPr>
          <w:rFonts w:ascii="Courier New" w:hAnsi="Courier New" w:cs="Arial"/>
          <w:bCs/>
          <w:color w:val="000000"/>
        </w:rPr>
        <w:t>A aquisição de brinquedos e estruturas recreativas para escolas de Educação Infantil e Ensino Fundamental do município é uma necessidade fundamental para garantir o desenvolvimento integral das crianças, bem como para qualificar os espaços escolares destinados ao brincar, à convivência e à aprendizagem.</w:t>
      </w:r>
    </w:p>
    <w:p w14:paraId="1A5814E8" w14:textId="77777777" w:rsidR="001F3D75" w:rsidRDefault="005726CF">
      <w:pPr>
        <w:pStyle w:val="Corpodetexto"/>
        <w:widowControl/>
        <w:spacing w:after="283"/>
        <w:jc w:val="both"/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</w:pPr>
      <w:r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  <w:t>Os brinquedos infantis, como playgrounds, balanços, escorregadores e outros equipamentos lúdicos, desempenham papel essencial no desenvolvimento motor, cognitivo, social e emocional das crianças. Por meio das brincadeiras, os alunos exercitam a coordenação motora, o equilíbrio, a criatividade, a imaginação e aprendem a interagir, compartilhar e respeitar regras, habilidades importantes para a formação integral do estudante.</w:t>
      </w:r>
    </w:p>
    <w:p w14:paraId="4026C2E0" w14:textId="77777777" w:rsidR="001F3D75" w:rsidRDefault="005726CF">
      <w:pPr>
        <w:pStyle w:val="Corpodetexto"/>
        <w:widowControl/>
        <w:spacing w:after="283"/>
        <w:jc w:val="both"/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</w:pPr>
      <w:r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  <w:tab/>
        <w:t>A instalação de playgrounds estruturados proporciona ambientes seguros e adequados para atividades recreativas durante os momentos de intervalo e também como apoio pedagógico às práticas educativas. Esses espaços estimulam o movimento, contribuem para a saúde física e ajudam a reduzir o sedentarismo infantil, além de favorecer o bem-estar e a socialização entre os alunos.</w:t>
      </w:r>
    </w:p>
    <w:p w14:paraId="2A0EE6DD" w14:textId="77777777" w:rsidR="001F3D75" w:rsidRDefault="005726CF">
      <w:pPr>
        <w:pStyle w:val="Corpodetexto"/>
        <w:widowControl/>
        <w:spacing w:after="283"/>
        <w:jc w:val="both"/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</w:pPr>
      <w:r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  <w:tab/>
        <w:t>Equipamentos como balanços e escorregadores ampliam as possibilidades de atividades lúdicas e sensoriais, estimulando a exploração do espaço e o desenvolvimento da autonomia das crianças. Já a utilização de tatames e grama sintética contribui significativamente para a segurança dos alunos, oferecendo superfícies mais adequadas para quedas e atividades no chão, reduzindo riscos de acidentes e proporcionando maior conforto durante as brincadeiras.</w:t>
      </w:r>
    </w:p>
    <w:p w14:paraId="18BB7DCF" w14:textId="77777777" w:rsidR="001F3D75" w:rsidRDefault="005726CF">
      <w:pPr>
        <w:pStyle w:val="Corpodetexto"/>
        <w:widowControl/>
        <w:spacing w:after="283"/>
        <w:jc w:val="both"/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</w:pPr>
      <w:r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  <w:lastRenderedPageBreak/>
        <w:tab/>
        <w:t>Além disso, a presença de áreas recreativas bem estruturadas valoriza o ambiente escolar, tornando-o mais acolhedor, estimulante e adequado às necessidades da infância. Esses espaços também podem ser utilizados em atividades pedagógicas, recreativas e psicomotoras, auxiliando professores no desenvolvimento de propostas educativas mais dinâmicas e participativas.</w:t>
      </w:r>
    </w:p>
    <w:p w14:paraId="6BD639A6" w14:textId="77777777" w:rsidR="001F3D75" w:rsidRDefault="005726CF">
      <w:pPr>
        <w:pStyle w:val="Corpodetexto"/>
        <w:widowControl/>
        <w:spacing w:after="283"/>
        <w:jc w:val="both"/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</w:pPr>
      <w:r>
        <w:rPr>
          <w:rFonts w:ascii="Courier New" w:eastAsia="Times New Roman" w:hAnsi="Courier New" w:cs="Arial"/>
          <w:bCs/>
          <w:color w:val="000000"/>
          <w:sz w:val="24"/>
          <w:szCs w:val="24"/>
          <w:lang w:val="pt-BR" w:eastAsia="pt-BR"/>
        </w:rPr>
        <w:tab/>
        <w:t>Portanto, a aquisição desses materiais e equipamentos se justifica pela necessidade de qualificar os espaços escolares do município, garantindo ambientes seguros, inclusivos e apropriados para o desenvolvimento das crianças, em conformidade com as diretrizes educacionais que reconhecem o brincar como elemento essencial no processo de aprendizagem e desenvolvimento infantil.</w:t>
      </w:r>
    </w:p>
    <w:p w14:paraId="146E9223" w14:textId="77777777" w:rsidR="001F3D75" w:rsidRDefault="001F3D75">
      <w:pPr>
        <w:pStyle w:val="NormalWeb"/>
        <w:spacing w:beforeAutospacing="0" w:after="0" w:afterAutospacing="0"/>
        <w:jc w:val="both"/>
        <w:rPr>
          <w:rFonts w:ascii="Courier New" w:hAnsi="Courier New" w:cs="Arial"/>
          <w:bCs/>
          <w:color w:val="000000"/>
        </w:rPr>
      </w:pPr>
    </w:p>
    <w:p w14:paraId="70E913DE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2– REQUISITOS DA CONTRATAÇÃO</w:t>
      </w:r>
    </w:p>
    <w:p w14:paraId="38AC0C9B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 xml:space="preserve">São requisitos para o presente estudo, empresas que supram as necessidades do solicitado e que tenha identificação com a finalidade do mesmo. </w:t>
      </w:r>
    </w:p>
    <w:p w14:paraId="3B6C71F2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>Além disso, serão observados os requisitos de habilitação dos fornecedores tais como:</w:t>
      </w:r>
    </w:p>
    <w:p w14:paraId="4A5C305F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 w14:paraId="4DB89616" w14:textId="77777777" w:rsidR="001F3D75" w:rsidRDefault="001F3D75">
      <w:pPr>
        <w:rPr>
          <w:rFonts w:ascii="Courier New" w:hAnsi="Courier New" w:cs="Arial"/>
        </w:rPr>
      </w:pPr>
    </w:p>
    <w:p w14:paraId="3D62A136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3– LEVANTAMENTO DE MERCADO</w:t>
      </w:r>
    </w:p>
    <w:p w14:paraId="0BCF5895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 xml:space="preserve">Foi realizado levantamento de mercado junto a possíveis fornecedores destes serviços, e solicitado orçamento aos mesmos. </w:t>
      </w:r>
      <w:r>
        <w:rPr>
          <w:rFonts w:ascii="Courier New" w:hAnsi="Courier New" w:cs="Arial"/>
          <w:color w:val="000000"/>
        </w:rPr>
        <w:t>Foi feito levantamento junto a 3 fornecedores c</w:t>
      </w:r>
      <w:r>
        <w:rPr>
          <w:rFonts w:ascii="Courier New" w:hAnsi="Courier New" w:cs="Arial"/>
        </w:rPr>
        <w:t>onforme previsão no inciso IV do Art 23 da lei 14.133/21.</w:t>
      </w:r>
    </w:p>
    <w:p w14:paraId="2C85F5F1" w14:textId="77777777" w:rsidR="001F3D75" w:rsidRDefault="001F3D75">
      <w:pPr>
        <w:rPr>
          <w:rFonts w:ascii="Courier New" w:hAnsi="Courier New" w:cs="Arial"/>
        </w:rPr>
      </w:pPr>
    </w:p>
    <w:p w14:paraId="2A38DFAA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4- DESCRIÇÃO DA SOLUÇÃO COMO UM TODO</w:t>
      </w:r>
    </w:p>
    <w:p w14:paraId="62E950AD" w14:textId="77777777" w:rsidR="001F3D75" w:rsidRDefault="005726CF">
      <w:pPr>
        <w:rPr>
          <w:rFonts w:ascii="Courier New" w:hAnsi="Courier New" w:cs="Arial"/>
        </w:rPr>
      </w:pPr>
      <w:r>
        <w:rPr>
          <w:rFonts w:ascii="Courier New" w:hAnsi="Courier New" w:cs="Arial"/>
        </w:rPr>
        <w:t xml:space="preserve">A solução encontra-se detalhada junto ao TR. </w:t>
      </w:r>
    </w:p>
    <w:p w14:paraId="2BC8E779" w14:textId="77777777" w:rsidR="001F3D75" w:rsidRDefault="001F3D75">
      <w:pPr>
        <w:rPr>
          <w:rFonts w:ascii="Courier New" w:hAnsi="Courier New" w:cs="Arial"/>
        </w:rPr>
      </w:pPr>
    </w:p>
    <w:p w14:paraId="5564D2A4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5– ESTIMATIVA DAS QUANTIDADES</w:t>
      </w:r>
    </w:p>
    <w:p w14:paraId="17F1B493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/>
        </w:rPr>
        <w:t>As quantidades foram levantadas junto aos DFDs recebidos pelas secretarias envolvidas.</w:t>
      </w:r>
    </w:p>
    <w:p w14:paraId="2EA91A75" w14:textId="77777777" w:rsidR="001F3D75" w:rsidRDefault="001F3D75">
      <w:pPr>
        <w:pStyle w:val="NormalWeb"/>
        <w:spacing w:beforeAutospacing="0" w:after="0" w:afterAutospacing="0"/>
        <w:jc w:val="both"/>
        <w:rPr>
          <w:rFonts w:ascii="Courier New" w:hAnsi="Courier New" w:cs="Arial"/>
        </w:rPr>
      </w:pPr>
    </w:p>
    <w:p w14:paraId="2868D70B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lastRenderedPageBreak/>
        <w:t>6– ESTIMATIVA DO PREÇO DA CONTRATAÇÃO</w:t>
      </w:r>
    </w:p>
    <w:p w14:paraId="590E80FC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 xml:space="preserve">Os valores estimados para estas aquisições foram determinados com base nos parâmetros da IN 73/2020. </w:t>
      </w:r>
      <w:r>
        <w:rPr>
          <w:rFonts w:ascii="Courier New" w:hAnsi="Courier New" w:cs="Arial"/>
          <w:color w:val="000000"/>
        </w:rPr>
        <w:t>Tendo em mãos 3 orçamentos, será co</w:t>
      </w:r>
      <w:r>
        <w:rPr>
          <w:rFonts w:ascii="Courier New" w:hAnsi="Courier New" w:cs="Arial"/>
        </w:rPr>
        <w:t>ntratado o de menor valor.</w:t>
      </w:r>
    </w:p>
    <w:p w14:paraId="1C772209" w14:textId="77777777" w:rsidR="001F3D75" w:rsidRDefault="005726C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Orçamento estimativo final para a aquisição deverá compor o Termo de Referência ou o Projeto Básico.</w:t>
      </w:r>
    </w:p>
    <w:p w14:paraId="2161689F" w14:textId="77777777" w:rsidR="001F3D75" w:rsidRDefault="001F3D75">
      <w:pPr>
        <w:rPr>
          <w:rFonts w:ascii="Courier New" w:hAnsi="Courier New" w:cs="Courier New"/>
        </w:rPr>
      </w:pPr>
    </w:p>
    <w:p w14:paraId="30F75BD4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7– JUSTIFICATIVA PARA PARCELAMENTO</w:t>
      </w:r>
    </w:p>
    <w:p w14:paraId="1C8A931C" w14:textId="77777777" w:rsidR="001F3D75" w:rsidRDefault="005726CF">
      <w:pPr>
        <w:spacing w:after="0"/>
        <w:ind w:firstLine="0"/>
        <w:jc w:val="left"/>
        <w:rPr>
          <w:rFonts w:ascii="Courier New" w:hAnsi="Courier New"/>
        </w:rPr>
      </w:pPr>
      <w:r>
        <w:rPr>
          <w:rFonts w:ascii="Courier New" w:hAnsi="Courier New" w:cs="Arial"/>
        </w:rPr>
        <w:t>Não há justificativa para o parcelamento do objeto, sendo que a contratação acontecerá apenas com a aquisição unitária do objeto (os).</w:t>
      </w:r>
    </w:p>
    <w:p w14:paraId="0B3A4A67" w14:textId="77777777" w:rsidR="001F3D75" w:rsidRDefault="001F3D75">
      <w:pPr>
        <w:rPr>
          <w:rFonts w:ascii="Courier New" w:hAnsi="Courier New" w:cs="Arial"/>
          <w:b/>
          <w:bCs/>
        </w:rPr>
      </w:pPr>
    </w:p>
    <w:p w14:paraId="564511DB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8– CONTRATAÇÕES CORRELATAS/INTERDEPENDENTES</w:t>
      </w:r>
    </w:p>
    <w:p w14:paraId="32CAE07E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>Não se observam contratações correlatas com a referida demanda.</w:t>
      </w:r>
    </w:p>
    <w:p w14:paraId="2C1304C3" w14:textId="77777777" w:rsidR="001F3D75" w:rsidRDefault="001F3D75">
      <w:pPr>
        <w:rPr>
          <w:rFonts w:ascii="Courier New" w:hAnsi="Courier New" w:cs="Arial"/>
          <w:b/>
          <w:bCs/>
        </w:rPr>
      </w:pPr>
    </w:p>
    <w:p w14:paraId="70AA6F26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9– ALINHAMENTO COM PAC</w:t>
      </w:r>
    </w:p>
    <w:p w14:paraId="5576FB7D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>A presente demanda tem previsão no PAC justificado no Item N° 49 do referido plano.</w:t>
      </w:r>
    </w:p>
    <w:p w14:paraId="509ADFD2" w14:textId="77777777" w:rsidR="001F3D75" w:rsidRDefault="001F3D75">
      <w:pPr>
        <w:ind w:firstLine="0"/>
        <w:rPr>
          <w:rFonts w:ascii="Courier New" w:hAnsi="Courier New" w:cs="Arial"/>
          <w:b/>
          <w:bCs/>
        </w:rPr>
      </w:pPr>
    </w:p>
    <w:p w14:paraId="60896D54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10- DEMONSTRAÇÃO DOS RESULTADOS PRETENDIDOS</w:t>
      </w:r>
    </w:p>
    <w:p w14:paraId="13341AE4" w14:textId="77777777" w:rsidR="001F3D75" w:rsidRDefault="005726CF">
      <w:pPr>
        <w:ind w:firstLine="0"/>
        <w:rPr>
          <w:rFonts w:ascii="Courier New" w:hAnsi="Courier New" w:cs="Arial"/>
        </w:rPr>
      </w:pPr>
      <w:r>
        <w:rPr>
          <w:rFonts w:ascii="Courier New" w:hAnsi="Courier New" w:cs="Arial"/>
        </w:rPr>
        <w:tab/>
      </w:r>
      <w:r>
        <w:rPr>
          <w:rFonts w:ascii="Courier New" w:eastAsia="Calibri" w:hAnsi="Courier New" w:cs="Arial"/>
        </w:rPr>
        <w:t>Os resultados pretendidos com a aquisição de brinquedos infantis e estruturas recreativas para as escolas de Educação Infantil e Ensino Fundamental do município estão diretamente relacionados à melhoria da qualidade do ambiente escolar, ao fortalecimento do processo educativo e ao desenvolvimento integral dos estudantes.</w:t>
      </w:r>
    </w:p>
    <w:p w14:paraId="50F85B78" w14:textId="77777777" w:rsidR="001F3D75" w:rsidRDefault="005726CF">
      <w:pPr>
        <w:pStyle w:val="Corpodetexto"/>
        <w:widowControl/>
        <w:spacing w:after="160"/>
        <w:jc w:val="both"/>
        <w:rPr>
          <w:rFonts w:ascii="Courier New" w:eastAsia="Calibri" w:hAnsi="Courier New" w:cs="Arial"/>
          <w:sz w:val="24"/>
          <w:szCs w:val="24"/>
          <w:lang w:val="pt-BR"/>
        </w:rPr>
      </w:pPr>
      <w:r>
        <w:rPr>
          <w:rFonts w:ascii="Courier New" w:eastAsia="Calibri" w:hAnsi="Courier New" w:cs="Arial"/>
          <w:sz w:val="24"/>
          <w:szCs w:val="24"/>
          <w:lang w:val="pt-BR"/>
        </w:rPr>
        <w:tab/>
        <w:t>Entre os principais resultados esperados, destaca-se a ampliação e qualificação dos espaços destinados às atividades lúdicas e recreativas, proporcionando ambientes mais seguros, adequados e estimulantes para as crianças. A instalação de playgrounds, balanços, escorregadores, tatames e grama sintética permitirá que os alunos tenham acesso a espaços apropriados para o brincar, reduzindo riscos de acidentes e garantindo maior conforto durante as atividades.</w:t>
      </w:r>
    </w:p>
    <w:p w14:paraId="62D9DEBD" w14:textId="77777777" w:rsidR="001F3D75" w:rsidRDefault="005726CF">
      <w:pPr>
        <w:pStyle w:val="Corpodetexto"/>
        <w:widowControl/>
        <w:spacing w:after="160"/>
        <w:jc w:val="both"/>
        <w:rPr>
          <w:rFonts w:ascii="Courier New" w:eastAsia="Calibri" w:hAnsi="Courier New" w:cs="Arial"/>
          <w:sz w:val="24"/>
          <w:szCs w:val="24"/>
          <w:lang w:val="pt-BR"/>
        </w:rPr>
      </w:pPr>
      <w:r>
        <w:rPr>
          <w:rFonts w:ascii="Courier New" w:eastAsia="Calibri" w:hAnsi="Courier New" w:cs="Arial"/>
          <w:sz w:val="24"/>
          <w:szCs w:val="24"/>
          <w:lang w:val="pt-BR"/>
        </w:rPr>
        <w:tab/>
        <w:t xml:space="preserve">Outro resultado importante é o estímulo ao desenvolvimento motor, cognitivo e social dos estudantes. A utilização desses equipamentos contribui para o aprimoramento da coordenação motora, equilíbrio, agilidade e percepção espacial, além de favorecer a criatividade, a imaginação e a interação entre os </w:t>
      </w:r>
      <w:r>
        <w:rPr>
          <w:rFonts w:ascii="Courier New" w:eastAsia="Calibri" w:hAnsi="Courier New" w:cs="Arial"/>
          <w:sz w:val="24"/>
          <w:szCs w:val="24"/>
          <w:lang w:val="pt-BR"/>
        </w:rPr>
        <w:lastRenderedPageBreak/>
        <w:t>alunos, fortalecendo vínculos sociais e habilidades de convivência.</w:t>
      </w:r>
    </w:p>
    <w:p w14:paraId="5B42D1D3" w14:textId="77777777" w:rsidR="001F3D75" w:rsidRDefault="005726CF">
      <w:pPr>
        <w:pStyle w:val="Corpodetexto"/>
        <w:widowControl/>
        <w:spacing w:after="160"/>
        <w:jc w:val="both"/>
        <w:rPr>
          <w:rFonts w:ascii="Courier New" w:eastAsia="Calibri" w:hAnsi="Courier New" w:cs="Arial"/>
          <w:sz w:val="24"/>
          <w:szCs w:val="24"/>
          <w:lang w:val="pt-BR"/>
        </w:rPr>
      </w:pPr>
      <w:r>
        <w:rPr>
          <w:rFonts w:ascii="Courier New" w:eastAsia="Calibri" w:hAnsi="Courier New" w:cs="Arial"/>
          <w:sz w:val="24"/>
          <w:szCs w:val="24"/>
          <w:lang w:val="pt-BR"/>
        </w:rPr>
        <w:tab/>
        <w:t>Espera-se também promover maior bem-estar e engajamento dos estudantes no ambiente escolar. Espaços recreativos adequados tornam a escola mais atrativa e acolhedora, contribuindo para a motivação dos alunos, para a permanência nas atividades escolares e para a construção de experiências positivas no processo de aprendizagem.</w:t>
      </w:r>
    </w:p>
    <w:p w14:paraId="2D786B56" w14:textId="77777777" w:rsidR="001F3D75" w:rsidRDefault="005726CF">
      <w:pPr>
        <w:pStyle w:val="Corpodetexto"/>
        <w:widowControl/>
        <w:spacing w:after="160"/>
        <w:jc w:val="both"/>
        <w:rPr>
          <w:rFonts w:ascii="Courier New" w:eastAsia="Calibri" w:hAnsi="Courier New" w:cs="Arial"/>
          <w:sz w:val="24"/>
          <w:szCs w:val="24"/>
          <w:lang w:val="pt-BR"/>
        </w:rPr>
      </w:pPr>
      <w:r>
        <w:rPr>
          <w:rFonts w:ascii="Courier New" w:eastAsia="Calibri" w:hAnsi="Courier New" w:cs="Arial"/>
          <w:sz w:val="24"/>
          <w:szCs w:val="24"/>
          <w:lang w:val="pt-BR"/>
        </w:rPr>
        <w:tab/>
        <w:t>Além disso, os equipamentos poderão servir como apoio às práticas pedagógicas, permitindo que professores desenvolvam atividades que integrem movimento, ludicidade e aprendizagem, especialmente nas etapas iniciais da educação básica, nas quais o brincar é parte essencial do desenvolvimento infantil.</w:t>
      </w:r>
    </w:p>
    <w:p w14:paraId="7FBA9A5B" w14:textId="77777777" w:rsidR="001F3D75" w:rsidRDefault="005726CF">
      <w:pPr>
        <w:pStyle w:val="Corpodetexto"/>
        <w:widowControl/>
        <w:spacing w:after="160"/>
        <w:jc w:val="both"/>
        <w:rPr>
          <w:rFonts w:ascii="Courier New" w:eastAsia="Calibri" w:hAnsi="Courier New" w:cs="Arial"/>
          <w:sz w:val="24"/>
          <w:szCs w:val="24"/>
          <w:lang w:val="pt-BR"/>
        </w:rPr>
      </w:pPr>
      <w:r>
        <w:rPr>
          <w:rFonts w:ascii="Courier New" w:eastAsia="Calibri" w:hAnsi="Courier New" w:cs="Arial"/>
          <w:sz w:val="24"/>
          <w:szCs w:val="24"/>
          <w:lang w:val="pt-BR"/>
        </w:rPr>
        <w:tab/>
        <w:t>Por fim, pretende-se valorizar e qualificar a infraestrutura das unidades escolares do município, garantindo melhores condições para o atendimento dos estudantes e promovendo ambientes educativos mais completos, seguros e alinhados às necessidades da infância e às diretrizes da educação contemporânea.</w:t>
      </w:r>
    </w:p>
    <w:p w14:paraId="34C08647" w14:textId="77777777" w:rsidR="001F3D75" w:rsidRDefault="001F3D75">
      <w:pPr>
        <w:ind w:firstLine="0"/>
        <w:rPr>
          <w:rFonts w:ascii="Courier New" w:hAnsi="Courier New" w:cs="Arial"/>
        </w:rPr>
      </w:pPr>
    </w:p>
    <w:p w14:paraId="58EC16F3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11– PROVIDÊNCIAS PRÉVIAS AO CONTRATO</w:t>
      </w:r>
    </w:p>
    <w:p w14:paraId="74395B37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</w:rPr>
        <w:t>Por parte da administração, serão indicados servidores para acompanhar a entrega dos itens e atestar a qualidade dos mesmos.</w:t>
      </w:r>
    </w:p>
    <w:p w14:paraId="576D3F3F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12– IMPACTOS AMBIENTAIS</w:t>
      </w:r>
    </w:p>
    <w:p w14:paraId="15202DE1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Esta contratação não causará impactos ambientais.</w:t>
      </w:r>
    </w:p>
    <w:p w14:paraId="0E8CC9FD" w14:textId="77777777" w:rsidR="001F3D75" w:rsidRDefault="001F3D75">
      <w:pPr>
        <w:rPr>
          <w:rFonts w:ascii="Courier New" w:hAnsi="Courier New" w:cs="Arial"/>
        </w:rPr>
      </w:pPr>
    </w:p>
    <w:p w14:paraId="4A2D99B2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13– VIABILIDADE DA CONTRATAÇÃO</w:t>
      </w:r>
    </w:p>
    <w:p w14:paraId="526E10A3" w14:textId="77777777" w:rsidR="001F3D75" w:rsidRDefault="005726CF">
      <w:pPr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Portanto, diante do presente estudo, entende-se pela viabilidade da contratação da empresa para aquisição dos produtos citados acima.</w:t>
      </w:r>
    </w:p>
    <w:p w14:paraId="63812849" w14:textId="77777777" w:rsidR="001F3D75" w:rsidRDefault="001F3D75">
      <w:pPr>
        <w:rPr>
          <w:rFonts w:ascii="Courier New" w:hAnsi="Courier New" w:cs="Arial"/>
        </w:rPr>
      </w:pPr>
    </w:p>
    <w:p w14:paraId="6CF36803" w14:textId="77777777" w:rsidR="001F3D75" w:rsidRDefault="005726CF">
      <w:pPr>
        <w:spacing w:after="0" w:line="360" w:lineRule="auto"/>
        <w:ind w:right="-1"/>
        <w:jc w:val="center"/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Município de Ibiraiaras, 06 de março de 2026</w:t>
      </w:r>
    </w:p>
    <w:p w14:paraId="50EA1FB8" w14:textId="77777777" w:rsidR="001F3D75" w:rsidRDefault="001F3D75">
      <w:pPr>
        <w:spacing w:after="0" w:line="360" w:lineRule="auto"/>
        <w:ind w:right="-1"/>
        <w:jc w:val="center"/>
        <w:rPr>
          <w:rFonts w:ascii="Courier New" w:hAnsi="Courier New" w:cs="Arial"/>
          <w:color w:val="000000"/>
        </w:rPr>
      </w:pPr>
    </w:p>
    <w:p w14:paraId="40CFAD96" w14:textId="77777777" w:rsidR="001F3D75" w:rsidRDefault="001F3D75">
      <w:pPr>
        <w:spacing w:after="0" w:line="360" w:lineRule="auto"/>
        <w:ind w:right="-1"/>
        <w:jc w:val="center"/>
        <w:rPr>
          <w:rFonts w:ascii="Courier New" w:hAnsi="Courier New" w:cs="Arial"/>
          <w:color w:val="000000"/>
        </w:rPr>
      </w:pPr>
    </w:p>
    <w:p w14:paraId="7A4321DD" w14:textId="77777777" w:rsidR="001F3D75" w:rsidRDefault="005726CF">
      <w:pPr>
        <w:spacing w:after="0" w:line="360" w:lineRule="auto"/>
        <w:ind w:right="-1"/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ELABORADOR DO ESTUDO TÉCNICO PRELIMINAR</w:t>
      </w:r>
    </w:p>
    <w:p w14:paraId="7C771B56" w14:textId="77777777" w:rsidR="001F3D75" w:rsidRDefault="001F3D75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00609C6B" w14:textId="77777777" w:rsidR="001F3D75" w:rsidRDefault="001F3D75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155D7730" w14:textId="77777777" w:rsidR="001F3D75" w:rsidRDefault="001F3D75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3DB21666" w14:textId="77777777" w:rsidR="001F3D75" w:rsidRDefault="001F3D75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74122478" w14:textId="77777777" w:rsidR="001F3D75" w:rsidRDefault="001F3D75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770E04B4" w14:textId="77777777" w:rsidR="001F3D75" w:rsidRDefault="001F3D75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6FD769FE" w14:textId="77777777" w:rsidR="001F3D75" w:rsidRDefault="001F3D75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360A382D" w14:textId="77777777" w:rsidR="001F3D75" w:rsidRDefault="005726CF">
      <w:pPr>
        <w:tabs>
          <w:tab w:val="left" w:pos="9752"/>
        </w:tabs>
        <w:spacing w:after="0" w:line="214" w:lineRule="exact"/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SECRETÁRIA MUNICIPAL DE EDUCAÇÃO, CULTURA, ESPORTE E TURISMO</w:t>
      </w:r>
    </w:p>
    <w:p w14:paraId="4119D669" w14:textId="77777777" w:rsidR="001F3D75" w:rsidRDefault="001F3D75">
      <w:pPr>
        <w:rPr>
          <w:rFonts w:ascii="Courier New" w:hAnsi="Courier New" w:cs="Arial"/>
          <w:color w:val="FF0000"/>
          <w:u w:val="single"/>
        </w:rPr>
      </w:pPr>
    </w:p>
    <w:sectPr w:rsidR="001F3D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1134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047F3" w14:textId="77777777" w:rsidR="005726CF" w:rsidRDefault="005726CF">
      <w:pPr>
        <w:spacing w:after="0"/>
      </w:pPr>
      <w:r>
        <w:separator/>
      </w:r>
    </w:p>
  </w:endnote>
  <w:endnote w:type="continuationSeparator" w:id="0">
    <w:p w14:paraId="326B5BF1" w14:textId="77777777" w:rsidR="005726CF" w:rsidRDefault="005726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31B9B" w14:textId="77777777" w:rsidR="001F3D75" w:rsidRDefault="001F3D7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D686E" w14:textId="77777777" w:rsidR="001F3D75" w:rsidRDefault="005726CF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5168" behindDoc="1" locked="0" layoutInCell="1" allowOverlap="1" wp14:anchorId="24938D53" wp14:editId="4BA1698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795E3FC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68BC0765" w14:textId="77777777" w:rsidR="001F3D75" w:rsidRDefault="005726CF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107499D1" w14:textId="77777777" w:rsidR="001F3D75" w:rsidRDefault="005726CF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643D9E85" w14:textId="77777777" w:rsidR="001F3D75" w:rsidRDefault="001F3D75">
    <w:pPr>
      <w:pStyle w:val="Rodap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F2373" w14:textId="77777777" w:rsidR="001F3D75" w:rsidRDefault="005726CF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6192" behindDoc="1" locked="0" layoutInCell="1" allowOverlap="1" wp14:anchorId="7CAAB59E" wp14:editId="3C06689B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638B835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47BFA880" w14:textId="77777777" w:rsidR="001F3D75" w:rsidRDefault="005726CF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1EB01968" w14:textId="77777777" w:rsidR="001F3D75" w:rsidRDefault="005726CF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64CB7BA1" w14:textId="77777777" w:rsidR="001F3D75" w:rsidRDefault="001F3D75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7482D" w14:textId="77777777" w:rsidR="005726CF" w:rsidRDefault="005726CF">
      <w:pPr>
        <w:spacing w:after="0"/>
      </w:pPr>
      <w:r>
        <w:separator/>
      </w:r>
    </w:p>
  </w:footnote>
  <w:footnote w:type="continuationSeparator" w:id="0">
    <w:p w14:paraId="6C034EF3" w14:textId="77777777" w:rsidR="005726CF" w:rsidRDefault="005726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7325" w14:textId="77777777" w:rsidR="001F3D75" w:rsidRDefault="001F3D7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1F3D75" w14:paraId="03A20152" w14:textId="77777777">
      <w:trPr>
        <w:trHeight w:val="1550"/>
      </w:trPr>
      <w:tc>
        <w:tcPr>
          <w:tcW w:w="1277" w:type="dxa"/>
        </w:tcPr>
        <w:p w14:paraId="23BA6769" w14:textId="0D8D3CAE" w:rsidR="001F3D75" w:rsidRDefault="005726CF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50A7274" wp14:editId="5B74091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636254464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CBFBC82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object w:dxaOrig="1440" w:dyaOrig="1440" w14:anchorId="7CD57918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o:spid="_x0000_s1027" type="#_x0000_tole_rId1" style="position:absolute;left:0;text-align:left;margin-left:1.1pt;margin-top:-.7pt;width:67.55pt;height:1in;z-index:251659264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34663291" r:id="rId2"/>
            </w:object>
          </w:r>
        </w:p>
      </w:tc>
      <w:tc>
        <w:tcPr>
          <w:tcW w:w="6524" w:type="dxa"/>
        </w:tcPr>
        <w:p w14:paraId="411DEB08" w14:textId="77777777" w:rsidR="001F3D75" w:rsidRDefault="001F3D75">
          <w:pPr>
            <w:pStyle w:val="Cabealho"/>
            <w:jc w:val="center"/>
          </w:pPr>
        </w:p>
        <w:p w14:paraId="33CE5B1D" w14:textId="77777777" w:rsidR="001F3D75" w:rsidRDefault="005726CF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0E8A2CC6" w14:textId="77777777" w:rsidR="001F3D75" w:rsidRDefault="005726CF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65E4551C" w14:textId="77777777" w:rsidR="001F3D75" w:rsidRDefault="001F3D75">
          <w:pPr>
            <w:pStyle w:val="Cabealho"/>
            <w:jc w:val="center"/>
          </w:pPr>
        </w:p>
      </w:tc>
    </w:tr>
  </w:tbl>
  <w:p w14:paraId="79195AB6" w14:textId="77777777" w:rsidR="001F3D75" w:rsidRDefault="001F3D7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1F3D75" w14:paraId="6BCE17D3" w14:textId="77777777">
      <w:trPr>
        <w:trHeight w:val="1550"/>
      </w:trPr>
      <w:tc>
        <w:tcPr>
          <w:tcW w:w="1277" w:type="dxa"/>
        </w:tcPr>
        <w:p w14:paraId="6C2A92BB" w14:textId="40DAB51A" w:rsidR="001F3D75" w:rsidRDefault="005726CF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A59C7EB" wp14:editId="0B51168C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305123754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CB269D9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60288" behindDoc="0" locked="0" layoutInCell="1" allowOverlap="1" wp14:anchorId="3157497B" wp14:editId="3B82D1FC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668852833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4" w:type="dxa"/>
        </w:tcPr>
        <w:p w14:paraId="384BF2C4" w14:textId="77777777" w:rsidR="001F3D75" w:rsidRDefault="001F3D75">
          <w:pPr>
            <w:pStyle w:val="Cabealho"/>
            <w:jc w:val="center"/>
          </w:pPr>
        </w:p>
        <w:p w14:paraId="54AD1328" w14:textId="77777777" w:rsidR="001F3D75" w:rsidRDefault="005726CF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0EC4CA17" w14:textId="77777777" w:rsidR="001F3D75" w:rsidRDefault="005726CF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2E897EB1" w14:textId="77777777" w:rsidR="001F3D75" w:rsidRDefault="001F3D75">
          <w:pPr>
            <w:pStyle w:val="Cabealho"/>
            <w:jc w:val="center"/>
          </w:pPr>
        </w:p>
      </w:tc>
    </w:tr>
  </w:tbl>
  <w:p w14:paraId="5C74FD73" w14:textId="77777777" w:rsidR="001F3D75" w:rsidRDefault="001F3D7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D75"/>
    <w:rsid w:val="001F3D75"/>
    <w:rsid w:val="005726CF"/>
    <w:rsid w:val="0060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D2BD6"/>
  <w15:docId w15:val="{5E2ACAC7-B22D-4CDC-8A2C-A14920FD2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C6D2E"/>
    <w:rPr>
      <w:rFonts w:ascii="Carlito" w:eastAsia="Carlito" w:hAnsi="Carlito" w:cs="Carlito"/>
      <w:lang w:val="pt-PT"/>
    </w:rPr>
  </w:style>
  <w:style w:type="character" w:styleId="Forte">
    <w:name w:val="Strong"/>
    <w:qFormat/>
    <w:rPr>
      <w:b/>
      <w:bCs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0C6D2E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TableParagraph">
    <w:name w:val="Table Paragraph"/>
    <w:basedOn w:val="Normal"/>
    <w:uiPriority w:val="1"/>
    <w:qFormat/>
    <w:rsid w:val="00D6196B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1106</Words>
  <Characters>5976</Characters>
  <Application>Microsoft Office Word</Application>
  <DocSecurity>0</DocSecurity>
  <Lines>49</Lines>
  <Paragraphs>14</Paragraphs>
  <ScaleCrop>false</ScaleCrop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2</cp:revision>
  <cp:lastPrinted>2025-03-06T09:23:00Z</cp:lastPrinted>
  <dcterms:created xsi:type="dcterms:W3CDTF">2026-03-10T18:55:00Z</dcterms:created>
  <dcterms:modified xsi:type="dcterms:W3CDTF">2026-03-10T18:55:00Z</dcterms:modified>
  <dc:language>pt-BR</dc:language>
</cp:coreProperties>
</file>