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webp" ContentType="image/png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alibri" w:hAnsi="Calibri" w:eastAsia="Calibri" w:cs="Calibri"/>
          <w:bCs w:val="0"/>
          <w:color w:val="000000"/>
          <w:sz w:val="22"/>
          <w:szCs w:val="22"/>
        </w:rPr>
      </w:pPr>
      <w:r>
        <w:rPr>
          <w:rFonts w:ascii="Calibri" w:hAnsi="Calibri" w:eastAsia="Calibri" w:cs="Calibri"/>
          <w:bCs w:val="0"/>
          <w:color w:val="000000"/>
          <w:sz w:val="22"/>
          <w:szCs w:val="22"/>
        </w:rPr>
      </w:r>
    </w:p>
    <w:p>
      <w:pPr>
        <w:ind w:right="17"/>
        <w:spacing w:before="188"/>
        <w:jc w:val="center"/>
        <w:rPr>
          <w:rFonts w:ascii="Calibri" w:hAnsi="Calibri" w:eastAsia="Calibri" w:cs="Calibri"/>
          <w:b/>
          <w:color w:val="000000"/>
          <w:sz w:val="22"/>
          <w:szCs w:val="22"/>
        </w:rPr>
      </w:pPr>
      <w:r>
        <w:rPr>
          <w:rFonts w:ascii="Calibri" w:hAnsi="Calibri" w:eastAsia="Calibri" w:cs="Calibri"/>
          <w:b/>
          <w:color w:val="000000"/>
          <w:spacing w:val="-7" w:percent="94"/>
          <w:sz w:val="22"/>
          <w:szCs w:val="22"/>
          <w:u w:color="auto" w:val="single"/>
        </w:rPr>
        <w:t xml:space="preserve"> </w:t>
      </w:r>
      <w:r>
        <w:rPr>
          <w:rFonts w:ascii="Calibri" w:hAnsi="Calibri" w:eastAsia="Calibri" w:cs="Calibri"/>
          <w:b/>
          <w:color w:val="000000"/>
          <w:sz w:val="22"/>
          <w:szCs w:val="22"/>
          <w:u w:color="auto" w:val="single"/>
        </w:rPr>
        <w:t>PARECER JURÍDICO</w:t>
      </w:r>
      <w:r>
        <w:rPr>
          <w:rFonts w:ascii="Calibri" w:hAnsi="Calibri" w:eastAsia="Calibri" w:cs="Calibri"/>
          <w:b/>
          <w:color w:val="000000"/>
          <w:spacing w:val="-7" w:percent="94"/>
          <w:sz w:val="22"/>
          <w:szCs w:val="22"/>
          <w:u w:color="auto" w:val="single"/>
        </w:rPr>
        <w:t xml:space="preserve"> </w:t>
      </w:r>
      <w:r>
        <w:rPr>
          <w:rFonts w:ascii="Calibri" w:hAnsi="Calibri" w:eastAsia="Calibri" w:cs="Calibri"/>
          <w:b/>
          <w:color w:val="000000"/>
          <w:spacing w:val="-2" w:percent="98"/>
          <w:sz w:val="22"/>
          <w:szCs w:val="22"/>
          <w:u w:color="auto" w:val="single"/>
        </w:rPr>
        <w:t>PRÉVIO</w:t>
      </w:r>
      <w:r>
        <w:rPr>
          <w:rFonts w:ascii="Calibri" w:hAnsi="Calibri" w:eastAsia="Calibri" w:cs="Calibri"/>
          <w:b/>
          <w:color w:val="000000"/>
          <w:sz w:val="22"/>
          <w:szCs w:val="22"/>
        </w:rPr>
      </w:r>
    </w:p>
    <w:p>
      <w:pPr>
        <w:pStyle w:val="para12"/>
        <w:ind w:right="1359"/>
        <w:spacing/>
        <w:jc w:val="center"/>
        <w:rPr>
          <w:rFonts w:ascii="Calibri" w:hAnsi="Calibri" w:eastAsia="Calibri" w:cs="Calibri"/>
          <w:bCs w:val="0"/>
          <w:color w:val="000000"/>
          <w:sz w:val="22"/>
          <w:szCs w:val="22"/>
          <w:u w:color="auto" w:val="single"/>
        </w:rPr>
      </w:pPr>
      <w:r>
        <w:rPr>
          <w:rFonts w:ascii="Calibri" w:hAnsi="Calibri" w:eastAsia="Calibri" w:cs="Calibri"/>
          <w:bCs w:val="0"/>
          <w:color w:val="000000"/>
          <w:sz w:val="22"/>
          <w:szCs w:val="22"/>
        </w:rPr>
        <w:t xml:space="preserve">                          </w:t>
      </w:r>
      <w:r>
        <w:rPr>
          <w:rFonts w:ascii="Calibri" w:hAnsi="Calibri" w:eastAsia="Calibri" w:cs="Calibri"/>
          <w:bCs w:val="0"/>
          <w:color w:val="000000"/>
          <w:sz w:val="22"/>
          <w:szCs w:val="22"/>
          <w:u w:color="auto" w:val="single"/>
        </w:rPr>
        <w:t>(ART. 53, inciso I e II da Lei nº 14.133, de 2021).</w:t>
      </w:r>
      <w:r>
        <w:rPr>
          <w:rFonts w:ascii="Calibri" w:hAnsi="Calibri" w:eastAsia="Calibri" w:cs="Calibri"/>
          <w:bCs w:val="0"/>
          <w:color w:val="000000"/>
          <w:sz w:val="22"/>
          <w:szCs w:val="22"/>
          <w:u w:color="auto" w:val="single"/>
        </w:rPr>
      </w:r>
    </w:p>
    <w:p>
      <w:pPr>
        <w:pStyle w:val="para12"/>
        <w:ind w:right="83"/>
        <w:spacing/>
        <w:jc w:val="center"/>
        <w:rPr>
          <w:rFonts w:ascii="Calibri" w:hAnsi="Calibri" w:eastAsia="Calibri" w:cs="Calibri"/>
          <w:bCs w:val="0"/>
          <w:color w:val="000000"/>
          <w:sz w:val="22"/>
          <w:szCs w:val="22"/>
        </w:rPr>
      </w:pPr>
      <w:r>
        <w:rPr>
          <w:rFonts w:ascii="Calibri" w:hAnsi="Calibri" w:eastAsia="Calibri" w:cs="Calibri"/>
          <w:b/>
          <w:color w:val="000000"/>
          <w:sz w:val="22"/>
          <w:szCs w:val="22"/>
        </w:rPr>
        <w:t>Assunto</w:t>
      </w:r>
      <w:r>
        <w:rPr>
          <w:rFonts w:ascii="Calibri" w:hAnsi="Calibri" w:eastAsia="Calibri" w:cs="Calibri"/>
          <w:bCs w:val="0"/>
          <w:color w:val="000000"/>
          <w:sz w:val="22"/>
          <w:szCs w:val="22"/>
        </w:rPr>
        <w:t xml:space="preserve">: </w:t>
      </w:r>
      <w:r>
        <w:rPr>
          <w:rFonts w:ascii="Calibri" w:hAnsi="Calibri" w:eastAsia="Calibri" w:cs="Calibri"/>
          <w:b/>
          <w:color w:val="000000"/>
          <w:sz w:val="22"/>
          <w:szCs w:val="22"/>
          <w:u w:color="auto" w:val="single"/>
        </w:rPr>
        <w:t>Dispensa 01/2026.</w:t>
      </w:r>
      <w:r>
        <w:rPr>
          <w:rFonts w:ascii="Calibri" w:hAnsi="Calibri" w:eastAsia="Calibri" w:cs="Calibri"/>
          <w:bCs w:val="0"/>
          <w:color w:val="000000"/>
          <w:sz w:val="22"/>
          <w:szCs w:val="22"/>
        </w:rPr>
      </w:r>
    </w:p>
    <w:p>
      <w:pPr>
        <w:pStyle w:val="para12"/>
        <w:ind w:right="83"/>
        <w:spacing/>
        <w:jc w:val="center"/>
        <w:rPr>
          <w:rFonts w:ascii="Calibri" w:hAnsi="Calibri" w:eastAsia="Calibri" w:cs="Calibri"/>
          <w:bCs w:val="0"/>
          <w:color w:val="000000"/>
          <w:sz w:val="22"/>
          <w:szCs w:val="22"/>
        </w:rPr>
      </w:pPr>
      <w:r>
        <w:rPr>
          <w:rFonts w:ascii="Calibri" w:hAnsi="Calibri" w:eastAsia="Calibri" w:cs="Calibri"/>
          <w:b/>
          <w:color w:val="000000"/>
          <w:sz w:val="22"/>
          <w:szCs w:val="22"/>
        </w:rPr>
        <w:t>Interessado:</w:t>
      </w:r>
      <w:r>
        <w:rPr>
          <w:rFonts w:ascii="Calibri" w:hAnsi="Calibri" w:eastAsia="Calibri" w:cs="Calibri"/>
          <w:bCs w:val="0"/>
          <w:color w:val="000000"/>
          <w:spacing w:val="-7" w:percent="94"/>
          <w:sz w:val="22"/>
          <w:szCs w:val="22"/>
        </w:rPr>
        <w:t xml:space="preserve"> </w:t>
      </w:r>
      <w:r>
        <w:rPr>
          <w:rFonts w:ascii="Calibri" w:hAnsi="Calibri" w:eastAsia="Calibri" w:cs="Calibri"/>
          <w:bCs w:val="0"/>
          <w:color w:val="000000"/>
          <w:sz w:val="22"/>
          <w:szCs w:val="22"/>
        </w:rPr>
        <w:t>Pregoeiro(a)</w:t>
      </w:r>
      <w:r>
        <w:rPr>
          <w:rFonts w:ascii="Calibri" w:hAnsi="Calibri" w:eastAsia="Calibri" w:cs="Calibri"/>
          <w:bCs w:val="0"/>
          <w:color w:val="000000"/>
          <w:spacing w:val="-5" w:percent="96"/>
          <w:sz w:val="22"/>
          <w:szCs w:val="22"/>
        </w:rPr>
        <w:t xml:space="preserve"> </w:t>
      </w:r>
      <w:r>
        <w:rPr>
          <w:rFonts w:ascii="Calibri" w:hAnsi="Calibri" w:eastAsia="Calibri" w:cs="Calibri"/>
          <w:bCs w:val="0"/>
          <w:color w:val="000000"/>
          <w:sz w:val="22"/>
          <w:szCs w:val="22"/>
        </w:rPr>
        <w:t>oficial</w:t>
      </w:r>
      <w:r>
        <w:rPr>
          <w:rFonts w:ascii="Calibri" w:hAnsi="Calibri" w:eastAsia="Calibri" w:cs="Calibri"/>
          <w:bCs w:val="0"/>
          <w:color w:val="000000"/>
          <w:spacing w:val="-7" w:percent="94"/>
          <w:sz w:val="22"/>
          <w:szCs w:val="22"/>
        </w:rPr>
        <w:t xml:space="preserve"> </w:t>
      </w:r>
      <w:r>
        <w:rPr>
          <w:rFonts w:ascii="Calibri" w:hAnsi="Calibri" w:eastAsia="Calibri" w:cs="Calibri"/>
          <w:bCs w:val="0"/>
          <w:color w:val="000000"/>
          <w:sz w:val="22"/>
          <w:szCs w:val="22"/>
        </w:rPr>
        <w:t>e</w:t>
      </w:r>
      <w:r>
        <w:rPr>
          <w:rFonts w:ascii="Calibri" w:hAnsi="Calibri" w:eastAsia="Calibri" w:cs="Calibri"/>
          <w:bCs w:val="0"/>
          <w:color w:val="000000"/>
          <w:spacing w:val="-7" w:percent="94"/>
          <w:sz w:val="22"/>
          <w:szCs w:val="22"/>
        </w:rPr>
        <w:t>/ou Setor de Licitações</w:t>
      </w:r>
      <w:r>
        <w:rPr>
          <w:rFonts w:ascii="Calibri" w:hAnsi="Calibri" w:eastAsia="Calibri" w:cs="Calibri"/>
          <w:bCs w:val="0"/>
          <w:color w:val="000000"/>
          <w:sz w:val="22"/>
          <w:szCs w:val="22"/>
        </w:rPr>
        <w:t>.</w:t>
      </w:r>
      <w:r>
        <w:rPr>
          <w:rFonts w:ascii="Calibri" w:hAnsi="Calibri" w:eastAsia="Calibri" w:cs="Calibri"/>
          <w:bCs w:val="0"/>
          <w:color w:val="000000"/>
          <w:sz w:val="22"/>
          <w:szCs w:val="22"/>
        </w:rPr>
      </w:r>
    </w:p>
    <w:p>
      <w:pPr>
        <w:pStyle w:val="para12"/>
        <w:ind w:right="114" w:firstLine="1701"/>
        <w:spacing w:before="280"/>
        <w:rPr>
          <w:rFonts w:ascii="Calibri" w:hAnsi="Calibri" w:eastAsia="Calibri" w:cs="Calibri"/>
          <w:color w:val="000000"/>
          <w:sz w:val="22"/>
          <w:szCs w:val="22"/>
        </w:rPr>
      </w:pPr>
      <w:r>
        <w:rPr>
          <w:rFonts w:ascii="Calibri" w:hAnsi="Calibri" w:eastAsia="Calibri" w:cs="Calibri"/>
          <w:bCs w:val="0"/>
          <w:color w:val="000000"/>
          <w:sz w:val="22"/>
          <w:szCs w:val="22"/>
        </w:rPr>
        <w:t>A presente análise jurídica, realizada nos termos do art. 53, I e II da Lei nº 14.133/2021 (Nova Lei de Licitações e Contratos - NLLC), versa sobre a legalidade das minutas do Edital e seus anexos para a</w:t>
      </w:r>
      <w:r>
        <w:rPr>
          <w:rFonts w:ascii="Calibri" w:hAnsi="Calibri" w:eastAsia="Calibri" w:cs="Calibri"/>
          <w:color w:val="000000"/>
          <w:sz w:val="22"/>
          <w:szCs w:val="22"/>
        </w:rPr>
        <w:t xml:space="preserve">  Contratação de serviços técnicos especializados para a elaboração do projeto básico e executivo de um Sistema de Cercamento Eletrônico e Videomonitoramento Urbano, em conformidade com as diretrizes da Secretaria Nacional de Segurança Pública, abrangendo o desenvolvimento completo do projeto, incluindo diagnóstico situacional, estudos de viabilidade, definição da arquitetura do sistema, especificação da infraestrutura e dos equipamentos necessários, bem como a elaboração de memoriais, plantas, diagramas e demais documentos técnicos exigidos. O objeto inclui ainda o acompanhamento técnico da implantação, testes, validação e entrega final, assegurando que o  istema atenda às normas vigentes, às melhores práticas de segurança pública e às necessidades operacionais do município.</w:t>
      </w:r>
    </w:p>
    <w:p>
      <w:pPr>
        <w:spacing/>
        <w:jc w:val="both"/>
        <w:rPr>
          <w:rFonts w:ascii="Calibri" w:hAnsi="Calibri" w:eastAsia="Calibri" w:cs="Calibri"/>
          <w:color w:val="000000"/>
          <w:sz w:val="22"/>
          <w:szCs w:val="22"/>
        </w:rPr>
      </w:pPr>
      <w:r>
        <w:rPr>
          <w:rFonts w:ascii="Calibri" w:hAnsi="Calibri" w:eastAsia="Calibri" w:cs="Calibri"/>
          <w:b/>
          <w:bCs w:val="0"/>
          <w:color w:val="000000"/>
          <w:sz w:val="22"/>
          <w:szCs w:val="22"/>
        </w:rPr>
        <w:t xml:space="preserve"> </w:t>
      </w:r>
      <w:r>
        <w:rPr>
          <w:rFonts w:ascii="Calibri" w:hAnsi="Calibri" w:eastAsia="Calibri" w:cs="Calibri"/>
          <w:color w:val="000000"/>
          <w:sz w:val="22"/>
          <w:szCs w:val="22"/>
        </w:rPr>
        <w:tab/>
        <w:tab/>
        <w:t xml:space="preserve">   O serviço Projeto Técnico de Videomonitoramento e Cercamento Eletrônico Urbano têm natureza de bens/serviços comuns, tendo em vista que seus padrões de desempenho e qualidade podem ser objetivamente definidos pelo edital, por meio de especificações usuais de mercado, nos termos do art. 6º, inciso X I, da Lei Federal nº 14.133/2021. A contratação será realizada por meio de licitação, na Dispensa de Licitação, com critério de julgamento por menor preço, nos termos dos artigos 6º, inciso XLI, 17, § 2º, e 34, todos da Lei Federal nº 14.133/2021.</w:t>
      </w:r>
    </w:p>
    <w:p>
      <w:pPr>
        <w:spacing/>
        <w:jc w:val="both"/>
        <w:rPr>
          <w:rFonts w:ascii="Calibri" w:hAnsi="Calibri" w:eastAsia="Calibri" w:cs="Calibri"/>
          <w:color w:val="000000"/>
          <w:sz w:val="22"/>
          <w:szCs w:val="22"/>
        </w:rPr>
      </w:pPr>
      <w:r>
        <w:rPr>
          <w:rFonts w:ascii="Calibri" w:hAnsi="Calibri" w:eastAsia="Calibri" w:cs="Calibri"/>
          <w:color w:val="000000"/>
          <w:sz w:val="22"/>
          <w:szCs w:val="22"/>
        </w:rPr>
      </w:r>
    </w:p>
    <w:p>
      <w:pPr>
        <w:ind w:firstLine="1701"/>
        <w:spacing/>
        <w:jc w:val="both"/>
        <w:tabs defTabSz="708">
          <w:tab w:val="left" w:pos="1644" w:leader="none"/>
        </w:tabs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eastAsia="Calibri" w:cs="Calibri"/>
          <w:iCs w:val="0"/>
          <w:color w:val="000000"/>
          <w:sz w:val="22"/>
          <w:szCs w:val="22"/>
        </w:rPr>
      </w:pPr>
      <w:r>
        <w:rPr>
          <w:rFonts w:ascii="Calibri" w:hAnsi="Calibri" w:eastAsia="Calibri" w:cs="Calibri"/>
          <w:iCs w:val="0"/>
          <w:color w:val="000000"/>
          <w:sz w:val="22"/>
          <w:szCs w:val="22"/>
        </w:rPr>
        <w:t>É o breve relatório.</w:t>
      </w:r>
    </w:p>
    <w:p>
      <w:pPr>
        <w:ind w:firstLine="1701"/>
        <w:spacing/>
        <w:jc w:val="both"/>
        <w:tabs defTabSz="708">
          <w:tab w:val="left" w:pos="1644" w:leader="none"/>
        </w:tabs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eastAsia="Calibri" w:cs="Calibri"/>
          <w:iCs w:val="0"/>
          <w:color w:val="000000"/>
          <w:sz w:val="22"/>
          <w:szCs w:val="22"/>
        </w:rPr>
      </w:pPr>
      <w:r>
        <w:rPr>
          <w:rFonts w:ascii="Calibri" w:hAnsi="Calibri" w:eastAsia="Calibri" w:cs="Calibri"/>
          <w:iCs w:val="0"/>
          <w:color w:val="000000"/>
          <w:sz w:val="22"/>
          <w:szCs w:val="22"/>
        </w:rPr>
      </w:r>
    </w:p>
    <w:p>
      <w:pPr>
        <w:ind w:firstLine="1701"/>
        <w:spacing/>
        <w:jc w:val="both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eastAsia="Calibri" w:cs="Calibri"/>
          <w:iCs w:val="0"/>
          <w:color w:val="000000"/>
          <w:sz w:val="22"/>
          <w:szCs w:val="22"/>
        </w:rPr>
      </w:pPr>
      <w:r>
        <w:rPr>
          <w:rFonts w:ascii="Calibri" w:hAnsi="Calibri" w:eastAsia="Calibri" w:cs="Calibri"/>
          <w:iCs w:val="0"/>
          <w:color w:val="000000"/>
          <w:sz w:val="22"/>
          <w:szCs w:val="22"/>
        </w:rPr>
        <w:t>Vieram os autos para exame e parecer.</w:t>
      </w:r>
    </w:p>
    <w:p>
      <w:pPr>
        <w:ind w:firstLine="1644"/>
        <w:spacing/>
        <w:jc w:val="both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eastAsia="Calibri" w:cs="Calibri"/>
          <w:iCs w:val="0"/>
          <w:color w:val="000000"/>
          <w:sz w:val="22"/>
          <w:szCs w:val="22"/>
        </w:rPr>
      </w:pPr>
      <w:r>
        <w:rPr>
          <w:rFonts w:ascii="Calibri" w:hAnsi="Calibri" w:eastAsia="Calibri" w:cs="Calibri"/>
          <w:iCs w:val="0"/>
          <w:color w:val="000000"/>
          <w:sz w:val="22"/>
          <w:szCs w:val="22"/>
        </w:rPr>
      </w:r>
    </w:p>
    <w:p>
      <w:pPr>
        <w:ind w:firstLine="1644"/>
        <w:spacing/>
        <w:jc w:val="both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eastAsia="Calibri" w:cs="Calibri"/>
          <w:iCs w:val="0"/>
          <w:color w:val="000000"/>
          <w:sz w:val="22"/>
          <w:szCs w:val="22"/>
        </w:rPr>
      </w:pPr>
      <w:r>
        <w:rPr>
          <w:rFonts w:ascii="Calibri" w:hAnsi="Calibri" w:eastAsia="Calibri" w:cs="Calibri"/>
          <w:iCs w:val="0"/>
          <w:color w:val="000000"/>
          <w:sz w:val="22"/>
          <w:szCs w:val="22"/>
        </w:rPr>
        <w:t>Com efeito, nos termos do art. 37, inciso XXI, da Constituição da República, ressalvados os casos especificados na legislação, as obras, serviços, compras e alienações serão contratados mediante processo de licitação pública que assegure igualdade de condições a todos os concorrentes, com cláusulas que estabeleçam obrigações de pagamento, mantidas as condições efetivas da proposta, nos termos da lei, o qual somente permitirá as exigências de qualificação técnica e econômica indispensáveis à garantia do cumprimento das obrigações.</w:t>
      </w:r>
    </w:p>
    <w:p>
      <w:pPr>
        <w:ind w:firstLine="1701"/>
        <w:spacing/>
        <w:jc w:val="both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eastAsia="Calibri" w:cs="Calibri"/>
          <w:iCs w:val="0"/>
          <w:color w:val="000000"/>
          <w:sz w:val="22"/>
          <w:szCs w:val="22"/>
        </w:rPr>
      </w:pPr>
      <w:r>
        <w:rPr>
          <w:rFonts w:ascii="Calibri" w:hAnsi="Calibri" w:eastAsia="Calibri" w:cs="Calibri"/>
          <w:iCs w:val="0"/>
          <w:color w:val="000000"/>
          <w:sz w:val="22"/>
          <w:szCs w:val="22"/>
        </w:rPr>
        <w:t>No que tange à contratação pretendia, a Lei nº 14.133/2021 efetivamente prevê a hipótese de dispensa de licitação nos termos do artigo 75, inciso XV. Neste sentido, não há o que opor, sob o aspecto jurídico.</w:t>
      </w:r>
    </w:p>
    <w:p>
      <w:pPr>
        <w:ind w:firstLine="1644"/>
        <w:spacing/>
        <w:jc w:val="both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eastAsia="Calibri" w:cs="Calibri"/>
          <w:iCs w:val="0"/>
          <w:color w:val="000000"/>
          <w:sz w:val="22"/>
          <w:szCs w:val="22"/>
        </w:rPr>
      </w:pPr>
      <w:r>
        <w:rPr>
          <w:rFonts w:ascii="Calibri" w:hAnsi="Calibri" w:eastAsia="Calibri" w:cs="Calibri"/>
          <w:iCs w:val="0"/>
          <w:color w:val="000000"/>
          <w:sz w:val="22"/>
          <w:szCs w:val="22"/>
        </w:rPr>
        <w:t>Consta nos autos documentos de formalização da demanda (estudo técnico preliminar, termo de referência) que discrimina o objeto da contratação almejada, atendendo o disposto no art. 72, inciso II, da Lei nº 14.133/2021.</w:t>
      </w:r>
    </w:p>
    <w:p>
      <w:pPr>
        <w:ind w:firstLine="1701"/>
        <w:spacing/>
        <w:jc w:val="both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eastAsia="Calibri" w:cs="Calibri"/>
          <w:iCs w:val="0"/>
          <w:color w:val="000000"/>
          <w:sz w:val="22"/>
          <w:szCs w:val="22"/>
        </w:rPr>
      </w:pPr>
      <w:r>
        <w:rPr>
          <w:rFonts w:ascii="Calibri" w:hAnsi="Calibri" w:eastAsia="Calibri" w:cs="Calibri"/>
          <w:iCs w:val="0"/>
          <w:color w:val="000000"/>
          <w:sz w:val="22"/>
          <w:szCs w:val="22"/>
        </w:rPr>
        <w:t>Houve estimativa de despesa, calculada na forma estabelecida no art. 23 da Lei nº 14.133/2021 (art. 72, inciso II), estando este, por conseguinte, justificado (art. 72, inciso VII).</w:t>
      </w:r>
    </w:p>
    <w:p>
      <w:pPr>
        <w:ind w:firstLine="1701"/>
        <w:spacing/>
        <w:jc w:val="both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eastAsia="Calibri" w:cs="Calibri"/>
          <w:iCs w:val="0"/>
          <w:color w:val="000000"/>
          <w:sz w:val="22"/>
          <w:szCs w:val="22"/>
        </w:rPr>
      </w:pPr>
      <w:r>
        <w:rPr>
          <w:rFonts w:ascii="Calibri" w:hAnsi="Calibri" w:eastAsia="Calibri" w:cs="Calibri"/>
          <w:iCs w:val="0"/>
          <w:color w:val="000000"/>
          <w:sz w:val="22"/>
          <w:szCs w:val="22"/>
        </w:rPr>
        <w:t>A compatibilidade da previsão de recursos orçamentários com o compromisso a ser assumido (art. 72, inciso IV) restou comprovada na análise do termo de referência. Os documentos do futuro contratado anexos ao presente feito corroboram que o particular preenche os requisitos de habilitação e qualificação mínima necessária (art. 72, inciso V).</w:t>
      </w:r>
    </w:p>
    <w:p>
      <w:pPr>
        <w:ind w:firstLine="1701"/>
        <w:spacing/>
        <w:jc w:val="both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eastAsia="Calibri" w:cs="Calibri"/>
          <w:iCs w:val="0"/>
          <w:color w:val="000000"/>
          <w:sz w:val="22"/>
          <w:szCs w:val="22"/>
        </w:rPr>
      </w:pPr>
      <w:r>
        <w:rPr>
          <w:rFonts w:ascii="Calibri" w:hAnsi="Calibri" w:eastAsia="Calibri" w:cs="Calibri"/>
          <w:iCs w:val="0"/>
          <w:color w:val="000000"/>
          <w:sz w:val="22"/>
          <w:szCs w:val="22"/>
        </w:rPr>
        <w:t>A razão da escolha do futuro contrato está pautada em critério objetivo, qual seja, o menor preço ofertado, estando assim atendido o pressuposto do art. 72, inciso VI, da Lei nº 14.133/2021.</w:t>
      </w:r>
    </w:p>
    <w:p>
      <w:pPr>
        <w:ind w:firstLine="1644"/>
        <w:spacing/>
        <w:jc w:val="both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eastAsia="Calibri" w:cs="Calibri"/>
          <w:iCs w:val="0"/>
          <w:color w:val="000000"/>
          <w:sz w:val="22"/>
          <w:szCs w:val="22"/>
        </w:rPr>
      </w:pPr>
      <w:r>
        <w:rPr>
          <w:rFonts w:ascii="Calibri" w:hAnsi="Calibri" w:eastAsia="Calibri" w:cs="Calibri"/>
          <w:iCs w:val="0"/>
          <w:color w:val="000000"/>
          <w:sz w:val="22"/>
          <w:szCs w:val="22"/>
        </w:rPr>
        <w:t>Em face do exposto, sob o aspecto jurídico, opina-se pela legalidade da contratação, nos termos do art. 75, inciso II da Lei nº 14.133/2021.</w:t>
      </w:r>
    </w:p>
    <w:p>
      <w:pPr>
        <w:ind w:firstLine="1644"/>
        <w:spacing/>
        <w:jc w:val="both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eastAsia="Calibri" w:cs="Calibri"/>
          <w:iCs w:val="0"/>
          <w:color w:val="000000"/>
          <w:sz w:val="22"/>
          <w:szCs w:val="22"/>
        </w:rPr>
      </w:pPr>
      <w:r>
        <w:rPr>
          <w:rFonts w:ascii="Calibri" w:hAnsi="Calibri" w:eastAsia="Calibri" w:cs="Calibri"/>
          <w:iCs w:val="0"/>
          <w:color w:val="000000"/>
          <w:sz w:val="22"/>
          <w:szCs w:val="22"/>
        </w:rPr>
        <w:t>Opina-se, outrossim, pela remessa dos autos à autoridade competente para promover a autorização da contratação, nos termos do art. 72, inciso VIII, da Lei nº 14.133/2021.</w:t>
      </w:r>
    </w:p>
    <w:p>
      <w:pPr>
        <w:ind w:firstLine="1701"/>
        <w:spacing/>
        <w:jc w:val="both"/>
        <w:tabs defTabSz="708">
          <w:tab w:val="left" w:pos="1701" w:leader="none"/>
        </w:tabs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eastAsia="Calibri" w:cs="Calibri"/>
          <w:color w:val="000000"/>
          <w:sz w:val="22"/>
          <w:szCs w:val="22"/>
          <w:u w:color="auto" w:val="single"/>
        </w:rPr>
      </w:pPr>
      <w:r>
        <w:rPr>
          <w:rFonts w:ascii="Calibri" w:hAnsi="Calibri" w:eastAsia="Calibri" w:cs="Calibri"/>
          <w:color w:val="000000"/>
          <w:sz w:val="22"/>
          <w:szCs w:val="22"/>
        </w:rPr>
        <w:t>O presente parecer, em conformidade com a NLLC, e</w:t>
      </w:r>
      <w:r>
        <w:rPr>
          <w:rFonts w:ascii="Calibri" w:hAnsi="Calibri" w:eastAsia="Calibri" w:cs="Calibri"/>
          <w:color w:val="000000"/>
          <w:spacing w:val="-3" w:percent="97"/>
          <w:sz w:val="22"/>
          <w:szCs w:val="22"/>
        </w:rPr>
        <w:t xml:space="preserve"> </w:t>
      </w:r>
      <w:r>
        <w:rPr>
          <w:rFonts w:ascii="Calibri" w:hAnsi="Calibri" w:eastAsia="Calibri" w:cs="Calibri"/>
          <w:color w:val="000000"/>
          <w:sz w:val="22"/>
          <w:szCs w:val="22"/>
        </w:rPr>
        <w:t>suas</w:t>
      </w:r>
      <w:r>
        <w:rPr>
          <w:rFonts w:ascii="Calibri" w:hAnsi="Calibri" w:eastAsia="Calibri" w:cs="Calibri"/>
          <w:color w:val="000000"/>
          <w:spacing w:val="-3" w:percent="97"/>
          <w:sz w:val="22"/>
          <w:szCs w:val="22"/>
        </w:rPr>
        <w:t xml:space="preserve"> </w:t>
      </w:r>
      <w:r>
        <w:rPr>
          <w:rFonts w:ascii="Calibri" w:hAnsi="Calibri" w:eastAsia="Calibri" w:cs="Calibri"/>
          <w:color w:val="000000"/>
          <w:sz w:val="22"/>
          <w:szCs w:val="22"/>
        </w:rPr>
        <w:t>modificações</w:t>
      </w:r>
      <w:r>
        <w:rPr>
          <w:rFonts w:ascii="Calibri" w:hAnsi="Calibri" w:eastAsia="Calibri" w:cs="Calibri"/>
          <w:color w:val="000000"/>
          <w:spacing w:val="-3" w:percent="97"/>
          <w:sz w:val="22"/>
          <w:szCs w:val="22"/>
        </w:rPr>
        <w:t xml:space="preserve"> </w:t>
      </w:r>
      <w:r>
        <w:rPr>
          <w:rFonts w:ascii="Calibri" w:hAnsi="Calibri" w:eastAsia="Calibri" w:cs="Calibri"/>
          <w:color w:val="000000"/>
          <w:sz w:val="22"/>
          <w:szCs w:val="22"/>
        </w:rPr>
        <w:t>posteriores,</w:t>
      </w:r>
      <w:r>
        <w:rPr>
          <w:rFonts w:ascii="Calibri" w:hAnsi="Calibri" w:eastAsia="Calibri" w:cs="Calibri"/>
          <w:color w:val="000000"/>
          <w:spacing w:val="-1" w:percent="99"/>
          <w:sz w:val="22"/>
          <w:szCs w:val="22"/>
        </w:rPr>
        <w:t xml:space="preserve"> </w:t>
      </w:r>
      <w:r>
        <w:rPr>
          <w:rFonts w:ascii="Calibri" w:hAnsi="Calibri" w:eastAsia="Calibri" w:cs="Calibri"/>
          <w:color w:val="000000"/>
          <w:sz w:val="22"/>
          <w:szCs w:val="22"/>
        </w:rPr>
        <w:t xml:space="preserve">a Lei Complementar nº 123/2006 e suas alterações, e demais legislações correlatas, </w:t>
      </w:r>
      <w:r>
        <w:rPr>
          <w:rFonts w:ascii="Calibri" w:hAnsi="Calibri" w:eastAsia="Calibri" w:cs="Calibri"/>
          <w:color w:val="000000"/>
          <w:sz w:val="22"/>
          <w:szCs w:val="22"/>
          <w:u w:color="auto" w:val="single"/>
        </w:rPr>
        <w:t>recomenda o prosseguimento regular do Edital e anexos d</w:t>
      </w:r>
      <w:r>
        <w:rPr>
          <w:rFonts w:ascii="Calibri" w:hAnsi="Calibri" w:eastAsia="Calibri" w:cs="Calibri"/>
          <w:color w:val="000000"/>
          <w:sz w:val="22"/>
          <w:szCs w:val="22"/>
          <w:u w:color="auto" w:val="single"/>
        </w:rPr>
        <w:t>a Dispensa de Licitação</w:t>
      </w:r>
      <w:r>
        <w:rPr>
          <w:rFonts w:ascii="Calibri" w:hAnsi="Calibri" w:eastAsia="Calibri" w:cs="Calibri"/>
          <w:color w:val="000000"/>
          <w:sz w:val="22"/>
          <w:szCs w:val="22"/>
          <w:u w:color="auto" w:val="single"/>
        </w:rPr>
        <w:t xml:space="preserve"> analisado, desde que todas as recomendações constantes neste parecer sejam atendidas, e mediante as publicações de estilo e a paginação dos autos.</w:t>
      </w:r>
      <w:r>
        <w:rPr>
          <w:rFonts w:ascii="Calibri" w:hAnsi="Calibri" w:eastAsia="Calibri" w:cs="Calibri"/>
          <w:color w:val="000000"/>
          <w:sz w:val="22"/>
          <w:szCs w:val="22"/>
          <w:u w:color="auto" w:val="single"/>
        </w:rPr>
      </w:r>
    </w:p>
    <w:p>
      <w:pPr>
        <w:ind w:firstLine="1644"/>
        <w:spacing/>
        <w:jc w:val="both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eastAsia="Calibri" w:cs="Calibri"/>
          <w:color w:val="000000"/>
          <w:sz w:val="22"/>
          <w:szCs w:val="22"/>
        </w:rPr>
      </w:pPr>
      <w:r>
        <w:rPr>
          <w:rFonts w:ascii="Calibri" w:hAnsi="Calibri" w:eastAsia="Calibri" w:cs="Calibri"/>
          <w:color w:val="000000"/>
          <w:sz w:val="22"/>
          <w:szCs w:val="22"/>
        </w:rPr>
        <w:t>Este parecer é opinativo e não vincula o administrador. A responsabilidade pela gestão do bem público é da administração, que tem a liberdade de decidir sobre a continuidade do procedimento licitatório.</w:t>
      </w:r>
    </w:p>
    <w:p>
      <w:pPr>
        <w:ind w:firstLine="1644"/>
        <w:spacing/>
        <w:jc w:val="both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eastAsia="Calibri" w:cs="Calibri"/>
          <w:color w:val="000000"/>
          <w:sz w:val="22"/>
          <w:szCs w:val="22"/>
        </w:rPr>
      </w:pPr>
      <w:r>
        <w:rPr>
          <w:rFonts w:ascii="Calibri" w:hAnsi="Calibri" w:eastAsia="Calibri" w:cs="Calibri"/>
          <w:color w:val="000000"/>
          <w:sz w:val="22"/>
          <w:szCs w:val="22"/>
        </w:rPr>
      </w:r>
    </w:p>
    <w:p>
      <w:pPr>
        <w:pStyle w:val="para12"/>
        <w:ind w:right="119" w:firstLine="1701"/>
        <w:rPr>
          <w:rFonts w:ascii="Calibri" w:hAnsi="Calibri" w:eastAsia="Calibri" w:cs="Calibri"/>
          <w:bCs w:val="0"/>
          <w:color w:val="000000"/>
          <w:sz w:val="22"/>
          <w:szCs w:val="22"/>
        </w:rPr>
      </w:pPr>
      <w:r>
        <w:rPr>
          <w:rFonts w:ascii="Calibri" w:hAnsi="Calibri" w:eastAsia="Calibri" w:cs="Calibri"/>
          <w:bCs w:val="0"/>
          <w:color w:val="000000"/>
          <w:sz w:val="22"/>
          <w:szCs w:val="22"/>
        </w:rPr>
        <w:t>É</w:t>
      </w:r>
      <w:r>
        <w:rPr>
          <w:rFonts w:ascii="Calibri" w:hAnsi="Calibri" w:eastAsia="Calibri" w:cs="Calibri"/>
          <w:bCs w:val="0"/>
          <w:color w:val="000000"/>
          <w:spacing w:val="-6" w:percent="95"/>
          <w:sz w:val="22"/>
          <w:szCs w:val="22"/>
        </w:rPr>
        <w:t xml:space="preserve"> </w:t>
      </w:r>
      <w:r>
        <w:rPr>
          <w:rFonts w:ascii="Calibri" w:hAnsi="Calibri" w:eastAsia="Calibri" w:cs="Calibri"/>
          <w:bCs w:val="0"/>
          <w:color w:val="000000"/>
          <w:sz w:val="22"/>
          <w:szCs w:val="22"/>
        </w:rPr>
        <w:t>o</w:t>
      </w:r>
      <w:r>
        <w:rPr>
          <w:rFonts w:ascii="Calibri" w:hAnsi="Calibri" w:eastAsia="Calibri" w:cs="Calibri"/>
          <w:bCs w:val="0"/>
          <w:color w:val="000000"/>
          <w:spacing w:val="-2" w:percent="98"/>
          <w:sz w:val="22"/>
          <w:szCs w:val="22"/>
        </w:rPr>
        <w:t xml:space="preserve"> </w:t>
      </w:r>
      <w:r>
        <w:rPr>
          <w:rFonts w:ascii="Calibri" w:hAnsi="Calibri" w:eastAsia="Calibri" w:cs="Calibri"/>
          <w:bCs w:val="0"/>
          <w:color w:val="000000"/>
          <w:sz w:val="22"/>
          <w:szCs w:val="22"/>
        </w:rPr>
        <w:t>parecer.</w:t>
      </w:r>
    </w:p>
    <w:p>
      <w:pPr>
        <w:pStyle w:val="para12"/>
        <w:ind w:right="119" w:firstLine="1701"/>
        <w:spacing/>
        <w:jc w:val="right"/>
        <w:rPr>
          <w:rFonts w:ascii="Calibri" w:hAnsi="Calibri" w:eastAsia="Calibri" w:cs="Calibri"/>
          <w:bCs w:val="0"/>
          <w:color w:val="000000"/>
          <w:sz w:val="22"/>
          <w:szCs w:val="22"/>
        </w:rPr>
      </w:pPr>
      <w:r>
        <w:rPr>
          <w:rFonts w:ascii="Calibri" w:hAnsi="Calibri" w:eastAsia="Calibri" w:cs="Calibri"/>
          <w:bCs w:val="0"/>
          <w:color w:val="000000"/>
          <w:sz w:val="22"/>
          <w:szCs w:val="22"/>
        </w:rPr>
      </w:r>
    </w:p>
    <w:p>
      <w:pPr>
        <w:pStyle w:val="para12"/>
        <w:ind w:right="119" w:firstLine="1701"/>
        <w:spacing/>
        <w:jc w:val="right"/>
        <w:rPr>
          <w:rFonts w:ascii="Calibri" w:hAnsi="Calibri" w:eastAsia="Calibri" w:cs="Calibri"/>
          <w:bCs w:val="0"/>
          <w:color w:val="000000"/>
          <w:sz w:val="22"/>
          <w:szCs w:val="22"/>
        </w:rPr>
      </w:pPr>
      <w:r>
        <w:rPr>
          <w:rFonts w:ascii="Calibri" w:hAnsi="Calibri" w:eastAsia="Calibri" w:cs="Calibri"/>
          <w:bCs w:val="0"/>
          <w:color w:val="000000"/>
          <w:sz w:val="22"/>
          <w:szCs w:val="22"/>
        </w:rPr>
      </w:r>
    </w:p>
    <w:p>
      <w:pPr>
        <w:pStyle w:val="para12"/>
        <w:ind w:right="119" w:firstLine="1701"/>
        <w:spacing/>
        <w:jc w:val="right"/>
        <w:rPr>
          <w:rFonts w:ascii="Calibri" w:hAnsi="Calibri" w:eastAsia="Calibri" w:cs="Calibri"/>
          <w:bCs w:val="0"/>
          <w:color w:val="000000"/>
          <w:sz w:val="22"/>
          <w:szCs w:val="22"/>
        </w:rPr>
      </w:pPr>
      <w:r>
        <w:rPr>
          <w:rFonts w:ascii="Calibri" w:hAnsi="Calibri" w:eastAsia="Calibri" w:cs="Calibri"/>
          <w:bCs w:val="0"/>
          <w:color w:val="000000"/>
          <w:sz w:val="22"/>
          <w:szCs w:val="22"/>
        </w:rPr>
        <w:t>Tuparendi, 09 de janeiro de 2026.</w:t>
      </w:r>
    </w:p>
    <w:p>
      <w:pPr>
        <w:pStyle w:val="para12"/>
        <w:ind w:left="709"/>
        <w:spacing w:before="57" w:line="360" w:lineRule="auto"/>
        <w:jc w:val="center"/>
        <w:rPr>
          <w:rFonts w:ascii="Calibri" w:hAnsi="Calibri" w:eastAsia="Calibri" w:cs="Calibri"/>
          <w:bCs w:val="0"/>
          <w:color w:val="000000"/>
          <w:sz w:val="22"/>
          <w:szCs w:val="22"/>
        </w:rPr>
      </w:pPr>
      <w:r>
        <w:rPr>
          <w:rFonts w:ascii="Calibri" w:hAnsi="Calibri" w:eastAsia="Calibri" w:cs="Calibri"/>
          <w:bCs w:val="0"/>
          <w:color w:val="000000"/>
          <w:sz w:val="22"/>
          <w:szCs w:val="22"/>
        </w:rPr>
      </w:r>
    </w:p>
    <w:p>
      <w:pPr>
        <w:pStyle w:val="para12"/>
        <w:ind w:left="709"/>
        <w:spacing w:before="57" w:line="360" w:lineRule="auto"/>
        <w:jc w:val="center"/>
        <w:rPr>
          <w:rFonts w:ascii="Calibri" w:hAnsi="Calibri" w:eastAsia="Calibri" w:cs="Calibri"/>
          <w:bCs w:val="0"/>
          <w:color w:val="000000"/>
          <w:sz w:val="22"/>
          <w:szCs w:val="22"/>
        </w:rPr>
      </w:pPr>
      <w:r>
        <w:rPr>
          <w:rFonts w:ascii="Calibri" w:hAnsi="Calibri" w:eastAsia="Calibri" w:cs="Calibri"/>
          <w:bCs w:val="0"/>
          <w:color w:val="000000"/>
          <w:sz w:val="22"/>
          <w:szCs w:val="22"/>
        </w:rPr>
      </w:r>
    </w:p>
    <w:p>
      <w:pPr>
        <w:pStyle w:val="para12"/>
        <w:ind w:left="709"/>
        <w:spacing w:before="57" w:line="360" w:lineRule="auto"/>
        <w:jc w:val="center"/>
        <w:rPr>
          <w:rFonts w:ascii="Calibri" w:hAnsi="Calibri" w:eastAsia="Calibri" w:cs="Calibri"/>
          <w:bCs w:val="0"/>
          <w:color w:val="000000"/>
          <w:sz w:val="22"/>
          <w:szCs w:val="22"/>
        </w:rPr>
      </w:pPr>
      <w:r>
        <w:rPr>
          <w:rFonts w:ascii="Calibri" w:hAnsi="Calibri" w:eastAsia="Calibri" w:cs="Calibri"/>
          <w:bCs w:val="0"/>
          <w:color w:val="000000"/>
          <w:sz w:val="22"/>
          <w:szCs w:val="22"/>
        </w:rPr>
      </w:r>
    </w:p>
    <w:p>
      <w:pPr>
        <w:spacing w:line="360" w:lineRule="auto"/>
        <w:jc w:val="both"/>
        <w:tabs defTabSz="720">
          <w:tab w:val="left" w:pos="1040" w:leader="none"/>
        </w:tabs>
        <w:rPr>
          <w:rFonts w:ascii="Calibri" w:hAnsi="Calibri" w:eastAsia="Calibri" w:cs="Calibri"/>
          <w:b/>
          <w:bCs w:val="0"/>
          <w:iCs w:val="0"/>
          <w:kern w:val="1"/>
          <w:sz w:val="22"/>
          <w:szCs w:val="22"/>
          <w:lang w:eastAsia="zh-cn"/>
        </w:rPr>
      </w:pPr>
      <w:r>
        <w:rPr>
          <w:rFonts w:ascii="Calibri" w:hAnsi="Calibri" w:eastAsia="Calibri" w:cs="Calibri"/>
          <w:b/>
          <w:bCs w:val="0"/>
          <w:iCs w:val="0"/>
          <w:kern w:val="1"/>
          <w:sz w:val="22"/>
          <w:szCs w:val="22"/>
          <w:lang w:eastAsia="zh-cn"/>
        </w:rPr>
        <w:t>Leila Isabel Leite Piekala</w:t>
      </w:r>
    </w:p>
    <w:p>
      <w:pPr>
        <w:spacing w:line="360" w:lineRule="auto"/>
        <w:jc w:val="both"/>
        <w:tabs defTabSz="720">
          <w:tab w:val="left" w:pos="1040" w:leader="none"/>
        </w:tabs>
        <w:rPr>
          <w:rFonts w:ascii="Calibri" w:hAnsi="Calibri" w:eastAsia="Calibri" w:cs="Calibri"/>
          <w:kern w:val="1"/>
          <w:sz w:val="22"/>
          <w:szCs w:val="22"/>
        </w:rPr>
      </w:pPr>
      <w:r>
        <w:rPr>
          <w:rFonts w:ascii="Calibri" w:hAnsi="Calibri" w:eastAsia="Calibri" w:cs="Calibri"/>
          <w:kern w:val="1"/>
          <w:sz w:val="22"/>
          <w:szCs w:val="22"/>
        </w:rPr>
        <w:t xml:space="preserve">Assessora Jurídica                              </w:t>
      </w:r>
    </w:p>
    <w:p>
      <w:pPr>
        <w:pStyle w:val="para23"/>
        <w:spacing w:line="360" w:lineRule="auto"/>
        <w:jc w:val="both"/>
        <w:rPr>
          <w:b/>
          <w:kern w:val="1"/>
          <w:sz w:val="22"/>
          <w:szCs w:val="22"/>
        </w:rPr>
      </w:pPr>
      <w:r>
        <w:rPr>
          <w:color w:val="auto"/>
          <w:kern w:val="1"/>
          <w:sz w:val="22"/>
          <w:szCs w:val="22"/>
        </w:rPr>
        <w:t>OAB/RS nº 53.642</w:t>
      </w:r>
      <w:r>
        <w:rPr>
          <w:b/>
          <w:kern w:val="1"/>
          <w:sz w:val="22"/>
          <w:szCs w:val="22"/>
        </w:rPr>
        <w:t xml:space="preserve">                               </w:t>
      </w:r>
      <w:r>
        <w:rPr>
          <w:b/>
          <w:kern w:val="1"/>
          <w:sz w:val="22"/>
          <w:szCs w:val="22"/>
        </w:rPr>
      </w:r>
    </w:p>
    <w:p>
      <w:pPr>
        <w:pStyle w:val="para12"/>
        <w:ind w:left="709"/>
        <w:spacing w:before="57" w:line="360" w:lineRule="auto"/>
        <w:jc w:val="center"/>
        <w:rPr>
          <w:rFonts w:ascii="Calibri" w:hAnsi="Calibri" w:eastAsia="Calibri" w:cs="Calibri"/>
          <w:bCs w:val="0"/>
          <w:color w:val="000000"/>
          <w:sz w:val="22"/>
          <w:szCs w:val="22"/>
        </w:rPr>
      </w:pPr>
      <w:r>
        <w:rPr>
          <w:rFonts w:ascii="Calibri" w:hAnsi="Calibri" w:eastAsia="Calibri" w:cs="Calibri"/>
          <w:bCs w:val="0"/>
          <w:color w:val="000000"/>
          <w:sz w:val="22"/>
          <w:szCs w:val="22"/>
        </w:rPr>
      </w:r>
    </w:p>
    <w:p>
      <w:pPr>
        <w:ind w:left="708"/>
        <w:spacing/>
        <w:jc w:val="both"/>
        <w:rPr>
          <w:rFonts w:ascii="Calibri" w:hAnsi="Calibri" w:eastAsia="Calibri" w:cs="Calibri"/>
          <w:bCs w:val="0"/>
          <w:color w:val="000000"/>
          <w:kern w:val="1"/>
          <w:sz w:val="22"/>
          <w:szCs w:val="22"/>
        </w:rPr>
      </w:pPr>
      <w:r>
        <w:rPr>
          <w:rFonts w:ascii="Calibri" w:hAnsi="Calibri" w:eastAsia="Calibri" w:cs="Calibri"/>
          <w:bCs w:val="0"/>
          <w:color w:val="000000"/>
          <w:kern w:val="1"/>
          <w:sz w:val="22"/>
          <w:szCs w:val="22"/>
        </w:rPr>
        <w:t xml:space="preserve">              </w:t>
      </w:r>
    </w:p>
    <w:p>
      <w:pPr>
        <w:spacing w:line="360" w:lineRule="auto"/>
        <w:rPr>
          <w:rFonts w:ascii="Calibri" w:hAnsi="Calibri" w:eastAsia="Calibri" w:cs="Calibri"/>
          <w:bCs w:val="0"/>
          <w:color w:val="000000"/>
          <w:kern w:val="1"/>
          <w:sz w:val="22"/>
          <w:szCs w:val="22"/>
        </w:rPr>
      </w:pPr>
      <w:r>
        <w:rPr>
          <w:rFonts w:ascii="Calibri" w:hAnsi="Calibri" w:eastAsia="Calibri" w:cs="Calibri"/>
          <w:bCs w:val="0"/>
          <w:color w:val="000000"/>
          <w:kern w:val="1"/>
          <w:sz w:val="22"/>
          <w:szCs w:val="22"/>
        </w:rPr>
        <w:t xml:space="preserve">         </w:t>
      </w:r>
    </w:p>
    <w:p>
      <w:pPr>
        <w:pStyle w:val="para12"/>
        <w:ind w:left="709"/>
        <w:spacing w:before="57" w:line="360" w:lineRule="auto"/>
        <w:jc w:val="left"/>
        <w:rPr>
          <w:rFonts w:ascii="Calibri" w:hAnsi="Calibri" w:eastAsia="Calibri" w:cs="Calibri"/>
          <w:bCs w:val="0"/>
          <w:color w:val="000000"/>
          <w:sz w:val="22"/>
          <w:szCs w:val="22"/>
        </w:rPr>
      </w:pPr>
      <w:r>
        <w:rPr>
          <w:rFonts w:ascii="Calibri" w:hAnsi="Calibri" w:eastAsia="Calibri" w:cs="Calibri"/>
          <w:bCs w:val="0"/>
          <w:color w:val="000000"/>
          <w:sz w:val="22"/>
          <w:szCs w:val="22"/>
        </w:rPr>
      </w:r>
    </w:p>
    <w:p>
      <w:pPr>
        <w:pStyle w:val="para12"/>
        <w:ind w:left="709"/>
        <w:spacing w:before="57" w:line="360" w:lineRule="auto"/>
        <w:jc w:val="left"/>
        <w:rPr>
          <w:rFonts w:ascii="Calibri" w:hAnsi="Calibri" w:eastAsia="Calibri" w:cs="Calibri"/>
          <w:bCs w:val="0"/>
          <w:color w:val="000000"/>
          <w:sz w:val="22"/>
          <w:szCs w:val="22"/>
        </w:rPr>
      </w:pPr>
      <w:r>
        <w:rPr>
          <w:rFonts w:ascii="Calibri" w:hAnsi="Calibri" w:eastAsia="Calibri" w:cs="Calibri"/>
          <w:bCs w:val="0"/>
          <w:color w:val="000000"/>
          <w:sz w:val="22"/>
          <w:szCs w:val="22"/>
        </w:rPr>
      </w:r>
    </w:p>
    <w:p>
      <w:pPr>
        <w:pStyle w:val="para12"/>
        <w:ind w:left="709"/>
        <w:spacing w:before="57" w:line="360" w:lineRule="auto"/>
        <w:jc w:val="left"/>
        <w:rPr>
          <w:rFonts w:ascii="Calibri" w:hAnsi="Calibri" w:eastAsia="Calibri" w:cs="Calibri"/>
          <w:bCs w:val="0"/>
          <w:color w:val="000000"/>
          <w:sz w:val="22"/>
          <w:szCs w:val="22"/>
        </w:rPr>
      </w:pPr>
      <w:r>
        <w:rPr>
          <w:rFonts w:ascii="Calibri" w:hAnsi="Calibri" w:eastAsia="Calibri" w:cs="Calibri"/>
          <w:bCs w:val="0"/>
          <w:color w:val="000000"/>
          <w:sz w:val="22"/>
          <w:szCs w:val="22"/>
        </w:rPr>
      </w:r>
    </w:p>
    <w:p>
      <w:pPr>
        <w:pStyle w:val="para12"/>
        <w:ind w:left="709"/>
        <w:spacing w:before="57" w:line="360" w:lineRule="auto"/>
        <w:jc w:val="left"/>
        <w:rPr>
          <w:rFonts w:ascii="Calibri" w:hAnsi="Calibri" w:eastAsia="Calibri" w:cs="Calibri"/>
          <w:bCs w:val="0"/>
          <w:color w:val="000000"/>
          <w:sz w:val="22"/>
          <w:szCs w:val="22"/>
        </w:rPr>
      </w:pPr>
      <w:r>
        <w:rPr>
          <w:rFonts w:ascii="Calibri" w:hAnsi="Calibri" w:eastAsia="Calibri" w:cs="Calibri"/>
          <w:bCs w:val="0"/>
          <w:color w:val="000000"/>
          <w:sz w:val="22"/>
          <w:szCs w:val="22"/>
        </w:rPr>
      </w:r>
    </w:p>
    <w:p>
      <w:pPr>
        <w:pStyle w:val="para12"/>
        <w:ind w:left="709"/>
        <w:spacing w:before="57" w:line="360" w:lineRule="auto"/>
        <w:jc w:val="left"/>
        <w:rPr>
          <w:rFonts w:ascii="Calibri" w:hAnsi="Calibri" w:eastAsia="Calibri" w:cs="Calibri"/>
          <w:bCs w:val="0"/>
          <w:color w:val="000000"/>
          <w:sz w:val="22"/>
          <w:szCs w:val="22"/>
        </w:rPr>
      </w:pPr>
      <w:r>
        <w:rPr>
          <w:rFonts w:ascii="Calibri" w:hAnsi="Calibri" w:eastAsia="Calibri" w:cs="Calibri"/>
          <w:bCs w:val="0"/>
          <w:color w:val="000000"/>
          <w:sz w:val="22"/>
          <w:szCs w:val="22"/>
        </w:rPr>
      </w:r>
    </w:p>
    <w:p>
      <w:pPr>
        <w:pStyle w:val="para12"/>
        <w:ind w:left="709"/>
        <w:spacing w:before="57" w:line="360" w:lineRule="auto"/>
        <w:jc w:val="left"/>
        <w:rPr>
          <w:rFonts w:ascii="Calibri" w:hAnsi="Calibri" w:eastAsia="Calibri" w:cs="Calibri"/>
          <w:bCs w:val="0"/>
          <w:color w:val="000000"/>
          <w:sz w:val="22"/>
          <w:szCs w:val="22"/>
        </w:rPr>
      </w:pPr>
      <w:r>
        <w:rPr>
          <w:rFonts w:ascii="Calibri" w:hAnsi="Calibri" w:eastAsia="Calibri" w:cs="Calibri"/>
          <w:bCs w:val="0"/>
          <w:color w:val="000000"/>
          <w:sz w:val="22"/>
          <w:szCs w:val="22"/>
        </w:rPr>
      </w:r>
    </w:p>
    <w:p>
      <w:pPr>
        <w:pStyle w:val="para12"/>
        <w:ind w:left="709"/>
        <w:spacing w:before="57" w:line="360" w:lineRule="auto"/>
        <w:jc w:val="left"/>
        <w:rPr>
          <w:rFonts w:ascii="Calibri" w:hAnsi="Calibri" w:eastAsia="Calibri" w:cs="Calibri"/>
          <w:bCs w:val="0"/>
          <w:color w:val="000000"/>
          <w:sz w:val="22"/>
          <w:szCs w:val="22"/>
        </w:rPr>
      </w:pPr>
      <w:r>
        <w:rPr>
          <w:rFonts w:ascii="Calibri" w:hAnsi="Calibri" w:eastAsia="Calibri" w:cs="Calibri"/>
          <w:bCs w:val="0"/>
          <w:color w:val="000000"/>
          <w:sz w:val="22"/>
          <w:szCs w:val="22"/>
        </w:rPr>
      </w:r>
    </w:p>
    <w:p>
      <w:pPr>
        <w:pStyle w:val="para12"/>
        <w:ind w:left="709"/>
        <w:spacing w:before="57" w:line="360" w:lineRule="auto"/>
        <w:jc w:val="left"/>
        <w:rPr>
          <w:rFonts w:ascii="Calibri" w:hAnsi="Calibri" w:eastAsia="Calibri" w:cs="Calibri"/>
          <w:bCs w:val="0"/>
          <w:color w:val="000000"/>
          <w:sz w:val="22"/>
          <w:szCs w:val="22"/>
        </w:rPr>
      </w:pPr>
      <w:r>
        <w:rPr>
          <w:rFonts w:ascii="Calibri" w:hAnsi="Calibri" w:eastAsia="Calibri" w:cs="Calibri"/>
          <w:bCs w:val="0"/>
          <w:color w:val="000000"/>
          <w:sz w:val="22"/>
          <w:szCs w:val="22"/>
        </w:rPr>
      </w:r>
    </w:p>
    <w:p>
      <w:pPr>
        <w:pStyle w:val="para12"/>
        <w:ind w:left="709"/>
        <w:spacing w:before="57" w:line="360" w:lineRule="auto"/>
        <w:jc w:val="left"/>
        <w:rPr>
          <w:rFonts w:ascii="Calibri" w:hAnsi="Calibri" w:eastAsia="Calibri" w:cs="Calibri"/>
          <w:bCs w:val="0"/>
          <w:color w:val="000000"/>
          <w:sz w:val="22"/>
          <w:szCs w:val="22"/>
        </w:rPr>
      </w:pPr>
      <w:r>
        <w:rPr>
          <w:rFonts w:ascii="Calibri" w:hAnsi="Calibri" w:eastAsia="Calibri" w:cs="Calibri"/>
          <w:bCs w:val="0"/>
          <w:color w:val="000000"/>
          <w:sz w:val="22"/>
          <w:szCs w:val="22"/>
        </w:rPr>
      </w:r>
    </w:p>
    <w:p>
      <w:pPr>
        <w:pStyle w:val="para12"/>
        <w:ind w:left="709"/>
        <w:spacing w:before="57" w:line="360" w:lineRule="auto"/>
        <w:jc w:val="left"/>
        <w:rPr>
          <w:rFonts w:ascii="Calibri" w:hAnsi="Calibri" w:eastAsia="Calibri" w:cs="Calibri"/>
          <w:bCs w:val="0"/>
          <w:color w:val="000000"/>
          <w:sz w:val="22"/>
          <w:szCs w:val="22"/>
        </w:rPr>
      </w:pPr>
      <w:r>
        <w:rPr>
          <w:rFonts w:ascii="Calibri" w:hAnsi="Calibri" w:eastAsia="Calibri" w:cs="Calibri"/>
          <w:bCs w:val="0"/>
          <w:color w:val="000000"/>
          <w:sz w:val="22"/>
          <w:szCs w:val="22"/>
        </w:rPr>
      </w:r>
    </w:p>
    <w:p>
      <w:pPr>
        <w:pStyle w:val="para12"/>
        <w:ind w:left="709"/>
        <w:spacing w:before="57" w:line="360" w:lineRule="auto"/>
        <w:jc w:val="left"/>
        <w:rPr>
          <w:rFonts w:ascii="Calibri" w:hAnsi="Calibri" w:eastAsia="Calibri" w:cs="Calibri"/>
          <w:bCs w:val="0"/>
          <w:color w:val="000000"/>
          <w:sz w:val="22"/>
          <w:szCs w:val="22"/>
        </w:rPr>
      </w:pPr>
      <w:r>
        <w:rPr>
          <w:rFonts w:ascii="Calibri" w:hAnsi="Calibri" w:eastAsia="Calibri" w:cs="Calibri"/>
          <w:bCs w:val="0"/>
          <w:color w:val="000000"/>
          <w:sz w:val="22"/>
          <w:szCs w:val="22"/>
        </w:rPr>
      </w:r>
    </w:p>
    <w:p>
      <w:pPr>
        <w:spacing/>
        <w:jc w:val="center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eastAsia="Calibri" w:cs="Calibri"/>
          <w:bCs w:val="0"/>
          <w:color w:val="000000"/>
          <w:sz w:val="22"/>
          <w:szCs w:val="22"/>
        </w:rPr>
      </w:pPr>
      <w:r>
        <w:rPr>
          <w:rFonts w:ascii="Calibri" w:hAnsi="Calibri" w:eastAsia="Calibri" w:cs="Calibri"/>
          <w:bCs w:val="0"/>
          <w:color w:val="000000"/>
          <w:sz w:val="22"/>
          <w:szCs w:val="22"/>
        </w:rPr>
        <w:t xml:space="preserve">  </w:t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headerReference w:type="default" r:id="rId8"/>
      <w:footerReference w:type="default" r:id="rId9"/>
      <w:type w:val="continuous"/>
      <w:pgSz w:h="16840" w:w="11907"/>
      <w:pgMar w:left="1701" w:top="1232" w:right="1021" w:bottom="567" w:footer="443"/>
      <w:paperSrc w:first="0" w:other="0" a="0" b="0"/>
      <w:pgNumType w:fmt="decimal"/>
      <w:tmGutter w:val="3"/>
      <w:mirrorMargins w:val="0"/>
      <w:tmSection w:h="-1">
        <w:tmHeader w:id="0" w:h="0" edge="720" text="0">
          <w:shd w:val="none"/>
        </w:tmHeader>
        <w:tmFooter w:id="0" w:h="0" edge="443" text="0">
          <w:shd w:val="none"/>
        </w:tmFooter>
      </w:tmSection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Arial">
    <w:panose1 w:val="020B0604020202020204"/>
    <w:charset w:val="00"/>
    <w:family w:val="swiss"/>
    <w:pitch w:val="default"/>
  </w:font>
  <w:font w:name="Calibri Light">
    <w:panose1 w:val="020F0302020204030204"/>
    <w:charset w:val="00"/>
    <w:family w:val="swiss"/>
    <w:pitch w:val="default"/>
  </w:font>
  <w:font w:name="Centaur">
    <w:panose1 w:val="02030504050205020304"/>
    <w:charset w:val="00"/>
    <w:family w:val="roman"/>
    <w:pitch w:val="default"/>
  </w:font>
  <w:font w:name="BernhardMod BT">
    <w:panose1 w:val="02020603050405020304"/>
    <w:charset w:val="00"/>
    <w:family w:val="roman"/>
    <w:pitch w:val="default"/>
  </w:font>
  <w:font w:name="Baskerville Old Face">
    <w:panose1 w:val="02020602080505020303"/>
    <w:charset w:val="00"/>
    <w:family w:val="roman"/>
    <w:pitch w:val="default"/>
  </w:font>
  <w:font w:name="Garamond">
    <w:panose1 w:val="02020404030301010803"/>
    <w:charset w:val="00"/>
    <w:family w:val="roman"/>
    <w:pitch w:val="default"/>
  </w:font>
  <w:font w:name="Modern No. 20">
    <w:panose1 w:val="02070704070505020303"/>
    <w:charset w:val="00"/>
    <w:family w:val="roman"/>
    <w:pitch w:val="default"/>
  </w:font>
  <w:font w:name="Tahoma">
    <w:panose1 w:val="020B0604030504040204"/>
    <w:charset w:val="00"/>
    <w:family w:val="swiss"/>
    <w:pitch w:val="default"/>
  </w:font>
  <w:font w:name="Calibri">
    <w:panose1 w:val="020F0502020204030204"/>
    <w:charset w:val="00"/>
    <w:family w:val="swiss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11"/>
      <w:ind w:right="360" w:firstLine="360"/>
      <w:rPr>
        <w:rFonts w:ascii="Times New Roman" w:hAnsi="Times New Roman"/>
        <w:color w:val="0000ff"/>
        <w:sz w:val="20"/>
        <w:lang w:val="en-us"/>
      </w:rPr>
    </w:pPr>
    <w:r>
      <w:rPr>
        <w:noProof/>
      </w:rPr>
      <mc:AlternateContent>
        <mc:Choice Requires="wps">
          <w:drawing>
            <wp:anchor distT="0" distB="0" distL="0" distR="0" simplePos="0" relativeHeight="251658241" behindDoc="0" locked="0" layoutInCell="0" hidden="0" allowOverlap="1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228600" cy="145415"/>
              <wp:effectExtent l="0" t="0" r="0" b="0"/>
              <wp:wrapSquare wrapText="bothSides"/>
              <wp:docPr id="1" name="Caixa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extLst>
                        <a:ext uri="sm">
                          <sm:smNativeData xmlns:sm="sm" val="SMDATA_14_JvVgaRMAAAAlAAAAEgAAAA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hIwAAwTo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CQogAAQAAAAAAAAAADAAAAAQAAAAAAAAABAAAAAgAAAAEAAABoAQAA5QAAAAAAAAAeKQAAKT8AACgAAAAIAAAAAgAAAAIAAAA="/>
                        </a:ext>
                      </a:extLst>
                    </wps:cNvSpPr>
                    <wps:spPr>
                      <a:xfrm>
                        <a:off x="0" y="0"/>
                        <a:ext cx="228600" cy="145415"/>
                      </a:xfrm>
                      <a:prstGeom prst="rect">
                        <a:avLst/>
                      </a:prstGeom>
                      <a:noFill/>
                      <a:ln w="12700">
                        <a:noFill/>
                      </a:ln>
                    </wps:spPr>
                    <wps:txbx>
                      <w:txbxContent>
                        <w:p>
                          <w:pPr>
                            <w:pStyle w:val="para10"/>
                            <w:ind w:right="360"/>
                          </w:pPr>
                          <w:r/>
                        </w:p>
                      </w:txbxContent>
                    </wps:txbx>
                    <wps:bodyPr spcFirstLastPara="1" vertOverflow="clip" horzOverflow="clip" wrap="none" lIns="0" tIns="0" rIns="0" bIns="0" upright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path gradientshapeok="t" o:connecttype="rect"/>
            </v:shapetype>
            <v:shape id="CaixaTexto 2" o:spid="_x0000_s3073" type="#_x0000_t202" style="position:absolute;mso-position-horizontal:right;margin-top:0.05pt;mso-position-horizontal-relative:margin;width:18.00pt;height:11.45pt;z-index:251658241;mso-wrap-distance-left:0.00pt;mso-wrap-distance-top:0.00pt;mso-wrap-distance-right:0.00pt;mso-wrap-distance-bottom:0.00pt;mso-wrap-style:none" stroked="f" filled="f" v:ext="SMDATA_14_JvVgaRMAAAAlAAAAEgAAAA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hIwAAwTo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CQogAAQAAAAAAAAAADAAAAAQAAAAAAAAABAAAAAgAAAAEAAABoAQAA5QAAAAAAAAAeKQAAKT8AACgAAAAIAAAAAgAAAAIAAAA=" o:insetmode="custom">
              <w10:wrap type="square" anchorx="margin" anchory="text"/>
              <v:textbox style="mso-fit-shape-to-text:t" inset="0.0pt,0.0pt,0.0pt,0.0pt">
                <w:txbxContent>
                  <w:p>
                    <w:pPr>
                      <w:pStyle w:val="para10"/>
                      <w:ind w:right="360"/>
                    </w:pPr>
                    <w:r/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color w:val="0000ff"/>
        <w:sz w:val="20"/>
        <w:lang w:val="en-us"/>
      </w:rPr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11"/>
      <w:spacing/>
      <w:jc w:val="center"/>
      <w:rPr>
        <w:rFonts w:ascii="Arial" w:hAnsi="Arial" w:cs="Arial"/>
        <w:bCs w:val="0"/>
        <w:sz w:val="22"/>
        <w:szCs w:val="22"/>
      </w:rPr>
    </w:pPr>
    <w:r>
      <w:rPr>
        <w:noProof/>
      </w:rPr>
      <w:pict>
        <v:shapetype id="_x0000_t75" coordsize="21600,21600" o:spt="75" o:preferrelative="t" path="m,l,21600r21600,l21600,xe">
          <v:path gradientshapeok="t" o:connecttype="rect"/>
        </v:shapetype>
        <v:shape id="ObjetoOLE1" o:spid="_x0000_s2049" type="#_x0000_t75" style="position:absolute;margin-left:7.90pt;margin-top:1.50pt;width:63.60pt;height:59.35pt;z-index:251658242;mso-wrap-distance-left:9.00pt;mso-wrap-distance-top:0.00pt;mso-wrap-distance-right:9.00pt;mso-wrap-distance-bottom:0.00pt;mso-wrap-style:square" stroked="f" filled="f" v:ext="SMDATA_16_JvVgaRMAAAAlAAAAMg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">
          <v:imagedata r:id="rId1" o:title="media/image1"/>
          <w10:wrap type="tight" anchorx="text" anchory="text"/>
        </v:shape>
        <o:OLEObject Type="Embed" ProgID="Figura do Microsoft Word " ShapeID="ObjetoOLE1" DrawAspect="Content" ObjectID="_1" r:id="rId2"/>
      </w:pict>
    </w:r>
    <w:r>
      <w:rPr>
        <w:rFonts w:ascii="Arial" w:hAnsi="Arial" w:cs="Arial"/>
        <w:bCs w:val="0"/>
        <w:sz w:val="22"/>
        <w:szCs w:val="22"/>
      </w:rPr>
    </w:r>
  </w:p>
  <w:p>
    <w:pPr>
      <w:pStyle w:val="para11"/>
      <w:spacing/>
      <w:jc w:val="center"/>
      <w:rPr>
        <w:rFonts w:ascii="Arial" w:hAnsi="Arial" w:cs="Arial"/>
        <w:bCs w:val="0"/>
        <w:sz w:val="22"/>
        <w:szCs w:val="22"/>
      </w:rPr>
    </w:pPr>
    <w:r>
      <w:rPr>
        <w:rFonts w:ascii="Arial" w:hAnsi="Arial" w:cs="Arial"/>
        <w:bCs w:val="0"/>
        <w:sz w:val="22"/>
        <w:szCs w:val="22"/>
      </w:rPr>
    </w:r>
  </w:p>
  <w:p>
    <w:pPr>
      <w:pStyle w:val="para11"/>
      <w:spacing/>
      <w:jc w:val="center"/>
      <w:rPr>
        <w:rFonts w:ascii="Arial" w:hAnsi="Arial" w:cs="Arial"/>
        <w:bCs w:val="0"/>
        <w:sz w:val="22"/>
        <w:szCs w:val="22"/>
      </w:rPr>
    </w:pPr>
    <w:r>
      <w:rPr>
        <w:rFonts w:ascii="Arial" w:hAnsi="Arial" w:cs="Arial"/>
        <w:bCs w:val="0"/>
        <w:sz w:val="22"/>
        <w:szCs w:val="22"/>
      </w:rPr>
      <w:t>Estado do Rio Grande do Sul</w:t>
    </w:r>
  </w:p>
  <w:p>
    <w:pPr>
      <w:spacing/>
      <w:jc w:val="center"/>
      <w:rPr>
        <w:rFonts w:ascii="Arial" w:hAnsi="Arial" w:cs="Arial"/>
        <w:bCs w:val="0"/>
        <w:sz w:val="22"/>
        <w:szCs w:val="22"/>
      </w:rPr>
    </w:pPr>
    <w:r>
      <w:rPr>
        <w:rFonts w:ascii="Arial" w:hAnsi="Arial" w:cs="Arial"/>
        <w:bCs w:val="0"/>
        <w:sz w:val="22"/>
        <w:szCs w:val="22"/>
      </w:rPr>
      <w:t>Prefeitura Municipal de Tuparendi (RS)</w:t>
    </w:r>
  </w:p>
  <w:p>
    <w:pPr>
      <w:spacing/>
      <w:jc w:val="center"/>
      <w:rPr>
        <w:rFonts w:ascii="Arial" w:hAnsi="Arial" w:cs="Arial"/>
        <w:bCs w:val="0"/>
        <w:sz w:val="22"/>
        <w:szCs w:val="22"/>
      </w:rPr>
    </w:pPr>
    <w:r>
      <w:rPr>
        <w:rFonts w:ascii="Arial" w:hAnsi="Arial" w:cs="Arial"/>
        <w:bCs w:val="0"/>
        <w:sz w:val="22"/>
        <w:szCs w:val="22"/>
      </w:rPr>
      <w:t xml:space="preserve">Avenida Tucunduva, 2617 – Telefone: 55 3543-00900 </w:t>
    </w:r>
  </w:p>
  <w:p>
    <w:pPr>
      <w:spacing/>
      <w:jc w:val="center"/>
      <w:rPr>
        <w:rFonts w:ascii="Arial" w:hAnsi="Arial" w:cs="Arial"/>
        <w:bCs w:val="0"/>
        <w:sz w:val="22"/>
        <w:szCs w:val="22"/>
      </w:rPr>
    </w:pPr>
    <w:r>
      <w:rPr>
        <w:rFonts w:ascii="Arial" w:hAnsi="Arial" w:cs="Arial"/>
        <w:bCs w:val="0"/>
        <w:sz w:val="22"/>
        <w:szCs w:val="22"/>
      </w:rPr>
      <w:t>CNPJ sob o nº 87.613.6009/0002-009</w:t>
    </w:r>
  </w:p>
  <w:p>
    <w:pPr>
      <w:pStyle w:val="para11"/>
      <w:spacing/>
      <w:jc w:val="center"/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abstractNum w:abstractNumId="0">
    <w:multiLevelType w:val="hybridMultilevel"/>
    <w:tmNoNumList/>
    <w:lvl w:ilvl="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  <w:ind w:left="360" w:hanging="360"/>
      </w:pPr>
    </w:lvl>
    <w:lvl w:ilvl="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>
      <w:numFmt w:val="none"/>
      <w:lvlText w:val=""/>
      <w:lvlJc w:val="left"/>
      <w:pPr>
        <w:tabs>
          <w:tab w:val="num" w:pos="360"/>
        </w:tabs>
        <w:ind w:left="360" w:hanging="360"/>
      </w:pPr>
    </w:lvl>
    <w:lvl w:ilvl="4">
      <w:numFmt w:val="none"/>
      <w:lvlText w:val=""/>
      <w:lvlJc w:val="left"/>
      <w:pPr>
        <w:tabs>
          <w:tab w:val="num" w:pos="360"/>
        </w:tabs>
        <w:ind w:left="360" w:hanging="360"/>
      </w:pPr>
    </w:lvl>
    <w:lvl w:ilvl="5">
      <w:numFmt w:val="none"/>
      <w:lvlText w:val=""/>
      <w:lvlJc w:val="left"/>
      <w:pPr>
        <w:tabs>
          <w:tab w:val="num" w:pos="360"/>
        </w:tabs>
        <w:ind w:left="360" w:hanging="360"/>
      </w:pPr>
    </w:lvl>
    <w:lvl w:ilvl="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>
      <w:numFmt w:val="none"/>
      <w:lvlText w:val=""/>
      <w:lvlJc w:val="left"/>
      <w:pPr>
        <w:tabs>
          <w:tab w:val="num" w:pos="360"/>
        </w:tabs>
        <w:ind w:left="360" w:hanging="360"/>
      </w:pPr>
    </w:lvl>
    <w:lvl w:ilvl="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>
    <w:multiLevelType w:val="hybridMultilevel"/>
    <w:name w:val="Lista numerada 1"/>
    <w:lvl w:ilvl="0">
      <w:numFmt w:val="bullet"/>
      <w:suff w:val="tab"/>
      <w:lvlText w:val="-"/>
      <w:lvlJc w:val="left"/>
      <w:pPr>
        <w:ind w:left="2057" w:hanging="0"/>
      </w:pPr>
      <w:rPr>
        <w:rFonts w:ascii="Times New Roman" w:hAnsi="Times New Roman" w:eastAsia="Times New Roman" w:cs="Times New Roman"/>
      </w:rPr>
    </w:lvl>
    <w:lvl w:ilvl="1">
      <w:numFmt w:val="bullet"/>
      <w:suff w:val="tab"/>
      <w:lvlText w:val="o"/>
      <w:lvlJc w:val="left"/>
      <w:pPr>
        <w:ind w:left="2777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3497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4217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4937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5657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6377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7097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7817" w:hanging="0"/>
      </w:pPr>
      <w:rPr>
        <w:rFonts w:ascii="Wingdings" w:hAnsi="Wingdings" w:eastAsia="Wingdings" w:cs="Wingdings"/>
      </w:rPr>
    </w:lvl>
  </w:abstractNum>
  <w:abstractNum w:abstractNumId="2">
    <w:multiLevelType w:val="hybridMultilevel"/>
    <w:name w:val="Lista numerada 2"/>
    <w:lvl w:ilvl="0">
      <w:start w:val="1"/>
      <w:numFmt w:val="decimal"/>
      <w:suff w:val="tab"/>
      <w:lvlText w:val="%1."/>
      <w:lvlJc w:val="left"/>
      <w:pPr>
        <w:ind w:left="462" w:hanging="0"/>
      </w:pPr>
      <w:rPr>
        <w:rFonts w:ascii="Calibri Light" w:hAnsi="Calibri Light" w:eastAsia="Calibri Light" w:cs="Calibri Light"/>
        <w:b w:val="0"/>
        <w:spacing w:val="0" w:percent="100"/>
        <w:w w:val="100"/>
        <w:sz w:val="23"/>
        <w:szCs w:val="23"/>
        <w:lang w:val="pt-pt" w:eastAsia="en-us" w:bidi="ar-sa"/>
      </w:rPr>
    </w:lvl>
    <w:lvl w:ilvl="1">
      <w:numFmt w:val="bullet"/>
      <w:suff w:val="tab"/>
      <w:lvlText w:val=""/>
      <w:lvlJc w:val="left"/>
      <w:pPr>
        <w:ind w:left="462" w:hanging="0"/>
      </w:pPr>
      <w:rPr>
        <w:rFonts w:ascii="Symbol" w:hAnsi="Symbol" w:eastAsia="Symbol" w:cs="Symbol"/>
        <w:b w:val="0"/>
        <w:spacing w:val="0" w:percent="100"/>
        <w:w w:val="99"/>
        <w:sz w:val="20"/>
        <w:szCs w:val="20"/>
        <w:lang w:val="pt-pt" w:eastAsia="en-us" w:bidi="ar-sa"/>
      </w:rPr>
    </w:lvl>
    <w:lvl w:ilvl="2">
      <w:numFmt w:val="bullet"/>
      <w:suff w:val="tab"/>
      <w:lvlText w:val="•"/>
      <w:lvlJc w:val="left"/>
      <w:pPr>
        <w:ind w:left="2041" w:hanging="0"/>
      </w:pPr>
      <w:rPr>
        <w:lang w:val="pt-pt" w:eastAsia="en-us" w:bidi="ar-sa"/>
      </w:rPr>
    </w:lvl>
    <w:lvl w:ilvl="3">
      <w:numFmt w:val="bullet"/>
      <w:suff w:val="tab"/>
      <w:lvlText w:val="•"/>
      <w:lvlJc w:val="left"/>
      <w:pPr>
        <w:ind w:left="2831" w:hanging="0"/>
      </w:pPr>
      <w:rPr>
        <w:lang w:val="pt-pt" w:eastAsia="en-us" w:bidi="ar-sa"/>
      </w:rPr>
    </w:lvl>
    <w:lvl w:ilvl="4">
      <w:numFmt w:val="bullet"/>
      <w:suff w:val="tab"/>
      <w:lvlText w:val="•"/>
      <w:lvlJc w:val="left"/>
      <w:pPr>
        <w:ind w:left="3622" w:hanging="0"/>
      </w:pPr>
      <w:rPr>
        <w:lang w:val="pt-pt" w:eastAsia="en-us" w:bidi="ar-sa"/>
      </w:rPr>
    </w:lvl>
    <w:lvl w:ilvl="5">
      <w:numFmt w:val="bullet"/>
      <w:suff w:val="tab"/>
      <w:lvlText w:val="•"/>
      <w:lvlJc w:val="left"/>
      <w:pPr>
        <w:ind w:left="4413" w:hanging="0"/>
      </w:pPr>
      <w:rPr>
        <w:lang w:val="pt-pt" w:eastAsia="en-us" w:bidi="ar-sa"/>
      </w:rPr>
    </w:lvl>
    <w:lvl w:ilvl="6">
      <w:numFmt w:val="bullet"/>
      <w:suff w:val="tab"/>
      <w:lvlText w:val="•"/>
      <w:lvlJc w:val="left"/>
      <w:pPr>
        <w:ind w:left="5203" w:hanging="0"/>
      </w:pPr>
      <w:rPr>
        <w:lang w:val="pt-pt" w:eastAsia="en-us" w:bidi="ar-sa"/>
      </w:rPr>
    </w:lvl>
    <w:lvl w:ilvl="7">
      <w:numFmt w:val="bullet"/>
      <w:suff w:val="tab"/>
      <w:lvlText w:val="•"/>
      <w:lvlJc w:val="left"/>
      <w:pPr>
        <w:ind w:left="5994" w:hanging="0"/>
      </w:pPr>
      <w:rPr>
        <w:lang w:val="pt-pt" w:eastAsia="en-us" w:bidi="ar-sa"/>
      </w:rPr>
    </w:lvl>
    <w:lvl w:ilvl="8">
      <w:numFmt w:val="bullet"/>
      <w:suff w:val="tab"/>
      <w:lvlText w:val="•"/>
      <w:lvlJc w:val="left"/>
      <w:pPr>
        <w:ind w:left="6785" w:hanging="0"/>
      </w:pPr>
      <w:rPr>
        <w:lang w:val="pt-pt" w:eastAsia="en-us" w:bidi="ar-sa"/>
      </w:rPr>
    </w:lvl>
  </w:abstractNum>
  <w:abstractNum w:abstractNumId="3">
    <w:multiLevelType w:val="hybridMultilevel"/>
    <w:name w:val="Lista numerada 3"/>
    <w:lvl w:ilvl="0">
      <w:numFmt w:val="bullet"/>
      <w:suff w:val="tab"/>
      <w:lvlText w:val="-"/>
      <w:lvlJc w:val="left"/>
      <w:pPr>
        <w:ind w:left="2057" w:hanging="0"/>
      </w:pPr>
      <w:rPr>
        <w:rFonts w:ascii="Times New Roman" w:hAnsi="Times New Roman" w:eastAsia="Times New Roman" w:cs="Times New Roman"/>
      </w:rPr>
    </w:lvl>
    <w:lvl w:ilvl="1">
      <w:numFmt w:val="bullet"/>
      <w:suff w:val="tab"/>
      <w:lvlText w:val="o"/>
      <w:lvlJc w:val="left"/>
      <w:pPr>
        <w:ind w:left="2777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3497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4217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4937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5657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6377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7097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7817" w:hanging="0"/>
      </w:pPr>
      <w:rPr>
        <w:rFonts w:ascii="Wingdings" w:hAnsi="Wingdings" w:eastAsia="Wingdings" w:cs="Wingdings"/>
      </w:rPr>
    </w:lvl>
  </w:abstractNum>
  <w:abstractNum w:abstractNumId="4">
    <w:multiLevelType w:val="hybridMultilevel"/>
    <w:name w:val="Lista numerada 4"/>
    <w:lvl w:ilvl="0">
      <w:numFmt w:val="bullet"/>
      <w:suff w:val="tab"/>
      <w:lvlText w:val="-"/>
      <w:lvlJc w:val="left"/>
      <w:pPr>
        <w:ind w:left="2244" w:hanging="0"/>
      </w:pPr>
      <w:rPr>
        <w:rFonts w:ascii="Times New Roman" w:hAnsi="Times New Roman" w:eastAsia="Times New Roman" w:cs="Times New Roman"/>
      </w:rPr>
    </w:lvl>
    <w:lvl w:ilvl="1">
      <w:numFmt w:val="bullet"/>
      <w:suff w:val="tab"/>
      <w:lvlText w:val="o"/>
      <w:lvlJc w:val="left"/>
      <w:pPr>
        <w:ind w:left="2964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3684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4404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5124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5844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6564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7284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8004" w:hanging="0"/>
      </w:pPr>
      <w:rPr>
        <w:rFonts w:ascii="Wingdings" w:hAnsi="Wingdings" w:eastAsia="Wingdings" w:cs="Wingdings"/>
      </w:rPr>
    </w:lvl>
  </w:abstractNum>
  <w:abstractNum w:abstractNumId="5">
    <w:multiLevelType w:val="hybridMultilevel"/>
    <w:name w:val="Lista numerada 5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 w:eastAsia="Times New Roman" w:cs="Aria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 w:cs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 w:cs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 w:cs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6">
    <w:multiLevelType w:val="hybridMultilevel"/>
    <w:name w:val="Lista numerada 6"/>
    <w:lvl w:ilvl="0">
      <w:numFmt w:val="bullet"/>
      <w:suff w:val="tab"/>
      <w:lvlText w:val="-"/>
      <w:lvlJc w:val="left"/>
      <w:pPr>
        <w:ind w:left="2244" w:hanging="0"/>
      </w:pPr>
      <w:rPr>
        <w:rFonts w:ascii="Times New Roman" w:hAnsi="Times New Roman" w:eastAsia="Times New Roman" w:cs="Times New Roman"/>
      </w:rPr>
    </w:lvl>
    <w:lvl w:ilvl="1">
      <w:numFmt w:val="bullet"/>
      <w:suff w:val="tab"/>
      <w:lvlText w:val="o"/>
      <w:lvlJc w:val="left"/>
      <w:pPr>
        <w:ind w:left="2964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3684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4404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5124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5844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6564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7284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8004" w:hanging="0"/>
      </w:pPr>
      <w:rPr>
        <w:rFonts w:ascii="Wingdings" w:hAnsi="Wingdings" w:eastAsia="Wingdings" w:cs="Wingdings"/>
      </w:rPr>
    </w:lvl>
  </w:abstractNum>
  <w:abstractNum w:abstractNumId="7">
    <w:multiLevelType w:val="hybridMultilevel"/>
    <w:name w:val="Lista numerada 7"/>
    <w:lvl w:ilvl="0">
      <w:numFmt w:val="bullet"/>
      <w:suff w:val="tab"/>
      <w:lvlText w:val=""/>
      <w:lvlJc w:val="left"/>
      <w:pPr>
        <w:ind w:left="795" w:hanging="0"/>
      </w:pPr>
      <w:rPr>
        <w:rFonts w:ascii="Symbol" w:hAnsi="Symbol" w:eastAsia="Times New Roman" w:cs="Arial"/>
      </w:rPr>
    </w:lvl>
    <w:lvl w:ilvl="1">
      <w:numFmt w:val="bullet"/>
      <w:suff w:val="tab"/>
      <w:lvlText w:val="o"/>
      <w:lvlJc w:val="left"/>
      <w:pPr>
        <w:ind w:left="1515" w:hanging="0"/>
      </w:pPr>
      <w:rPr>
        <w:rFonts w:ascii="Courier New" w:hAnsi="Courier New" w:cs="Courier New"/>
      </w:rPr>
    </w:lvl>
    <w:lvl w:ilvl="2">
      <w:numFmt w:val="bullet"/>
      <w:suff w:val="tab"/>
      <w:lvlText w:val=""/>
      <w:lvlJc w:val="left"/>
      <w:pPr>
        <w:ind w:left="2235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955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675" w:hanging="0"/>
      </w:pPr>
      <w:rPr>
        <w:rFonts w:ascii="Courier New" w:hAnsi="Courier New" w:cs="Courier New"/>
      </w:rPr>
    </w:lvl>
    <w:lvl w:ilvl="5">
      <w:numFmt w:val="bullet"/>
      <w:suff w:val="tab"/>
      <w:lvlText w:val=""/>
      <w:lvlJc w:val="left"/>
      <w:pPr>
        <w:ind w:left="4395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5115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835" w:hanging="0"/>
      </w:pPr>
      <w:rPr>
        <w:rFonts w:ascii="Courier New" w:hAnsi="Courier New" w:cs="Courier New"/>
      </w:rPr>
    </w:lvl>
    <w:lvl w:ilvl="8">
      <w:numFmt w:val="bullet"/>
      <w:suff w:val="tab"/>
      <w:lvlText w:val=""/>
      <w:lvlJc w:val="left"/>
      <w:pPr>
        <w:ind w:left="6555" w:hanging="0"/>
      </w:pPr>
      <w:rPr>
        <w:rFonts w:ascii="Wingdings" w:hAnsi="Wingdings" w:eastAsia="Wingdings" w:cs="Wingdings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view w:val="print"/>
  <w:defaultTabStop w:val="708"/>
  <w:autoHyphenation w:val="0"/>
  <w:doNotShadeFormData w:val="0"/>
  <w:captions>
    <w:caption w:name="Tabela" w:pos="below" w:numFmt="decimal"/>
    <w:caption w:name="Figura" w:pos="below" w:numFmt="decimal"/>
    <w:caption w:name="Imagem" w:pos="below" w:numFmt="decimal"/>
  </w:captions>
  <w:drawingGridHorizontalSpacing w:val="187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compatSetting w:name="compatibilityMode" w:uri="http://schemas.microsoft.com/office/word" w:val="15"/>
  </w:compat>
  <w:shapeDefaults>
    <o:shapedefaults v:ext="edit" spidmax="3074"/>
    <o:shapelayout v:ext="edit">
      <o:rules v:ext="edit"/>
    </o:shapelayout>
  </w:shapeDefaults>
  <w:tmPrefOne w:val="17"/>
  <w:tmPrefTwo w:val="1"/>
  <w:tmFmtPref w:val="5505751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51"/>
    <w:tmReviewMarkIns w:val="4"/>
    <w:tmReviewColorIns w:val="-1"/>
    <w:tmReviewMarkDel w:val="7"/>
    <w:tmReviewColorDel w:val="-1"/>
    <w:tmReviewMarkFmt w:val="7"/>
    <w:tmReviewColorFmt w:val="-1"/>
    <w:tmReviewMarkLn w:val="1"/>
    <w:tmReviewColorLn w:val="0"/>
    <w:tmReviewToolTip w:val="1"/>
  </w:tmReviewPr>
  <w:tmLastPos>
    <w:tmLastPosPage w:val="0"/>
    <w:tmLastPosSelect w:val="4"/>
    <w:tmLastPosFrameIdx w:val="0"/>
    <w:tmLastPosCaret>
      <w:tmLastPosPgfIdx w:val="0"/>
      <w:tmLastPosIdx w:val="0"/>
    </w:tmLastPosCaret>
    <w:tmLastPosAnchor>
      <w:tmLastPosPgfIdx w:val="0"/>
      <w:tmLastPosIdx w:val="0"/>
    </w:tmLastPosAnchor>
    <w:tmLastPosTblRect w:left="0" w:top="0" w:right="0" w:bottom="0"/>
    <w:tmLastPosObjects w:count="1">
      <w:tmLastPosObject w:val="0"/>
    </w:tmLastPosObjects>
  </w:tmLastPos>
  <w:tmAppRevision w:date="1767961894" w:val="1230" w:fileVer="342" w:fileVerOS="4"/>
  <w:guidesAndGrid showGuides="1" lockGuides="0" snapToGuides="1" snapToPageMargins="0" tolerance="8" gridDistanceHorizontal="187" gridDistanceVertical="283" showGrid="0" snapToGrid="0"/>
  <w:pdfExportOpt pagesRangeIndex="1" pagesSelectionIndex="0" qualityIndex="0" embedFonts="2" useJpegs="0" useSubsetFonts="1" useAlpha="1" relativeLinks="0" useInteractiveForms="0" taggedPdf="1" pane="0" zoom="0" zoomScale="100" layout="0" includeDoc="0" viewFlags="0" openViewer="1" jpegQuality="90" flags="252" tocGen="1" tocLevels="9" exportComments="0" exportChanges="0" name="\\server\Dados\COMPARTILHADA\2026\Dispensa de Licitação 2026\PARECER JURÍDICO.pdf" map="1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Times New Roman" w:cs="Times New Roman"/>
        <w:sz w:val="20"/>
        <w:szCs w:val="20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Centaur" w:hAnsi="Centaur"/>
      <w:bCs/>
      <w:iCs/>
      <w:sz w:val="28"/>
    </w:rPr>
  </w:style>
  <w:style w:type="paragraph" w:styleId="para1">
    <w:name w:val="heading 1"/>
    <w:qFormat/>
    <w:basedOn w:val="para0"/>
    <w:next w:val="para0"/>
    <w:pPr>
      <w:spacing/>
      <w:jc w:val="center"/>
      <w:keepNext/>
      <w:outlineLvl w:val="0"/>
    </w:pPr>
    <w:rPr>
      <w:rFonts w:ascii="Times New Roman" w:hAnsi="Times New Roman"/>
      <w:bCs w:val="0"/>
      <w:iCs w:val="0"/>
      <w:sz w:val="24"/>
    </w:rPr>
  </w:style>
  <w:style w:type="paragraph" w:styleId="para2">
    <w:name w:val="heading 2"/>
    <w:qFormat/>
    <w:basedOn w:val="para0"/>
    <w:next w:val="para0"/>
    <w:pPr>
      <w:spacing/>
      <w:jc w:val="center"/>
      <w:keepNext/>
      <w:outlineLvl w:val="1"/>
    </w:pPr>
    <w:rPr>
      <w:b/>
      <w:bCs w:val="0"/>
      <w:sz w:val="24"/>
    </w:rPr>
  </w:style>
  <w:style w:type="paragraph" w:styleId="para3">
    <w:name w:val="heading 3"/>
    <w:qFormat/>
    <w:basedOn w:val="para0"/>
    <w:next w:val="para0"/>
    <w:pPr>
      <w:spacing/>
      <w:jc w:val="both"/>
      <w:keepNext/>
      <w:outlineLvl w:val="2"/>
    </w:pPr>
    <w:rPr>
      <w:b/>
      <w:bCs w:val="0"/>
      <w:sz w:val="24"/>
      <w:u w:color="auto" w:val="single"/>
    </w:rPr>
  </w:style>
  <w:style w:type="paragraph" w:styleId="para4">
    <w:name w:val="heading 4"/>
    <w:qFormat/>
    <w:basedOn w:val="para0"/>
    <w:next w:val="para0"/>
    <w:pPr>
      <w:spacing/>
      <w:jc w:val="both"/>
      <w:keepNext/>
      <w:outlineLvl w:val="3"/>
    </w:pPr>
    <w:rPr>
      <w:rFonts w:ascii="BernhardMod BT" w:hAnsi="BernhardMod BT"/>
      <w:sz w:val="24"/>
      <w:u w:color="auto" w:val="single"/>
    </w:rPr>
  </w:style>
  <w:style w:type="paragraph" w:styleId="para5">
    <w:name w:val="heading 5"/>
    <w:qFormat/>
    <w:basedOn w:val="para0"/>
    <w:next w:val="para0"/>
    <w:pPr>
      <w:spacing/>
      <w:jc w:val="both"/>
      <w:keepNext/>
      <w:outlineLvl w:val="4"/>
    </w:pPr>
    <w:rPr>
      <w:rFonts w:ascii="Times New Roman" w:hAnsi="Times New Roman"/>
      <w:b/>
      <w:bCs w:val="0"/>
    </w:rPr>
  </w:style>
  <w:style w:type="paragraph" w:styleId="para6">
    <w:name w:val="heading 6"/>
    <w:qFormat/>
    <w:basedOn w:val="para0"/>
    <w:next w:val="para0"/>
    <w:pPr>
      <w:spacing w:line="360" w:lineRule="auto"/>
      <w:jc w:val="both"/>
      <w:keepNext/>
      <w:outlineLvl w:val="5"/>
    </w:pPr>
    <w:rPr>
      <w:b/>
      <w:bCs w:val="0"/>
      <w:sz w:val="24"/>
    </w:rPr>
  </w:style>
  <w:style w:type="paragraph" w:styleId="para7">
    <w:name w:val="heading 7"/>
    <w:qFormat/>
    <w:basedOn w:val="para0"/>
    <w:next w:val="para0"/>
    <w:pPr>
      <w:spacing w:line="360" w:lineRule="auto"/>
      <w:jc w:val="both"/>
      <w:keepNext/>
      <w:outlineLvl w:val="6"/>
    </w:pPr>
    <w:rPr>
      <w:b/>
      <w:bCs w:val="0"/>
      <w:i/>
      <w:iCs w:val="0"/>
      <w:sz w:val="24"/>
      <w:u w:color="auto" w:val="single"/>
    </w:rPr>
  </w:style>
  <w:style w:type="paragraph" w:styleId="para8">
    <w:name w:val="heading 8"/>
    <w:qFormat/>
    <w:basedOn w:val="para0"/>
    <w:next w:val="para0"/>
    <w:pPr>
      <w:keepNext/>
      <w:outlineLvl w:val="7"/>
    </w:pPr>
    <w:rPr>
      <w:rFonts w:ascii="Baskerville Old Face" w:hAnsi="Baskerville Old Face"/>
      <w:b/>
      <w:bCs w:val="0"/>
      <w:sz w:val="24"/>
      <w:u w:color="auto" w:val="single"/>
    </w:rPr>
  </w:style>
  <w:style w:type="paragraph" w:styleId="para9">
    <w:name w:val="heading 9"/>
    <w:qFormat/>
    <w:basedOn w:val="para0"/>
    <w:next w:val="para0"/>
    <w:pPr>
      <w:spacing/>
      <w:jc w:val="center"/>
      <w:keepNext/>
      <w:outlineLvl w:val="8"/>
    </w:pPr>
    <w:rPr>
      <w:rFonts w:ascii="Garamond" w:hAnsi="Garamond"/>
      <w:b/>
      <w:bCs w:val="0"/>
      <w:sz w:val="40"/>
      <w:u w:color="auto" w:val="single"/>
    </w:rPr>
  </w:style>
  <w:style w:type="paragraph" w:styleId="para10">
    <w:name w:val="Footer"/>
    <w:qFormat/>
    <w:basedOn w:val="para0"/>
    <w:pPr>
      <w:tabs defTabSz="708">
        <w:tab w:val="center" w:pos="4419" w:leader="none"/>
        <w:tab w:val="right" w:pos="8838" w:leader="none"/>
      </w:tabs>
    </w:pPr>
    <w:rPr>
      <w:rFonts w:ascii="Times New Roman" w:hAnsi="Times New Roman"/>
      <w:bCs w:val="0"/>
      <w:iCs w:val="0"/>
      <w:sz w:val="20"/>
    </w:rPr>
  </w:style>
  <w:style w:type="paragraph" w:styleId="para11">
    <w:name w:val="Header"/>
    <w:qFormat/>
    <w:basedOn w:val="para0"/>
    <w:pPr>
      <w:tabs defTabSz="708">
        <w:tab w:val="center" w:pos="4419" w:leader="none"/>
        <w:tab w:val="right" w:pos="8838" w:leader="none"/>
      </w:tabs>
    </w:pPr>
  </w:style>
  <w:style w:type="paragraph" w:styleId="para12">
    <w:name w:val="Body Text"/>
    <w:qFormat/>
    <w:basedOn w:val="para0"/>
    <w:pPr>
      <w:spacing/>
      <w:jc w:val="both"/>
    </w:pPr>
    <w:rPr>
      <w:rFonts w:ascii="BernhardMod BT" w:hAnsi="BernhardMod BT"/>
      <w:sz w:val="24"/>
    </w:rPr>
  </w:style>
  <w:style w:type="paragraph" w:styleId="para13">
    <w:name w:val="Body Text 3"/>
    <w:qFormat/>
    <w:basedOn w:val="para0"/>
    <w:pPr>
      <w:spacing/>
      <w:jc w:val="center"/>
    </w:pPr>
    <w:rPr>
      <w:rFonts w:ascii="Modern No. 20" w:hAnsi="Modern No. 20"/>
      <w:b/>
    </w:rPr>
  </w:style>
  <w:style w:type="paragraph" w:styleId="para14">
    <w:name w:val="Body Text 2"/>
    <w:qFormat/>
    <w:basedOn w:val="para0"/>
    <w:pPr>
      <w:spacing/>
      <w:jc w:val="both"/>
    </w:pPr>
    <w:rPr>
      <w:rFonts w:ascii="Times New Roman" w:hAnsi="Times New Roman"/>
    </w:rPr>
  </w:style>
  <w:style w:type="paragraph" w:styleId="para15">
    <w:name w:val="Body Text Indent 3"/>
    <w:qFormat/>
    <w:basedOn w:val="para0"/>
    <w:pPr>
      <w:ind w:left="283"/>
      <w:spacing w:after="120"/>
    </w:pPr>
    <w:rPr>
      <w:rFonts w:ascii="Times New Roman" w:hAnsi="Times New Roman"/>
      <w:bCs w:val="0"/>
      <w:iCs w:val="0"/>
      <w:sz w:val="16"/>
      <w:szCs w:val="16"/>
    </w:rPr>
  </w:style>
  <w:style w:type="paragraph" w:styleId="para16" w:customStyle="1">
    <w:name w:val="Normal.R1"/>
    <w:qFormat/>
    <w:pPr>
      <w:spacing w:line="360" w:lineRule="atLeast"/>
      <w:jc w:val="both"/>
      <w:tabs defTabSz="708">
        <w:tab w:val="left" w:pos="1134" w:leader="none"/>
        <w:tab w:val="left" w:pos="1701" w:leader="none"/>
        <w:tab w:val="left" w:pos="2835" w:leader="none"/>
      </w:tabs>
    </w:pPr>
    <w:rPr>
      <w:rFonts w:ascii="Arial" w:hAnsi="Arial" w:cs="Arial"/>
      <w:color w:val="000000"/>
      <w:spacing w:val="23" w:percent="124"/>
      <w:sz w:val="22"/>
      <w:szCs w:val="22"/>
      <w:lang w:val="pt-br" w:eastAsia="pt-br" w:bidi="ar-sa"/>
    </w:rPr>
  </w:style>
  <w:style w:type="paragraph" w:styleId="para17">
    <w:name w:val="Body Text Indent"/>
    <w:qFormat/>
    <w:basedOn w:val="para0"/>
    <w:pPr>
      <w:ind w:left="2992"/>
      <w:spacing/>
      <w:jc w:val="both"/>
    </w:pPr>
  </w:style>
  <w:style w:type="paragraph" w:styleId="para18">
    <w:name w:val="Body Text Indent 2"/>
    <w:qFormat/>
    <w:basedOn w:val="para0"/>
    <w:pPr>
      <w:ind w:left="2992" w:hanging="2992"/>
      <w:spacing/>
      <w:jc w:val="both"/>
    </w:pPr>
  </w:style>
  <w:style w:type="paragraph" w:styleId="para19">
    <w:name w:val="Title"/>
    <w:qFormat/>
    <w:basedOn w:val="para0"/>
    <w:pPr>
      <w:spacing/>
      <w:jc w:val="center"/>
    </w:pPr>
    <w:rPr>
      <w:rFonts w:ascii="Arial" w:hAnsi="Arial"/>
      <w:bCs w:val="0"/>
      <w:iCs w:val="0"/>
    </w:rPr>
  </w:style>
  <w:style w:type="paragraph" w:styleId="para20">
    <w:name w:val="Balloon Text"/>
    <w:qFormat/>
    <w:basedOn w:val="para0"/>
    <w:rPr>
      <w:rFonts w:ascii="Tahoma" w:hAnsi="Tahoma" w:cs="Tahoma"/>
      <w:sz w:val="16"/>
      <w:szCs w:val="16"/>
    </w:rPr>
  </w:style>
  <w:style w:type="paragraph" w:styleId="para21">
    <w:name w:val="Normal (Web)"/>
    <w:qFormat/>
    <w:basedOn w:val="para0"/>
    <w:pPr>
      <w:spacing w:before="100" w:after="100" w:beforeAutospacing="1" w:afterAutospacing="1"/>
    </w:pPr>
    <w:rPr>
      <w:rFonts w:ascii="Times New Roman" w:hAnsi="Times New Roman"/>
      <w:bCs w:val="0"/>
      <w:iCs w:val="0"/>
      <w:sz w:val="24"/>
      <w:szCs w:val="24"/>
    </w:rPr>
  </w:style>
  <w:style w:type="paragraph" w:styleId="para22">
    <w:name w:val="List Paragraph"/>
    <w:qFormat/>
    <w:basedOn w:val="para0"/>
    <w:pPr>
      <w:ind w:left="328" w:hanging="226"/>
      <w:widowControl w:val="0"/>
    </w:pPr>
    <w:rPr>
      <w:rFonts w:ascii="Calibri Light" w:hAnsi="Calibri Light" w:eastAsia="Calibri Light" w:cs="Calibri Light"/>
      <w:bCs w:val="0"/>
      <w:iCs w:val="0"/>
      <w:sz w:val="22"/>
      <w:szCs w:val="22"/>
      <w:lang w:val="pt-pt" w:eastAsia="en-us"/>
    </w:rPr>
  </w:style>
  <w:style w:type="paragraph" w:styleId="para23" w:customStyle="1">
    <w:name w:val="Normal1"/>
    <w:qFormat/>
    <w:pPr>
      <w:suppressAutoHyphens/>
      <w:hyphenationLines w:val="0"/>
    </w:pPr>
    <w:rPr>
      <w:rFonts w:ascii="Calibri" w:hAnsi="Calibri" w:eastAsia="Calibri" w:cs="Calibri"/>
      <w:color w:val="000000"/>
      <w:sz w:val="24"/>
      <w:szCs w:val="24"/>
      <w:lang w:val="pt-br" w:eastAsia="zh-cn" w:bidi="ar-sa"/>
    </w:rPr>
  </w:style>
  <w:style w:type="character" w:styleId="char0" w:default="1">
    <w:name w:val="Default Paragraph Font"/>
  </w:style>
  <w:style w:type="character" w:styleId="char1">
    <w:name w:val="Hyperlink"/>
    <w:rPr>
      <w:color w:val="0000ff"/>
      <w:u w:color="auto" w:val="single"/>
    </w:rPr>
  </w:style>
  <w:style w:type="character" w:styleId="char2">
    <w:name w:val="Page Number"/>
    <w:basedOn w:val="char0"/>
  </w:style>
  <w:style w:type="character" w:styleId="char3">
    <w:name w:val="Footnote Reference"/>
    <w:rPr>
      <w:rFonts w:ascii="Arial" w:hAnsi="Arial"/>
      <w:sz w:val="20"/>
      <w:vertAlign w:val="superscript"/>
    </w:rPr>
  </w:style>
  <w:style w:type="character" w:styleId="char4" w:customStyle="1">
    <w:name w:val="Título 1 Char"/>
    <w:basedOn w:val="char0"/>
    <w:rPr>
      <w:sz w:val="24"/>
    </w:rPr>
  </w:style>
  <w:style w:type="character" w:styleId="char5" w:customStyle="1">
    <w:name w:val="Corpo de texto Char"/>
    <w:basedOn w:val="char0"/>
    <w:rPr>
      <w:rFonts w:ascii="BernhardMod BT" w:hAnsi="BernhardMod BT"/>
      <w:bCs/>
      <w:iCs/>
      <w:sz w:val="24"/>
    </w:rPr>
  </w:style>
  <w:style w:type="table" w:default="1" w:styleId="TableNormal">
    <w:name w:val="Tabela normal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a com grade"/>
    <w:basedOn w:val="NormalTable"/>
    <w:tblPr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Times New Roman" w:cs="Times New Roman"/>
        <w:sz w:val="20"/>
        <w:szCs w:val="20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Centaur" w:hAnsi="Centaur"/>
      <w:bCs/>
      <w:iCs/>
      <w:sz w:val="28"/>
    </w:rPr>
  </w:style>
  <w:style w:type="paragraph" w:styleId="para1">
    <w:name w:val="heading 1"/>
    <w:qFormat/>
    <w:basedOn w:val="para0"/>
    <w:next w:val="para0"/>
    <w:pPr>
      <w:spacing/>
      <w:jc w:val="center"/>
      <w:keepNext/>
      <w:outlineLvl w:val="0"/>
    </w:pPr>
    <w:rPr>
      <w:rFonts w:ascii="Times New Roman" w:hAnsi="Times New Roman"/>
      <w:bCs w:val="0"/>
      <w:iCs w:val="0"/>
      <w:sz w:val="24"/>
    </w:rPr>
  </w:style>
  <w:style w:type="paragraph" w:styleId="para2">
    <w:name w:val="heading 2"/>
    <w:qFormat/>
    <w:basedOn w:val="para0"/>
    <w:next w:val="para0"/>
    <w:pPr>
      <w:spacing/>
      <w:jc w:val="center"/>
      <w:keepNext/>
      <w:outlineLvl w:val="1"/>
    </w:pPr>
    <w:rPr>
      <w:b/>
      <w:bCs w:val="0"/>
      <w:sz w:val="24"/>
    </w:rPr>
  </w:style>
  <w:style w:type="paragraph" w:styleId="para3">
    <w:name w:val="heading 3"/>
    <w:qFormat/>
    <w:basedOn w:val="para0"/>
    <w:next w:val="para0"/>
    <w:pPr>
      <w:spacing/>
      <w:jc w:val="both"/>
      <w:keepNext/>
      <w:outlineLvl w:val="2"/>
    </w:pPr>
    <w:rPr>
      <w:b/>
      <w:bCs w:val="0"/>
      <w:sz w:val="24"/>
      <w:u w:color="auto" w:val="single"/>
    </w:rPr>
  </w:style>
  <w:style w:type="paragraph" w:styleId="para4">
    <w:name w:val="heading 4"/>
    <w:qFormat/>
    <w:basedOn w:val="para0"/>
    <w:next w:val="para0"/>
    <w:pPr>
      <w:spacing/>
      <w:jc w:val="both"/>
      <w:keepNext/>
      <w:outlineLvl w:val="3"/>
    </w:pPr>
    <w:rPr>
      <w:rFonts w:ascii="BernhardMod BT" w:hAnsi="BernhardMod BT"/>
      <w:sz w:val="24"/>
      <w:u w:color="auto" w:val="single"/>
    </w:rPr>
  </w:style>
  <w:style w:type="paragraph" w:styleId="para5">
    <w:name w:val="heading 5"/>
    <w:qFormat/>
    <w:basedOn w:val="para0"/>
    <w:next w:val="para0"/>
    <w:pPr>
      <w:spacing/>
      <w:jc w:val="both"/>
      <w:keepNext/>
      <w:outlineLvl w:val="4"/>
    </w:pPr>
    <w:rPr>
      <w:rFonts w:ascii="Times New Roman" w:hAnsi="Times New Roman"/>
      <w:b/>
      <w:bCs w:val="0"/>
    </w:rPr>
  </w:style>
  <w:style w:type="paragraph" w:styleId="para6">
    <w:name w:val="heading 6"/>
    <w:qFormat/>
    <w:basedOn w:val="para0"/>
    <w:next w:val="para0"/>
    <w:pPr>
      <w:spacing w:line="360" w:lineRule="auto"/>
      <w:jc w:val="both"/>
      <w:keepNext/>
      <w:outlineLvl w:val="5"/>
    </w:pPr>
    <w:rPr>
      <w:b/>
      <w:bCs w:val="0"/>
      <w:sz w:val="24"/>
    </w:rPr>
  </w:style>
  <w:style w:type="paragraph" w:styleId="para7">
    <w:name w:val="heading 7"/>
    <w:qFormat/>
    <w:basedOn w:val="para0"/>
    <w:next w:val="para0"/>
    <w:pPr>
      <w:spacing w:line="360" w:lineRule="auto"/>
      <w:jc w:val="both"/>
      <w:keepNext/>
      <w:outlineLvl w:val="6"/>
    </w:pPr>
    <w:rPr>
      <w:b/>
      <w:bCs w:val="0"/>
      <w:i/>
      <w:iCs w:val="0"/>
      <w:sz w:val="24"/>
      <w:u w:color="auto" w:val="single"/>
    </w:rPr>
  </w:style>
  <w:style w:type="paragraph" w:styleId="para8">
    <w:name w:val="heading 8"/>
    <w:qFormat/>
    <w:basedOn w:val="para0"/>
    <w:next w:val="para0"/>
    <w:pPr>
      <w:keepNext/>
      <w:outlineLvl w:val="7"/>
    </w:pPr>
    <w:rPr>
      <w:rFonts w:ascii="Baskerville Old Face" w:hAnsi="Baskerville Old Face"/>
      <w:b/>
      <w:bCs w:val="0"/>
      <w:sz w:val="24"/>
      <w:u w:color="auto" w:val="single"/>
    </w:rPr>
  </w:style>
  <w:style w:type="paragraph" w:styleId="para9">
    <w:name w:val="heading 9"/>
    <w:qFormat/>
    <w:basedOn w:val="para0"/>
    <w:next w:val="para0"/>
    <w:pPr>
      <w:spacing/>
      <w:jc w:val="center"/>
      <w:keepNext/>
      <w:outlineLvl w:val="8"/>
    </w:pPr>
    <w:rPr>
      <w:rFonts w:ascii="Garamond" w:hAnsi="Garamond"/>
      <w:b/>
      <w:bCs w:val="0"/>
      <w:sz w:val="40"/>
      <w:u w:color="auto" w:val="single"/>
    </w:rPr>
  </w:style>
  <w:style w:type="paragraph" w:styleId="para10">
    <w:name w:val="Footer"/>
    <w:qFormat/>
    <w:basedOn w:val="para0"/>
    <w:pPr>
      <w:tabs defTabSz="708">
        <w:tab w:val="center" w:pos="4419" w:leader="none"/>
        <w:tab w:val="right" w:pos="8838" w:leader="none"/>
      </w:tabs>
    </w:pPr>
    <w:rPr>
      <w:rFonts w:ascii="Times New Roman" w:hAnsi="Times New Roman"/>
      <w:bCs w:val="0"/>
      <w:iCs w:val="0"/>
      <w:sz w:val="20"/>
    </w:rPr>
  </w:style>
  <w:style w:type="paragraph" w:styleId="para11">
    <w:name w:val="Header"/>
    <w:qFormat/>
    <w:basedOn w:val="para0"/>
    <w:pPr>
      <w:tabs defTabSz="708">
        <w:tab w:val="center" w:pos="4419" w:leader="none"/>
        <w:tab w:val="right" w:pos="8838" w:leader="none"/>
      </w:tabs>
    </w:pPr>
  </w:style>
  <w:style w:type="paragraph" w:styleId="para12">
    <w:name w:val="Body Text"/>
    <w:qFormat/>
    <w:basedOn w:val="para0"/>
    <w:pPr>
      <w:spacing/>
      <w:jc w:val="both"/>
    </w:pPr>
    <w:rPr>
      <w:rFonts w:ascii="BernhardMod BT" w:hAnsi="BernhardMod BT"/>
      <w:sz w:val="24"/>
    </w:rPr>
  </w:style>
  <w:style w:type="paragraph" w:styleId="para13">
    <w:name w:val="Body Text 3"/>
    <w:qFormat/>
    <w:basedOn w:val="para0"/>
    <w:pPr>
      <w:spacing/>
      <w:jc w:val="center"/>
    </w:pPr>
    <w:rPr>
      <w:rFonts w:ascii="Modern No. 20" w:hAnsi="Modern No. 20"/>
      <w:b/>
    </w:rPr>
  </w:style>
  <w:style w:type="paragraph" w:styleId="para14">
    <w:name w:val="Body Text 2"/>
    <w:qFormat/>
    <w:basedOn w:val="para0"/>
    <w:pPr>
      <w:spacing/>
      <w:jc w:val="both"/>
    </w:pPr>
    <w:rPr>
      <w:rFonts w:ascii="Times New Roman" w:hAnsi="Times New Roman"/>
    </w:rPr>
  </w:style>
  <w:style w:type="paragraph" w:styleId="para15">
    <w:name w:val="Body Text Indent 3"/>
    <w:qFormat/>
    <w:basedOn w:val="para0"/>
    <w:pPr>
      <w:ind w:left="283"/>
      <w:spacing w:after="120"/>
    </w:pPr>
    <w:rPr>
      <w:rFonts w:ascii="Times New Roman" w:hAnsi="Times New Roman"/>
      <w:bCs w:val="0"/>
      <w:iCs w:val="0"/>
      <w:sz w:val="16"/>
      <w:szCs w:val="16"/>
    </w:rPr>
  </w:style>
  <w:style w:type="paragraph" w:styleId="para16" w:customStyle="1">
    <w:name w:val="Normal.R1"/>
    <w:qFormat/>
    <w:pPr>
      <w:spacing w:line="360" w:lineRule="atLeast"/>
      <w:jc w:val="both"/>
      <w:tabs defTabSz="708">
        <w:tab w:val="left" w:pos="1134" w:leader="none"/>
        <w:tab w:val="left" w:pos="1701" w:leader="none"/>
        <w:tab w:val="left" w:pos="2835" w:leader="none"/>
      </w:tabs>
    </w:pPr>
    <w:rPr>
      <w:rFonts w:ascii="Arial" w:hAnsi="Arial" w:cs="Arial"/>
      <w:color w:val="000000"/>
      <w:spacing w:val="23" w:percent="124"/>
      <w:sz w:val="22"/>
      <w:szCs w:val="22"/>
      <w:lang w:val="pt-br" w:eastAsia="pt-br" w:bidi="ar-sa"/>
    </w:rPr>
  </w:style>
  <w:style w:type="paragraph" w:styleId="para17">
    <w:name w:val="Body Text Indent"/>
    <w:qFormat/>
    <w:basedOn w:val="para0"/>
    <w:pPr>
      <w:ind w:left="2992"/>
      <w:spacing/>
      <w:jc w:val="both"/>
    </w:pPr>
  </w:style>
  <w:style w:type="paragraph" w:styleId="para18">
    <w:name w:val="Body Text Indent 2"/>
    <w:qFormat/>
    <w:basedOn w:val="para0"/>
    <w:pPr>
      <w:ind w:left="2992" w:hanging="2992"/>
      <w:spacing/>
      <w:jc w:val="both"/>
    </w:pPr>
  </w:style>
  <w:style w:type="paragraph" w:styleId="para19">
    <w:name w:val="Title"/>
    <w:qFormat/>
    <w:basedOn w:val="para0"/>
    <w:pPr>
      <w:spacing/>
      <w:jc w:val="center"/>
    </w:pPr>
    <w:rPr>
      <w:rFonts w:ascii="Arial" w:hAnsi="Arial"/>
      <w:bCs w:val="0"/>
      <w:iCs w:val="0"/>
    </w:rPr>
  </w:style>
  <w:style w:type="paragraph" w:styleId="para20">
    <w:name w:val="Balloon Text"/>
    <w:qFormat/>
    <w:basedOn w:val="para0"/>
    <w:rPr>
      <w:rFonts w:ascii="Tahoma" w:hAnsi="Tahoma" w:cs="Tahoma"/>
      <w:sz w:val="16"/>
      <w:szCs w:val="16"/>
    </w:rPr>
  </w:style>
  <w:style w:type="paragraph" w:styleId="para21">
    <w:name w:val="Normal (Web)"/>
    <w:qFormat/>
    <w:basedOn w:val="para0"/>
    <w:pPr>
      <w:spacing w:before="100" w:after="100" w:beforeAutospacing="1" w:afterAutospacing="1"/>
    </w:pPr>
    <w:rPr>
      <w:rFonts w:ascii="Times New Roman" w:hAnsi="Times New Roman"/>
      <w:bCs w:val="0"/>
      <w:iCs w:val="0"/>
      <w:sz w:val="24"/>
      <w:szCs w:val="24"/>
    </w:rPr>
  </w:style>
  <w:style w:type="paragraph" w:styleId="para22">
    <w:name w:val="List Paragraph"/>
    <w:qFormat/>
    <w:basedOn w:val="para0"/>
    <w:pPr>
      <w:ind w:left="328" w:hanging="226"/>
      <w:widowControl w:val="0"/>
    </w:pPr>
    <w:rPr>
      <w:rFonts w:ascii="Calibri Light" w:hAnsi="Calibri Light" w:eastAsia="Calibri Light" w:cs="Calibri Light"/>
      <w:bCs w:val="0"/>
      <w:iCs w:val="0"/>
      <w:sz w:val="22"/>
      <w:szCs w:val="22"/>
      <w:lang w:val="pt-pt" w:eastAsia="en-us"/>
    </w:rPr>
  </w:style>
  <w:style w:type="paragraph" w:styleId="para23" w:customStyle="1">
    <w:name w:val="Normal1"/>
    <w:qFormat/>
    <w:pPr>
      <w:suppressAutoHyphens/>
      <w:hyphenationLines w:val="0"/>
    </w:pPr>
    <w:rPr>
      <w:rFonts w:ascii="Calibri" w:hAnsi="Calibri" w:eastAsia="Calibri" w:cs="Calibri"/>
      <w:color w:val="000000"/>
      <w:sz w:val="24"/>
      <w:szCs w:val="24"/>
      <w:lang w:val="pt-br" w:eastAsia="zh-cn" w:bidi="ar-sa"/>
    </w:rPr>
  </w:style>
  <w:style w:type="character" w:styleId="char0" w:default="1">
    <w:name w:val="Default Paragraph Font"/>
  </w:style>
  <w:style w:type="character" w:styleId="char1">
    <w:name w:val="Hyperlink"/>
    <w:rPr>
      <w:color w:val="0000ff"/>
      <w:u w:color="auto" w:val="single"/>
    </w:rPr>
  </w:style>
  <w:style w:type="character" w:styleId="char2">
    <w:name w:val="Page Number"/>
    <w:basedOn w:val="char0"/>
  </w:style>
  <w:style w:type="character" w:styleId="char3">
    <w:name w:val="Footnote Reference"/>
    <w:rPr>
      <w:rFonts w:ascii="Arial" w:hAnsi="Arial"/>
      <w:sz w:val="20"/>
      <w:vertAlign w:val="superscript"/>
    </w:rPr>
  </w:style>
  <w:style w:type="character" w:styleId="char4" w:customStyle="1">
    <w:name w:val="Título 1 Char"/>
    <w:basedOn w:val="char0"/>
    <w:rPr>
      <w:sz w:val="24"/>
    </w:rPr>
  </w:style>
  <w:style w:type="character" w:styleId="char5" w:customStyle="1">
    <w:name w:val="Corpo de texto Char"/>
    <w:basedOn w:val="char0"/>
    <w:rPr>
      <w:rFonts w:ascii="BernhardMod BT" w:hAnsi="BernhardMod BT"/>
      <w:bCs/>
      <w:iCs/>
      <w:sz w:val="24"/>
    </w:rPr>
  </w:style>
  <w:style w:type="table" w:default="1" w:styleId="TableNormal">
    <w:name w:val="Tabela normal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a com grade"/>
    <w:basedOn w:val="NormalTable"/>
    <w:tblPr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_rels/header1.xml.rels><?xml version="1.0" encoding="UTF-8" standalone="yes" ?>
<Relationships xmlns="http://schemas.openxmlformats.org/package/2006/relationships"><Relationship Id="rId1" Type="http://schemas.openxmlformats.org/officeDocument/2006/relationships/image" Target="media/image1.wmf"/><Relationship Id="rId2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Times New Roman"/>
        <a:ea typeface="Times New Roman"/>
        <a:cs typeface="Times New Roman"/>
      </a:majorFont>
      <a:minorFont>
        <a:latin typeface="Centaur"/>
        <a:ea typeface="Times New Roma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rev.1230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EXMO</dc:title>
  <dc:subject/>
  <dc:creator>Olavo</dc:creator>
  <cp:keywords/>
  <dc:description/>
  <cp:lastModifiedBy/>
  <cp:revision>51</cp:revision>
  <cp:lastPrinted>2025-08-14T16:53:56Z</cp:lastPrinted>
  <dcterms:created xsi:type="dcterms:W3CDTF">2025-01-21T13:02:00Z</dcterms:created>
  <dcterms:modified xsi:type="dcterms:W3CDTF">2026-01-09T12:31:34Z</dcterms:modified>
</cp:coreProperties>
</file>