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93391" w14:textId="41AC10BA" w:rsidR="00626E7C" w:rsidRPr="008923EC" w:rsidRDefault="00626E7C" w:rsidP="00626E7C">
      <w:pPr>
        <w:tabs>
          <w:tab w:val="left" w:pos="3744"/>
        </w:tabs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ab/>
      </w:r>
    </w:p>
    <w:p w14:paraId="09E73FAF" w14:textId="71C3DF82" w:rsidR="0095536D" w:rsidRPr="00E7219B" w:rsidRDefault="0095536D" w:rsidP="0095536D">
      <w:pPr>
        <w:jc w:val="right"/>
        <w:rPr>
          <w:rFonts w:ascii="Bookman Old Style" w:hAnsi="Bookman Old Style"/>
          <w:b/>
          <w:noProof/>
          <w:sz w:val="22"/>
          <w:szCs w:val="22"/>
        </w:rPr>
      </w:pPr>
      <w:r w:rsidRPr="008923EC">
        <w:rPr>
          <w:rFonts w:ascii="Bookman Old Style" w:hAnsi="Bookman Old Style"/>
          <w:b/>
          <w:noProof/>
          <w:sz w:val="22"/>
          <w:szCs w:val="22"/>
        </w:rPr>
        <w:t>PROCESSO ADMINISTRATIVO Nº.</w:t>
      </w:r>
      <w:r w:rsidRPr="008923EC">
        <w:rPr>
          <w:rFonts w:ascii="Bookman Old Style" w:hAnsi="Bookman Old Style"/>
          <w:b/>
          <w:noProof/>
          <w:color w:val="FF0000"/>
          <w:sz w:val="22"/>
          <w:szCs w:val="22"/>
        </w:rPr>
        <w:t xml:space="preserve"> </w:t>
      </w:r>
      <w:r w:rsidR="00E7219B" w:rsidRPr="00E7219B">
        <w:rPr>
          <w:rFonts w:ascii="Bookman Old Style" w:hAnsi="Bookman Old Style"/>
          <w:b/>
          <w:noProof/>
          <w:sz w:val="22"/>
          <w:szCs w:val="22"/>
        </w:rPr>
        <w:t>044</w:t>
      </w:r>
      <w:r w:rsidRPr="00E7219B">
        <w:rPr>
          <w:rFonts w:ascii="Bookman Old Style" w:hAnsi="Bookman Old Style"/>
          <w:b/>
          <w:noProof/>
          <w:sz w:val="22"/>
          <w:szCs w:val="22"/>
        </w:rPr>
        <w:t>/2025</w:t>
      </w:r>
    </w:p>
    <w:p w14:paraId="0782D659" w14:textId="5CC4A96F" w:rsidR="0095536D" w:rsidRPr="00E7219B" w:rsidRDefault="0095536D" w:rsidP="0095536D">
      <w:pPr>
        <w:jc w:val="right"/>
        <w:rPr>
          <w:rFonts w:ascii="Bookman Old Style" w:hAnsi="Bookman Old Style"/>
          <w:b/>
          <w:noProof/>
          <w:sz w:val="22"/>
          <w:szCs w:val="22"/>
        </w:rPr>
      </w:pPr>
      <w:r w:rsidRPr="00E7219B">
        <w:rPr>
          <w:rFonts w:ascii="Bookman Old Style" w:hAnsi="Bookman Old Style"/>
          <w:b/>
          <w:noProof/>
          <w:sz w:val="22"/>
          <w:szCs w:val="22"/>
        </w:rPr>
        <w:t>DISPENSA DE LICITAÇÃO</w:t>
      </w:r>
      <w:r w:rsidRPr="00E7219B">
        <w:rPr>
          <w:rFonts w:ascii="Bookman Old Style" w:hAnsi="Bookman Old Style"/>
          <w:b/>
          <w:sz w:val="22"/>
          <w:szCs w:val="22"/>
        </w:rPr>
        <w:t xml:space="preserve"> Nº. </w:t>
      </w:r>
      <w:r w:rsidR="00E7219B" w:rsidRPr="00E7219B">
        <w:rPr>
          <w:rFonts w:ascii="Bookman Old Style" w:hAnsi="Bookman Old Style"/>
          <w:b/>
          <w:noProof/>
          <w:sz w:val="22"/>
          <w:szCs w:val="22"/>
        </w:rPr>
        <w:t>024</w:t>
      </w:r>
      <w:r w:rsidRPr="00E7219B">
        <w:rPr>
          <w:rFonts w:ascii="Bookman Old Style" w:hAnsi="Bookman Old Style"/>
          <w:b/>
          <w:noProof/>
          <w:sz w:val="22"/>
          <w:szCs w:val="22"/>
        </w:rPr>
        <w:t>/2025</w:t>
      </w:r>
    </w:p>
    <w:p w14:paraId="4165C988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78F13EE5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5A06C4E3" w14:textId="1D5ED46D" w:rsidR="0095536D" w:rsidRPr="008923EC" w:rsidRDefault="0095536D" w:rsidP="0095536D">
      <w:pPr>
        <w:jc w:val="both"/>
        <w:rPr>
          <w:rFonts w:ascii="Bookman Old Style" w:hAnsi="Bookman Old Style"/>
          <w:color w:val="FF0000"/>
          <w:sz w:val="22"/>
          <w:szCs w:val="22"/>
        </w:rPr>
      </w:pPr>
      <w:r w:rsidRPr="008923EC">
        <w:rPr>
          <w:rFonts w:ascii="Bookman Old Style" w:hAnsi="Bookman Old Style"/>
          <w:b/>
          <w:sz w:val="22"/>
          <w:szCs w:val="22"/>
          <w:u w:val="single"/>
        </w:rPr>
        <w:t>OBJETO:</w:t>
      </w:r>
      <w:r w:rsidRPr="008923EC">
        <w:rPr>
          <w:rFonts w:ascii="Bookman Old Style" w:hAnsi="Bookman Old Style"/>
          <w:b/>
          <w:noProof/>
          <w:sz w:val="22"/>
          <w:szCs w:val="22"/>
        </w:rPr>
        <w:t xml:space="preserve"> </w:t>
      </w:r>
      <w:bookmarkStart w:id="0" w:name="_Hlk187917444"/>
      <w:bookmarkStart w:id="1" w:name="_Hlk187917612"/>
      <w:bookmarkStart w:id="2" w:name="_Hlk187917654"/>
      <w:r w:rsidRPr="008923EC">
        <w:rPr>
          <w:rFonts w:ascii="Bookman Old Style" w:hAnsi="Bookman Old Style"/>
          <w:color w:val="000000" w:themeColor="text1"/>
          <w:sz w:val="22"/>
          <w:szCs w:val="22"/>
        </w:rPr>
        <w:t>Contratação de empresa especializada para serviços de assessoria e consultoria em convênios, captação de recursos e prestação de contas para o Município de Constantina - RS - TRANSFEREGOV.BR, SISMOB, CAUC, OBTV, CDTV, FPE/RS, S2ID e demais assuntos pertinentes ao setor. O trabalho será desenvolvido de forma remota, por meio de operação de sistemas, reuniões virtuais, mensagens de texto, ligações e e-mail.</w:t>
      </w:r>
      <w:bookmarkEnd w:id="0"/>
    </w:p>
    <w:bookmarkEnd w:id="1"/>
    <w:p w14:paraId="50BC0F4E" w14:textId="77777777" w:rsidR="0095536D" w:rsidRPr="008923EC" w:rsidRDefault="0095536D" w:rsidP="0095536D">
      <w:pPr>
        <w:jc w:val="both"/>
        <w:rPr>
          <w:rFonts w:ascii="Bookman Old Style" w:hAnsi="Bookman Old Style"/>
          <w:b/>
          <w:noProof/>
          <w:color w:val="FF0000"/>
          <w:sz w:val="22"/>
          <w:szCs w:val="22"/>
        </w:rPr>
      </w:pPr>
      <w:r w:rsidRPr="008923EC">
        <w:rPr>
          <w:rFonts w:ascii="Bookman Old Style" w:hAnsi="Bookman Old Style"/>
          <w:b/>
          <w:noProof/>
          <w:color w:val="FF0000"/>
          <w:sz w:val="22"/>
          <w:szCs w:val="22"/>
        </w:rPr>
        <w:t xml:space="preserve"> </w:t>
      </w:r>
    </w:p>
    <w:p w14:paraId="59A4112E" w14:textId="77777777" w:rsidR="0095536D" w:rsidRPr="008923EC" w:rsidRDefault="0095536D" w:rsidP="0095536D">
      <w:pPr>
        <w:jc w:val="both"/>
        <w:rPr>
          <w:rFonts w:ascii="Bookman Old Style" w:hAnsi="Bookman Old Style"/>
          <w:b/>
          <w:noProof/>
          <w:color w:val="FF0000"/>
          <w:sz w:val="22"/>
          <w:szCs w:val="22"/>
        </w:rPr>
      </w:pPr>
    </w:p>
    <w:p w14:paraId="0633F67E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000000" w:themeColor="text1"/>
          <w:sz w:val="22"/>
          <w:szCs w:val="22"/>
          <w:shd w:val="clear" w:color="auto" w:fill="FFFFFF"/>
        </w:rPr>
      </w:pPr>
      <w:r w:rsidRPr="008923EC">
        <w:rPr>
          <w:rFonts w:ascii="Bookman Old Style" w:hAnsi="Bookman Old Style"/>
          <w:b/>
          <w:noProof/>
          <w:color w:val="000000" w:themeColor="text1"/>
          <w:sz w:val="22"/>
          <w:szCs w:val="22"/>
          <w:u w:val="single"/>
        </w:rPr>
        <w:t>CONTRATADA</w:t>
      </w:r>
      <w:r w:rsidRPr="008923EC">
        <w:rPr>
          <w:rFonts w:ascii="Bookman Old Style" w:hAnsi="Bookman Old Style"/>
          <w:b/>
          <w:noProof/>
          <w:color w:val="000000" w:themeColor="text1"/>
          <w:sz w:val="22"/>
          <w:szCs w:val="22"/>
        </w:rPr>
        <w:t xml:space="preserve">: </w:t>
      </w:r>
      <w:r w:rsidRPr="008923EC">
        <w:rPr>
          <w:rFonts w:ascii="Bookman Old Style" w:hAnsi="Bookman Old Style"/>
          <w:b/>
          <w:color w:val="000000" w:themeColor="text1"/>
          <w:sz w:val="22"/>
          <w:szCs w:val="22"/>
        </w:rPr>
        <w:t>FKM ASSESSORIA, CONSULTORIA E GESTÃO LTDA.</w:t>
      </w:r>
    </w:p>
    <w:p w14:paraId="1283FF04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000000" w:themeColor="text1"/>
          <w:sz w:val="22"/>
          <w:szCs w:val="22"/>
          <w:shd w:val="clear" w:color="auto" w:fill="FFFFFF"/>
        </w:rPr>
      </w:pPr>
      <w:r w:rsidRPr="008923EC">
        <w:rPr>
          <w:rFonts w:ascii="Bookman Old Style" w:hAnsi="Bookman Old Style"/>
          <w:b/>
          <w:noProof/>
          <w:color w:val="000000" w:themeColor="text1"/>
          <w:sz w:val="22"/>
          <w:szCs w:val="22"/>
          <w:u w:val="single"/>
        </w:rPr>
        <w:t>CNPJ Nº</w:t>
      </w:r>
      <w:r w:rsidRPr="008923EC">
        <w:rPr>
          <w:rFonts w:ascii="Bookman Old Style" w:hAnsi="Bookman Old Style"/>
          <w:b/>
          <w:noProof/>
          <w:color w:val="000000" w:themeColor="text1"/>
          <w:sz w:val="22"/>
          <w:szCs w:val="22"/>
        </w:rPr>
        <w:t xml:space="preserve">: </w:t>
      </w:r>
      <w:r w:rsidRPr="008923EC">
        <w:rPr>
          <w:rFonts w:ascii="Bookman Old Style" w:hAnsi="Bookman Old Style"/>
          <w:b/>
          <w:color w:val="000000" w:themeColor="text1"/>
          <w:sz w:val="22"/>
          <w:szCs w:val="22"/>
        </w:rPr>
        <w:t>58.473.170/0001-73</w:t>
      </w:r>
    </w:p>
    <w:bookmarkEnd w:id="2"/>
    <w:p w14:paraId="6CDAFB9E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b/>
          <w:color w:val="000000" w:themeColor="text1"/>
          <w:sz w:val="22"/>
          <w:szCs w:val="22"/>
          <w:u w:val="single"/>
          <w:shd w:val="clear" w:color="auto" w:fill="FFFFFF"/>
        </w:rPr>
        <w:t>ENDEREÇO:</w:t>
      </w:r>
      <w:r w:rsidRPr="008923EC">
        <w:rPr>
          <w:rFonts w:ascii="Bookman Old Style" w:hAnsi="Bookman Old Style"/>
          <w:b/>
          <w:color w:val="000000" w:themeColor="text1"/>
          <w:sz w:val="22"/>
          <w:szCs w:val="22"/>
          <w:shd w:val="clear" w:color="auto" w:fill="FFFFFF"/>
        </w:rPr>
        <w:t xml:space="preserve"> Rua Bento Gonçalves, nº 754, apto 351, Bloco 26, Bairro Sebastião em Esteio/RS.</w:t>
      </w:r>
    </w:p>
    <w:p w14:paraId="27F3BAF6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b/>
          <w:color w:val="000000" w:themeColor="text1"/>
          <w:sz w:val="22"/>
          <w:szCs w:val="22"/>
          <w:u w:val="single"/>
        </w:rPr>
        <w:t>VALOR:</w:t>
      </w:r>
      <w:r w:rsidRPr="008923EC">
        <w:rPr>
          <w:rFonts w:ascii="Bookman Old Style" w:hAnsi="Bookman Old Style"/>
          <w:b/>
          <w:color w:val="000000" w:themeColor="text1"/>
          <w:sz w:val="22"/>
          <w:szCs w:val="22"/>
        </w:rPr>
        <w:t xml:space="preserve"> R$ 61.200,00 (sessenta e um mil e duzentos reais).</w:t>
      </w:r>
    </w:p>
    <w:p w14:paraId="4C582BD5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6D967A9E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40EB0359" w14:textId="77777777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</w:rPr>
      </w:pPr>
      <w:r w:rsidRPr="008923EC">
        <w:rPr>
          <w:rFonts w:ascii="Bookman Old Style" w:hAnsi="Bookman Old Style"/>
          <w:b/>
          <w:sz w:val="22"/>
          <w:szCs w:val="22"/>
        </w:rPr>
        <w:t>LOCAÇÃO – SERVIÇO OU FORNECIMENTO – RESUMO:</w:t>
      </w:r>
    </w:p>
    <w:p w14:paraId="12EC423B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Assessoria para captação de recursos federais junto aos ministérios, com elaboração, desenvolvimento, acompanhamento e representação das demandas municipais no TRANSFEREGOV – portal de transferências e parcerias da União (ou dispositivo semelhante), bem como a elaboração, encaminhamento e atendimento de todas os documentos solicitados em análises técnicas e de documentação institucional se forem necessárias nos respectivos portais;</w:t>
      </w:r>
    </w:p>
    <w:p w14:paraId="0CB57D32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Acompanhamento de emendas de bancada e individuais, cadastramento do município nos diversos ministérios e programas, acompanhamento da situação do município junto o CAUC, acompanhamento de empenhos, convênios e ordens bancárias de recursos destinados à municipalidade;</w:t>
      </w:r>
    </w:p>
    <w:p w14:paraId="29909DA3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Elaboração e acompanhamento de toda a documentação orçamentária e institucional necessária à celebração de convênios e contratos de repasse e/ou celebrados entre o ente, ministérios e Caixa Econômica Federal, que atua como mandatária, bem como elaboração, encaminhamento e acompanhamento de todas as documentações solicitadas em diligências e análises técnicas solicitadas pelos analistas técnicos dos ministérios ou da Caixa Econômica Federal;</w:t>
      </w:r>
    </w:p>
    <w:p w14:paraId="2BFC5214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Acompanhamento de processos administrativos do município em Brasília nos órgãos repassadores de recursos e na administração pública federal;</w:t>
      </w:r>
    </w:p>
    <w:p w14:paraId="09E59745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 xml:space="preserve">Inclusão, no portal </w:t>
      </w:r>
      <w:proofErr w:type="spellStart"/>
      <w:r w:rsidRPr="008923EC">
        <w:rPr>
          <w:rFonts w:ascii="Bookman Old Style" w:hAnsi="Bookman Old Style"/>
          <w:color w:val="000000" w:themeColor="text1"/>
          <w:sz w:val="22"/>
          <w:szCs w:val="22"/>
        </w:rPr>
        <w:t>Transferegov</w:t>
      </w:r>
      <w:proofErr w:type="spellEnd"/>
      <w:r w:rsidRPr="008923EC">
        <w:rPr>
          <w:rFonts w:ascii="Bookman Old Style" w:hAnsi="Bookman Old Style"/>
          <w:color w:val="000000" w:themeColor="text1"/>
          <w:sz w:val="22"/>
          <w:szCs w:val="22"/>
        </w:rPr>
        <w:t>, de licitação, contratos, notas fiscais, pagamentos, ajustes de contrapartida, termos aditivos, relatórios de execução, classificação de contrapartida, solicitação de liberação de pagamento das obras e/ou equipamentos firmados com a municipalidade por meio da captação de recursos federais;</w:t>
      </w:r>
    </w:p>
    <w:p w14:paraId="47E8E8EA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 xml:space="preserve">Desenvolver a prestação de contas parcial e total, no </w:t>
      </w:r>
      <w:proofErr w:type="spellStart"/>
      <w:r w:rsidRPr="008923EC">
        <w:rPr>
          <w:rFonts w:ascii="Bookman Old Style" w:hAnsi="Bookman Old Style"/>
          <w:color w:val="000000" w:themeColor="text1"/>
          <w:sz w:val="22"/>
          <w:szCs w:val="22"/>
        </w:rPr>
        <w:t>Transferegov</w:t>
      </w:r>
      <w:proofErr w:type="spellEnd"/>
      <w:r w:rsidRPr="008923EC">
        <w:rPr>
          <w:rFonts w:ascii="Bookman Old Style" w:hAnsi="Bookman Old Style"/>
          <w:color w:val="000000" w:themeColor="text1"/>
          <w:sz w:val="22"/>
          <w:szCs w:val="22"/>
        </w:rPr>
        <w:t>, conforme medições realizadas para possibilitar os desembolsos dos recursos</w:t>
      </w:r>
    </w:p>
    <w:p w14:paraId="4D3C3159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lastRenderedPageBreak/>
        <w:t>financeiros;</w:t>
      </w:r>
    </w:p>
    <w:p w14:paraId="193E0318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 xml:space="preserve">Auxiliar o ente na operação de pagamentos pelo </w:t>
      </w:r>
      <w:proofErr w:type="spellStart"/>
      <w:r w:rsidRPr="008923EC">
        <w:rPr>
          <w:rFonts w:ascii="Bookman Old Style" w:hAnsi="Bookman Old Style"/>
          <w:color w:val="000000" w:themeColor="text1"/>
          <w:sz w:val="22"/>
          <w:szCs w:val="22"/>
        </w:rPr>
        <w:t>Transferegov</w:t>
      </w:r>
      <w:proofErr w:type="spellEnd"/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 por OBTV (ordem bancária de transferências voluntárias) para pagamento ao fornecedor que executa as obras provenientes de recursos federais;</w:t>
      </w:r>
    </w:p>
    <w:p w14:paraId="7B096870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Elaboração e acompanhamento de toda documentação no Sistema de Monitoramento de Obras (SISMOB), monitorando todas as obras de engenharia e infraestrutura da Unidades Básicas de Saúde, Unidades de Pronto Atendimento e Academias de Saúde financiadas com recurso federal para gerenciamento de todas as fases da obra e alimentação do sistema;</w:t>
      </w:r>
    </w:p>
    <w:p w14:paraId="32F87DC9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Prestação de serviços de apresentação, elaboração, desenvolvimento e acompanhamento de planos de trabalho e demais documentos necessários nos diversos ministérios do governo federal;</w:t>
      </w:r>
    </w:p>
    <w:p w14:paraId="01FE4D7B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Elaboração de planos de trabalho e planilhas de custo, visando a captação de recursos estaduais no CDTV (cadastro de demandas voluntárias);</w:t>
      </w:r>
    </w:p>
    <w:p w14:paraId="13EF29C6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 xml:space="preserve">Executar, acompanhar e prestar contas na plataforma FPE/RS (Finanças Públicas do Estado do Rio Grande do Sul), nos módulos de monitoramento </w:t>
      </w:r>
      <w:proofErr w:type="spellStart"/>
      <w:r w:rsidRPr="008923EC">
        <w:rPr>
          <w:rFonts w:ascii="Bookman Old Style" w:hAnsi="Bookman Old Style"/>
          <w:color w:val="000000" w:themeColor="text1"/>
          <w:sz w:val="22"/>
          <w:szCs w:val="22"/>
        </w:rPr>
        <w:t>pré</w:t>
      </w:r>
      <w:proofErr w:type="spellEnd"/>
      <w:r w:rsidRPr="008923EC">
        <w:rPr>
          <w:rFonts w:ascii="Bookman Old Style" w:hAnsi="Bookman Old Style"/>
          <w:color w:val="000000" w:themeColor="text1"/>
          <w:sz w:val="22"/>
          <w:szCs w:val="22"/>
        </w:rPr>
        <w:t>-execução, execução e prestação de contas, bem como atender o roteiro desta última;</w:t>
      </w:r>
    </w:p>
    <w:p w14:paraId="59224C59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Caso seja necessário, envio de prestação de contas e documentos em meio físico aos entes federal e estadual, relativa aos convênios firmados com a municipalidade;</w:t>
      </w:r>
    </w:p>
    <w:p w14:paraId="13D7E4C0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Assessoramento à coordenação da Defesa Civil do município no preenchimento do sistema S2ID (Sistema Integrado de Informações sobre Desastres), nas demandas que sejam solicitadas pelo Ministério da Integração e Desenvolvimento Regional, inclusive execução e prestação de contas dos convênios firmados;</w:t>
      </w:r>
    </w:p>
    <w:p w14:paraId="5C6F5B3C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Apresentado o projeto pelo município, a proponente disponibilizará equipe para auxiliá-lo na elaboração de planos de trabalho e etapas posteriores até a sua efetiva aprovação;</w:t>
      </w:r>
    </w:p>
    <w:p w14:paraId="370C038F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Comprovação mensal dos serviços executados ao município;</w:t>
      </w:r>
    </w:p>
    <w:p w14:paraId="62F15AF7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Não estão inclusos, nesta proposta de serviço, a operação dos sistemas INVESTSUS e SIMEC;</w:t>
      </w:r>
    </w:p>
    <w:p w14:paraId="603BA3A6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A proponente fará uma visita presencial mensal à sede da municipalidade, sendo que poderá ser acordado, mediante aditamento contratual de preço, o acréscimo;</w:t>
      </w:r>
    </w:p>
    <w:p w14:paraId="6B02030D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O trabalho também será desenvolvido de forma remota, por meio de operação de sistemas, reuniões virtuais, mensagens de texto, ligações e</w:t>
      </w:r>
    </w:p>
    <w:p w14:paraId="473BEB34" w14:textId="77777777" w:rsidR="0095536D" w:rsidRPr="008923EC" w:rsidRDefault="0095536D" w:rsidP="0095536D">
      <w:pPr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e-mail;</w:t>
      </w:r>
    </w:p>
    <w:p w14:paraId="60BB0FDE" w14:textId="77777777" w:rsidR="0095536D" w:rsidRPr="008923EC" w:rsidRDefault="0095536D" w:rsidP="0095536D">
      <w:pPr>
        <w:jc w:val="both"/>
        <w:rPr>
          <w:rFonts w:ascii="Bookman Old Style" w:hAnsi="Bookman Old Style"/>
          <w:color w:val="FF0000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-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ab/>
        <w:t>O deslocamento para execução dos serviços correrá por conta da proponente.</w:t>
      </w:r>
    </w:p>
    <w:p w14:paraId="035C99A9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FF0000"/>
          <w:sz w:val="22"/>
          <w:szCs w:val="22"/>
          <w:u w:val="single"/>
        </w:rPr>
      </w:pPr>
    </w:p>
    <w:p w14:paraId="127F8BFD" w14:textId="77777777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</w:rPr>
      </w:pPr>
      <w:r w:rsidRPr="008923EC">
        <w:rPr>
          <w:rFonts w:ascii="Bookman Old Style" w:hAnsi="Bookman Old Style"/>
          <w:b/>
          <w:sz w:val="22"/>
          <w:szCs w:val="22"/>
          <w:u w:val="single"/>
        </w:rPr>
        <w:t>FUNDAMENTO DA DISPENSA - JUSTIFICATIVA</w:t>
      </w:r>
      <w:r w:rsidRPr="008923EC">
        <w:rPr>
          <w:rFonts w:ascii="Bookman Old Style" w:hAnsi="Bookman Old Style"/>
          <w:b/>
          <w:sz w:val="22"/>
          <w:szCs w:val="22"/>
        </w:rPr>
        <w:t>:</w:t>
      </w:r>
    </w:p>
    <w:p w14:paraId="422A271A" w14:textId="05D1B9DE" w:rsidR="0095536D" w:rsidRPr="008923EC" w:rsidRDefault="0095536D" w:rsidP="0095536D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>As compras e contratações das entidades públicas seguem obrigatoriamente um regime regulamentado por Lei. O fundamento principal que reza por esta iniciativa é o Art. 37, inciso XXI, da Constituição Federal de 1988, no qual determina que as obras, os serviços, compras e alienações devem ocorrer por meio de licitações.</w:t>
      </w:r>
    </w:p>
    <w:p w14:paraId="662AE124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160C13F9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bCs/>
          <w:iCs/>
          <w:sz w:val="22"/>
          <w:szCs w:val="22"/>
        </w:rPr>
        <w:t>Para melhor entendimento, vejamos o que dispõe o inciso XXI do Artigo 37 da CF/1988:</w:t>
      </w:r>
    </w:p>
    <w:p w14:paraId="6866EE87" w14:textId="77777777" w:rsidR="0095536D" w:rsidRPr="008923EC" w:rsidRDefault="0095536D" w:rsidP="0095536D">
      <w:pPr>
        <w:ind w:left="708"/>
        <w:jc w:val="both"/>
        <w:rPr>
          <w:rFonts w:ascii="Bookman Old Style" w:hAnsi="Bookman Old Style"/>
          <w:bCs/>
          <w:i/>
          <w:iCs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ab/>
      </w:r>
      <w:r w:rsidRPr="008923EC">
        <w:rPr>
          <w:rFonts w:ascii="Bookman Old Style" w:hAnsi="Bookman Old Style"/>
          <w:sz w:val="22"/>
          <w:szCs w:val="22"/>
        </w:rPr>
        <w:tab/>
      </w:r>
      <w:r w:rsidRPr="008923EC">
        <w:rPr>
          <w:rFonts w:ascii="Bookman Old Style" w:hAnsi="Bookman Old Style"/>
          <w:sz w:val="22"/>
          <w:szCs w:val="22"/>
        </w:rPr>
        <w:tab/>
      </w:r>
      <w:r w:rsidRPr="008923EC">
        <w:rPr>
          <w:rFonts w:ascii="Bookman Old Style" w:hAnsi="Bookman Old Style"/>
          <w:sz w:val="22"/>
          <w:szCs w:val="22"/>
        </w:rPr>
        <w:tab/>
      </w:r>
      <w:r w:rsidRPr="008923EC">
        <w:rPr>
          <w:rFonts w:ascii="Bookman Old Style" w:hAnsi="Bookman Old Style"/>
          <w:bCs/>
          <w:i/>
          <w:iCs/>
          <w:sz w:val="22"/>
          <w:szCs w:val="22"/>
        </w:rPr>
        <w:t>(...)</w:t>
      </w:r>
    </w:p>
    <w:p w14:paraId="4FD99E4A" w14:textId="77777777" w:rsidR="0095536D" w:rsidRPr="008923EC" w:rsidRDefault="0095536D" w:rsidP="0095536D">
      <w:pPr>
        <w:ind w:left="3540"/>
        <w:jc w:val="both"/>
        <w:rPr>
          <w:rFonts w:ascii="Bookman Old Style" w:hAnsi="Bookman Old Style"/>
          <w:bCs/>
          <w:i/>
          <w:iCs/>
          <w:sz w:val="22"/>
          <w:szCs w:val="22"/>
        </w:rPr>
      </w:pPr>
      <w:r w:rsidRPr="008923EC">
        <w:rPr>
          <w:rFonts w:ascii="Bookman Old Style" w:hAnsi="Bookman Old Style"/>
          <w:bCs/>
          <w:i/>
          <w:iCs/>
          <w:sz w:val="22"/>
          <w:szCs w:val="22"/>
        </w:rPr>
        <w:lastRenderedPageBreak/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6A9A5047" w14:textId="77777777" w:rsidR="0095536D" w:rsidRPr="008923EC" w:rsidRDefault="0095536D" w:rsidP="0095536D">
      <w:pPr>
        <w:ind w:left="3540"/>
        <w:jc w:val="both"/>
        <w:rPr>
          <w:rFonts w:ascii="Bookman Old Style" w:hAnsi="Bookman Old Style"/>
          <w:sz w:val="22"/>
          <w:szCs w:val="22"/>
        </w:rPr>
      </w:pPr>
    </w:p>
    <w:p w14:paraId="3D069400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4068A688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09C983C7" w14:textId="2E357120" w:rsidR="0095536D" w:rsidRPr="008923EC" w:rsidRDefault="0095536D" w:rsidP="0095536D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lei. </w:t>
      </w:r>
    </w:p>
    <w:p w14:paraId="12D13101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7E51A051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1C804308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7F984A44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>Na ocorrência de licitações desnecessárias e/ou inviáveis, a lei previu exceções à regra, as chamadas Dispensas de Licitações e a Inexigibilidade de Licitação.</w:t>
      </w:r>
    </w:p>
    <w:p w14:paraId="10661408" w14:textId="77777777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371B3E2A" w14:textId="633E53FF" w:rsidR="0095536D" w:rsidRPr="008923EC" w:rsidRDefault="0095536D" w:rsidP="0095536D">
      <w:pPr>
        <w:ind w:firstLine="708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A Dispensa de Licitação, utilizada para a contratação de empresa especializada para serviços de assessoria e consultoria em convênios, captação de recursos e prestação de contas para o Município de Constantina - RS - TRANSFEREGOV.BR, SISMOB, CAUC, OBTV, CDTV, FPE/RS, S2ID e demais assuntos pertinentes ao setor. O trabalho será desenvolvido de forma remota, por meio de operação de sistemas, reuniões virtuais, mensagens de texto, ligações e e-mail., encontra amparo legal no art. 75, inciso II da Lei nº. 14.133/2021.</w:t>
      </w:r>
    </w:p>
    <w:p w14:paraId="2B2CA122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6A2E60F4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104A550C" w14:textId="77777777" w:rsidR="0095536D" w:rsidRPr="008923EC" w:rsidRDefault="0095536D" w:rsidP="0095536D">
      <w:pPr>
        <w:jc w:val="both"/>
        <w:rPr>
          <w:rFonts w:ascii="Bookman Old Style" w:hAnsi="Bookman Old Style"/>
          <w:b/>
          <w:noProof/>
          <w:sz w:val="22"/>
          <w:szCs w:val="22"/>
        </w:rPr>
      </w:pPr>
      <w:r w:rsidRPr="008923EC">
        <w:rPr>
          <w:rFonts w:ascii="Bookman Old Style" w:hAnsi="Bookman Old Style"/>
          <w:b/>
          <w:noProof/>
          <w:sz w:val="22"/>
          <w:szCs w:val="22"/>
        </w:rPr>
        <w:t xml:space="preserve">FUNDAMENTO LEGAL: </w:t>
      </w:r>
    </w:p>
    <w:p w14:paraId="0EAD7020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sz w:val="22"/>
          <w:szCs w:val="22"/>
        </w:rPr>
        <w:t>Trata-se de certame realizado sob a obediência ao estabelecido no art. 75, inciso II da Lei n. 14.133/2021, onde se verifica ocasião em que é cabível a dispensa de licitação</w:t>
      </w:r>
      <w:r w:rsidRPr="008923EC">
        <w:rPr>
          <w:rFonts w:ascii="Bookman Old Style" w:hAnsi="Bookman Old Style"/>
          <w:i/>
          <w:sz w:val="22"/>
          <w:szCs w:val="22"/>
        </w:rPr>
        <w:t>:</w:t>
      </w:r>
    </w:p>
    <w:p w14:paraId="2EB32908" w14:textId="77777777" w:rsidR="0095536D" w:rsidRPr="008923EC" w:rsidRDefault="0095536D" w:rsidP="0095536D">
      <w:pPr>
        <w:jc w:val="both"/>
        <w:rPr>
          <w:rFonts w:ascii="Bookman Old Style" w:hAnsi="Bookman Old Style"/>
          <w:i/>
          <w:sz w:val="22"/>
          <w:szCs w:val="22"/>
        </w:rPr>
      </w:pPr>
    </w:p>
    <w:p w14:paraId="2A39F498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i/>
          <w:sz w:val="22"/>
          <w:szCs w:val="22"/>
        </w:rPr>
        <w:lastRenderedPageBreak/>
        <w:t>“Art. 75.  É dispensável a licitação:</w:t>
      </w:r>
    </w:p>
    <w:p w14:paraId="0C693926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i/>
          <w:sz w:val="22"/>
          <w:szCs w:val="22"/>
        </w:rPr>
        <w:t>[...]</w:t>
      </w:r>
    </w:p>
    <w:p w14:paraId="3BC216AF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  <w:shd w:val="clear" w:color="auto" w:fill="FFFFFF"/>
        </w:rPr>
      </w:pPr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 xml:space="preserve">II - </w:t>
      </w:r>
      <w:proofErr w:type="gramStart"/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>para</w:t>
      </w:r>
      <w:proofErr w:type="gramEnd"/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 xml:space="preserve"> contratação que envolva valores inferiores a R$ 50.000,00 (cinquenta mil reais), no caso de outros serviços e compras;”</w:t>
      </w:r>
    </w:p>
    <w:p w14:paraId="1FED140A" w14:textId="77777777" w:rsidR="0095536D" w:rsidRPr="008923EC" w:rsidRDefault="0095536D" w:rsidP="0095536D">
      <w:pPr>
        <w:ind w:left="3402"/>
        <w:jc w:val="both"/>
        <w:rPr>
          <w:rFonts w:ascii="Bookman Old Style" w:hAnsi="Bookman Old Style"/>
          <w:i/>
          <w:iCs/>
          <w:sz w:val="22"/>
          <w:szCs w:val="22"/>
        </w:rPr>
      </w:pPr>
    </w:p>
    <w:p w14:paraId="65267CA7" w14:textId="77777777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</w:rPr>
      </w:pPr>
      <w:r w:rsidRPr="008923EC">
        <w:rPr>
          <w:rFonts w:ascii="Bookman Old Style" w:hAnsi="Bookman Old Style"/>
          <w:b/>
          <w:sz w:val="22"/>
          <w:szCs w:val="22"/>
        </w:rPr>
        <w:t xml:space="preserve">Nas palavras do doutor Marçal </w:t>
      </w:r>
      <w:proofErr w:type="spellStart"/>
      <w:r w:rsidRPr="008923EC">
        <w:rPr>
          <w:rFonts w:ascii="Bookman Old Style" w:hAnsi="Bookman Old Style"/>
          <w:b/>
          <w:sz w:val="22"/>
          <w:szCs w:val="22"/>
        </w:rPr>
        <w:t>Justen</w:t>
      </w:r>
      <w:proofErr w:type="spellEnd"/>
      <w:r w:rsidRPr="008923EC">
        <w:rPr>
          <w:rFonts w:ascii="Bookman Old Style" w:hAnsi="Bookman Old Style"/>
          <w:b/>
          <w:sz w:val="22"/>
          <w:szCs w:val="22"/>
        </w:rPr>
        <w:t xml:space="preserve"> Filho (2004, p. 236) </w:t>
      </w:r>
      <w:r w:rsidRPr="008923EC">
        <w:rPr>
          <w:rStyle w:val="Refdenotaderodap"/>
          <w:rFonts w:ascii="Bookman Old Style" w:hAnsi="Bookman Old Style"/>
          <w:b/>
          <w:sz w:val="22"/>
          <w:szCs w:val="22"/>
        </w:rPr>
        <w:footnoteReference w:id="1"/>
      </w:r>
    </w:p>
    <w:p w14:paraId="1088F547" w14:textId="77777777" w:rsidR="0095536D" w:rsidRPr="008923EC" w:rsidRDefault="0095536D" w:rsidP="0095536D">
      <w:pPr>
        <w:ind w:left="3402"/>
        <w:jc w:val="both"/>
        <w:rPr>
          <w:rFonts w:ascii="Bookman Old Style" w:hAnsi="Bookman Old Style"/>
          <w:i/>
          <w:iCs/>
          <w:sz w:val="22"/>
          <w:szCs w:val="22"/>
        </w:rPr>
      </w:pPr>
      <w:r w:rsidRPr="008923EC">
        <w:rPr>
          <w:rFonts w:ascii="Bookman Old Style" w:hAnsi="Bookman Old Style"/>
          <w:i/>
          <w:iCs/>
          <w:sz w:val="22"/>
          <w:szCs w:val="22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713659C4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4D1E9E27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</w:p>
    <w:p w14:paraId="2AA61204" w14:textId="51903A54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  <w:u w:val="single"/>
        </w:rPr>
      </w:pPr>
      <w:r w:rsidRPr="008923EC">
        <w:rPr>
          <w:rFonts w:ascii="Bookman Old Style" w:hAnsi="Bookman Old Style"/>
          <w:b/>
          <w:sz w:val="22"/>
          <w:szCs w:val="22"/>
          <w:u w:val="single"/>
        </w:rPr>
        <w:t>RAZ</w:t>
      </w:r>
      <w:r w:rsidR="008923EC">
        <w:rPr>
          <w:rFonts w:ascii="Bookman Old Style" w:hAnsi="Bookman Old Style"/>
          <w:b/>
          <w:sz w:val="22"/>
          <w:szCs w:val="22"/>
          <w:u w:val="single"/>
        </w:rPr>
        <w:t>Õ</w:t>
      </w:r>
      <w:r w:rsidRPr="008923EC">
        <w:rPr>
          <w:rFonts w:ascii="Bookman Old Style" w:hAnsi="Bookman Old Style"/>
          <w:b/>
          <w:sz w:val="22"/>
          <w:szCs w:val="22"/>
          <w:u w:val="single"/>
        </w:rPr>
        <w:t>ES:</w:t>
      </w:r>
    </w:p>
    <w:p w14:paraId="400DE0BF" w14:textId="77777777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</w:rPr>
      </w:pPr>
      <w:r w:rsidRPr="008923EC">
        <w:rPr>
          <w:rFonts w:ascii="Bookman Old Style" w:hAnsi="Bookman Old Style"/>
          <w:b/>
          <w:sz w:val="22"/>
          <w:szCs w:val="22"/>
          <w:u w:val="single"/>
        </w:rPr>
        <w:t>DA ESCOLHA DO FORNECEDOR</w:t>
      </w:r>
      <w:r w:rsidRPr="008923EC">
        <w:rPr>
          <w:rFonts w:ascii="Bookman Old Style" w:hAnsi="Bookman Old Style"/>
          <w:b/>
          <w:sz w:val="22"/>
          <w:szCs w:val="22"/>
        </w:rPr>
        <w:t>:</w:t>
      </w:r>
    </w:p>
    <w:p w14:paraId="6F73C930" w14:textId="77777777" w:rsidR="0095536D" w:rsidRPr="008923EC" w:rsidRDefault="0095536D" w:rsidP="0095536D">
      <w:pPr>
        <w:jc w:val="both"/>
        <w:rPr>
          <w:rFonts w:ascii="Bookman Old Style" w:hAnsi="Bookman Old Style"/>
          <w:noProof/>
          <w:sz w:val="22"/>
          <w:szCs w:val="22"/>
        </w:rPr>
      </w:pPr>
    </w:p>
    <w:p w14:paraId="47FA336B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noProof/>
          <w:sz w:val="22"/>
          <w:szCs w:val="22"/>
        </w:rPr>
        <w:t>Lei 14.133/21:</w:t>
      </w:r>
    </w:p>
    <w:p w14:paraId="649368CF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i/>
          <w:sz w:val="22"/>
          <w:szCs w:val="22"/>
        </w:rPr>
        <w:t xml:space="preserve">“Art. 72.  </w:t>
      </w:r>
      <w:r w:rsidRPr="008923EC">
        <w:rPr>
          <w:rFonts w:ascii="Bookman Old Style" w:hAnsi="Bookman Old Style"/>
          <w:i/>
          <w:iCs/>
          <w:sz w:val="22"/>
          <w:szCs w:val="22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8923EC">
        <w:rPr>
          <w:rFonts w:ascii="Bookman Old Style" w:hAnsi="Bookman Old Style"/>
          <w:i/>
          <w:iCs/>
          <w:sz w:val="22"/>
          <w:szCs w:val="22"/>
        </w:rPr>
        <w:t>:</w:t>
      </w:r>
    </w:p>
    <w:p w14:paraId="0628BE58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i/>
          <w:sz w:val="22"/>
          <w:szCs w:val="22"/>
        </w:rPr>
        <w:t>[...]</w:t>
      </w:r>
    </w:p>
    <w:p w14:paraId="641AF415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  <w:shd w:val="clear" w:color="auto" w:fill="FFFFFF"/>
        </w:rPr>
      </w:pPr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 xml:space="preserve">VI – </w:t>
      </w:r>
      <w:proofErr w:type="gramStart"/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>razão</w:t>
      </w:r>
      <w:proofErr w:type="gramEnd"/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 xml:space="preserve"> da escolha do contratado;”</w:t>
      </w:r>
    </w:p>
    <w:p w14:paraId="7912B9B8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  <w:shd w:val="clear" w:color="auto" w:fill="FFFFFF"/>
        </w:rPr>
      </w:pPr>
    </w:p>
    <w:p w14:paraId="5E6BBDDB" w14:textId="237F1CAF" w:rsidR="0095536D" w:rsidRPr="008923EC" w:rsidRDefault="0095536D" w:rsidP="0095536D">
      <w:pPr>
        <w:ind w:firstLine="708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A escolha desta Administração Municipal a contratação de empresa especializada para serviços de assessoria e consultoria em convênios, captação de recursos e prestação de contas para o Município de </w:t>
      </w:r>
      <w:r w:rsidR="00314CCA" w:rsidRPr="008923EC">
        <w:rPr>
          <w:rFonts w:ascii="Bookman Old Style" w:hAnsi="Bookman Old Style"/>
          <w:color w:val="000000" w:themeColor="text1"/>
          <w:sz w:val="22"/>
          <w:szCs w:val="22"/>
        </w:rPr>
        <w:t>Constantina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 - RS - TRANSFEREGOV.BR, SISMOB, CAUC, OBTV, CDTV, FPE/RS, S2ID e demais assuntos pertinentes ao setor foi pela FKM ASSESSORIA, CONSULTORIA E GESTÃO LTDA porque ela apresentou uma proposta menor financeiramente com relação as empresas que orçaram.</w:t>
      </w:r>
    </w:p>
    <w:p w14:paraId="665F57B1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b/>
          <w:bCs/>
          <w:color w:val="000000" w:themeColor="text1"/>
          <w:sz w:val="22"/>
          <w:szCs w:val="22"/>
          <w:shd w:val="clear" w:color="auto" w:fill="FFFFFF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Foi realizado um levantamento de preços entre empresas especializadas no objeto contratado, através de contato telefônico, e-mail e pesquisa no </w:t>
      </w:r>
      <w:proofErr w:type="spellStart"/>
      <w:r w:rsidRPr="008923EC">
        <w:rPr>
          <w:rFonts w:ascii="Bookman Old Style" w:hAnsi="Bookman Old Style"/>
          <w:color w:val="000000" w:themeColor="text1"/>
          <w:sz w:val="22"/>
          <w:szCs w:val="22"/>
        </w:rPr>
        <w:t>Licitacon</w:t>
      </w:r>
      <w:proofErr w:type="spellEnd"/>
      <w:r w:rsidRPr="008923EC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72B41909" w14:textId="77777777" w:rsidR="0095536D" w:rsidRPr="008923EC" w:rsidRDefault="0095536D" w:rsidP="0095536D">
      <w:pPr>
        <w:jc w:val="both"/>
        <w:rPr>
          <w:rFonts w:ascii="Bookman Old Style" w:hAnsi="Bookman Old Style"/>
          <w:bCs/>
          <w:iCs/>
          <w:sz w:val="22"/>
          <w:szCs w:val="22"/>
        </w:rPr>
      </w:pPr>
    </w:p>
    <w:p w14:paraId="02315227" w14:textId="77777777" w:rsidR="0095536D" w:rsidRDefault="0095536D" w:rsidP="0095536D">
      <w:pPr>
        <w:jc w:val="both"/>
        <w:rPr>
          <w:rFonts w:ascii="Bookman Old Style" w:hAnsi="Bookman Old Style"/>
          <w:bCs/>
          <w:iCs/>
          <w:sz w:val="22"/>
          <w:szCs w:val="22"/>
        </w:rPr>
      </w:pPr>
    </w:p>
    <w:p w14:paraId="05B426FA" w14:textId="77777777" w:rsidR="008923EC" w:rsidRPr="008923EC" w:rsidRDefault="008923EC" w:rsidP="0095536D">
      <w:pPr>
        <w:jc w:val="both"/>
        <w:rPr>
          <w:rFonts w:ascii="Bookman Old Style" w:hAnsi="Bookman Old Style"/>
          <w:bCs/>
          <w:iCs/>
          <w:sz w:val="22"/>
          <w:szCs w:val="22"/>
        </w:rPr>
      </w:pPr>
    </w:p>
    <w:p w14:paraId="39295A97" w14:textId="77777777" w:rsidR="0095536D" w:rsidRPr="008923EC" w:rsidRDefault="0095536D" w:rsidP="0095536D">
      <w:pPr>
        <w:jc w:val="both"/>
        <w:rPr>
          <w:rFonts w:ascii="Bookman Old Style" w:hAnsi="Bookman Old Style"/>
          <w:b/>
          <w:sz w:val="22"/>
          <w:szCs w:val="22"/>
          <w:u w:val="single"/>
        </w:rPr>
      </w:pPr>
      <w:r w:rsidRPr="008923EC">
        <w:rPr>
          <w:rFonts w:ascii="Bookman Old Style" w:hAnsi="Bookman Old Style"/>
          <w:b/>
          <w:sz w:val="22"/>
          <w:szCs w:val="22"/>
          <w:u w:val="single"/>
        </w:rPr>
        <w:lastRenderedPageBreak/>
        <w:t>DO PREÇO:</w:t>
      </w:r>
    </w:p>
    <w:p w14:paraId="02852416" w14:textId="77777777" w:rsidR="0095536D" w:rsidRPr="008923EC" w:rsidRDefault="0095536D" w:rsidP="0095536D">
      <w:pPr>
        <w:jc w:val="both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noProof/>
          <w:sz w:val="22"/>
          <w:szCs w:val="22"/>
        </w:rPr>
        <w:t>Lei 14.133/21:</w:t>
      </w:r>
    </w:p>
    <w:p w14:paraId="48C60036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i/>
          <w:sz w:val="22"/>
          <w:szCs w:val="22"/>
        </w:rPr>
        <w:t xml:space="preserve">“Art. 72.  </w:t>
      </w:r>
      <w:r w:rsidRPr="008923EC">
        <w:rPr>
          <w:rFonts w:ascii="Bookman Old Style" w:hAnsi="Bookman Old Style"/>
          <w:i/>
          <w:iCs/>
          <w:sz w:val="22"/>
          <w:szCs w:val="22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8923EC">
        <w:rPr>
          <w:rFonts w:ascii="Bookman Old Style" w:hAnsi="Bookman Old Style"/>
          <w:i/>
          <w:iCs/>
          <w:sz w:val="22"/>
          <w:szCs w:val="22"/>
        </w:rPr>
        <w:t>:</w:t>
      </w:r>
    </w:p>
    <w:p w14:paraId="6F02F581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</w:rPr>
      </w:pPr>
      <w:r w:rsidRPr="008923EC">
        <w:rPr>
          <w:rFonts w:ascii="Bookman Old Style" w:hAnsi="Bookman Old Style"/>
          <w:i/>
          <w:sz w:val="22"/>
          <w:szCs w:val="22"/>
        </w:rPr>
        <w:t>[...]</w:t>
      </w:r>
    </w:p>
    <w:p w14:paraId="5F913732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  <w:shd w:val="clear" w:color="auto" w:fill="FFFFFF"/>
        </w:rPr>
      </w:pPr>
      <w:r w:rsidRPr="008923EC">
        <w:rPr>
          <w:rFonts w:ascii="Bookman Old Style" w:hAnsi="Bookman Old Style"/>
          <w:i/>
          <w:sz w:val="22"/>
          <w:szCs w:val="22"/>
          <w:shd w:val="clear" w:color="auto" w:fill="FFFFFF"/>
        </w:rPr>
        <w:t>VII – justificativa de preço;”</w:t>
      </w:r>
    </w:p>
    <w:p w14:paraId="60FF5134" w14:textId="77777777" w:rsidR="0095536D" w:rsidRPr="008923EC" w:rsidRDefault="0095536D" w:rsidP="0095536D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2"/>
          <w:szCs w:val="22"/>
          <w:shd w:val="clear" w:color="auto" w:fill="FFFFFF"/>
        </w:rPr>
      </w:pPr>
    </w:p>
    <w:p w14:paraId="3DDB2224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noProof/>
          <w:color w:val="000000" w:themeColor="text1"/>
          <w:sz w:val="22"/>
          <w:szCs w:val="22"/>
        </w:rPr>
        <w:t>E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>m relação ao preço ainda, verifica-se que os mesmos estão compatíveis com a realidade do mercado em se tratando de serviço similar, podendo a Administração realizar a contratação sem qualquer afronta à lei de regência dos certames licitatórios.</w:t>
      </w:r>
    </w:p>
    <w:p w14:paraId="1AB98849" w14:textId="77777777" w:rsidR="0095536D" w:rsidRPr="008923EC" w:rsidRDefault="0095536D" w:rsidP="0095536D">
      <w:pPr>
        <w:ind w:firstLine="1134"/>
        <w:jc w:val="both"/>
        <w:rPr>
          <w:rFonts w:ascii="Bookman Old Style" w:hAnsi="Bookman Old Style"/>
          <w:sz w:val="22"/>
          <w:szCs w:val="22"/>
        </w:rPr>
      </w:pPr>
    </w:p>
    <w:p w14:paraId="5AAE1DC1" w14:textId="77777777" w:rsidR="0095536D" w:rsidRPr="008923EC" w:rsidRDefault="0095536D" w:rsidP="0095536D">
      <w:pPr>
        <w:ind w:firstLine="1134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14:paraId="64B848A8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b/>
          <w:color w:val="000000" w:themeColor="text1"/>
          <w:sz w:val="22"/>
          <w:szCs w:val="22"/>
          <w:u w:val="single"/>
        </w:rPr>
        <w:t>JUSTIFICATIVA DA AQUISIÇÃO</w:t>
      </w:r>
      <w:r w:rsidRPr="008923EC">
        <w:rPr>
          <w:rFonts w:ascii="Bookman Old Style" w:hAnsi="Bookman Old Style"/>
          <w:b/>
          <w:color w:val="000000" w:themeColor="text1"/>
          <w:sz w:val="22"/>
          <w:szCs w:val="22"/>
        </w:rPr>
        <w:t>:</w:t>
      </w:r>
    </w:p>
    <w:p w14:paraId="0CC8432E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000000" w:themeColor="text1"/>
          <w:sz w:val="22"/>
          <w:szCs w:val="22"/>
        </w:rPr>
      </w:pPr>
    </w:p>
    <w:p w14:paraId="79C5EFA2" w14:textId="098AE2D4" w:rsidR="0095536D" w:rsidRPr="008923EC" w:rsidRDefault="0095536D" w:rsidP="0095536D">
      <w:pPr>
        <w:ind w:firstLine="708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A presente contratação visa qualificar a captação de recursos e aumentar a capacidade de resolução das demandas da Prefeitura Municipal de </w:t>
      </w:r>
      <w:r w:rsidR="00314CCA" w:rsidRPr="008923EC">
        <w:rPr>
          <w:rFonts w:ascii="Bookman Old Style" w:hAnsi="Bookman Old Style"/>
          <w:color w:val="000000" w:themeColor="text1"/>
          <w:sz w:val="22"/>
          <w:szCs w:val="22"/>
        </w:rPr>
        <w:t>Constantina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 - RS, de forma que o município possa captar mais recursos, possibilitando a execução de Políticas Públicas e Programas que visem o Desenvolvimento Social e Econômico. Cabe ressaltar a importância e complexidade do setor, tendo grande especificidade, necessitando assim da contratação de empresa especializada e que acompanha o dia a dia das Secretarias e Ministérios.</w:t>
      </w:r>
    </w:p>
    <w:p w14:paraId="39871556" w14:textId="2F7B2EF5" w:rsidR="0095536D" w:rsidRPr="008923EC" w:rsidRDefault="0095536D" w:rsidP="0095536D">
      <w:pPr>
        <w:ind w:firstLine="708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Para avaliação do valor ofertado, foi realizada pesquisa de preços pela Secretaria Municipal de Administração com fornecedores do ramo, conforme propostas financeiras anexas ao Processo e junto ao </w:t>
      </w:r>
      <w:proofErr w:type="spellStart"/>
      <w:r w:rsidRPr="008923EC">
        <w:rPr>
          <w:rFonts w:ascii="Bookman Old Style" w:hAnsi="Bookman Old Style"/>
          <w:color w:val="000000" w:themeColor="text1"/>
          <w:sz w:val="22"/>
          <w:szCs w:val="22"/>
        </w:rPr>
        <w:t>Licitacon</w:t>
      </w:r>
      <w:proofErr w:type="spellEnd"/>
      <w:r w:rsidRPr="008923EC">
        <w:rPr>
          <w:rFonts w:ascii="Bookman Old Style" w:hAnsi="Bookman Old Style"/>
          <w:color w:val="000000" w:themeColor="text1"/>
          <w:sz w:val="22"/>
          <w:szCs w:val="22"/>
        </w:rPr>
        <w:t>, buscando contratos que comprovem e garant</w:t>
      </w:r>
      <w:r w:rsidR="00314CCA" w:rsidRPr="008923EC">
        <w:rPr>
          <w:rFonts w:ascii="Bookman Old Style" w:hAnsi="Bookman Old Style"/>
          <w:color w:val="000000" w:themeColor="text1"/>
          <w:sz w:val="22"/>
          <w:szCs w:val="22"/>
        </w:rPr>
        <w:t>em</w:t>
      </w:r>
      <w:r w:rsidRPr="008923EC">
        <w:rPr>
          <w:rFonts w:ascii="Bookman Old Style" w:hAnsi="Bookman Old Style"/>
          <w:color w:val="000000" w:themeColor="text1"/>
          <w:sz w:val="22"/>
          <w:szCs w:val="22"/>
        </w:rPr>
        <w:t xml:space="preserve"> que a administração está contratando a proposta mais vantajosa para o Município e com valores praticados no mercado.</w:t>
      </w:r>
    </w:p>
    <w:p w14:paraId="0E4A44E9" w14:textId="77777777" w:rsidR="0095536D" w:rsidRPr="008923EC" w:rsidRDefault="0095536D" w:rsidP="0095536D">
      <w:pPr>
        <w:ind w:firstLine="708"/>
        <w:jc w:val="both"/>
        <w:rPr>
          <w:rFonts w:ascii="Bookman Old Style" w:hAnsi="Bookman Old Style"/>
          <w:b/>
          <w:color w:val="000000" w:themeColor="text1"/>
          <w:sz w:val="22"/>
          <w:szCs w:val="22"/>
        </w:rPr>
      </w:pPr>
      <w:r w:rsidRPr="008923EC">
        <w:rPr>
          <w:rFonts w:ascii="Bookman Old Style" w:hAnsi="Bookman Old Style"/>
          <w:color w:val="000000" w:themeColor="text1"/>
          <w:sz w:val="22"/>
          <w:szCs w:val="22"/>
        </w:rPr>
        <w:t>Diante do exposto, a importância justifica-se a necessidade desta secretaria em contratar o serviço solicitado, atendendo a demanda necessária.</w:t>
      </w:r>
    </w:p>
    <w:p w14:paraId="524248C1" w14:textId="77777777" w:rsidR="0095536D" w:rsidRPr="008923EC" w:rsidRDefault="0095536D" w:rsidP="0095536D">
      <w:pPr>
        <w:jc w:val="both"/>
        <w:rPr>
          <w:rFonts w:ascii="Bookman Old Style" w:hAnsi="Bookman Old Style"/>
          <w:b/>
          <w:color w:val="FF0000"/>
          <w:sz w:val="22"/>
          <w:szCs w:val="22"/>
        </w:rPr>
      </w:pPr>
    </w:p>
    <w:p w14:paraId="53EDF119" w14:textId="77777777" w:rsidR="0095536D" w:rsidRPr="008923EC" w:rsidRDefault="0095536D" w:rsidP="0095536D">
      <w:pPr>
        <w:jc w:val="right"/>
        <w:rPr>
          <w:rFonts w:ascii="Bookman Old Style" w:hAnsi="Bookman Old Style"/>
          <w:color w:val="FF0000"/>
          <w:sz w:val="22"/>
          <w:szCs w:val="22"/>
        </w:rPr>
      </w:pPr>
      <w:r w:rsidRPr="008923EC">
        <w:rPr>
          <w:rFonts w:ascii="Bookman Old Style" w:hAnsi="Bookman Old Style"/>
          <w:noProof/>
          <w:color w:val="FF0000"/>
          <w:sz w:val="22"/>
          <w:szCs w:val="22"/>
        </w:rPr>
        <w:t xml:space="preserve"> </w:t>
      </w:r>
      <w:r w:rsidRPr="008923EC">
        <w:rPr>
          <w:rFonts w:ascii="Bookman Old Style" w:hAnsi="Bookman Old Style"/>
          <w:color w:val="FF0000"/>
          <w:sz w:val="22"/>
          <w:szCs w:val="22"/>
        </w:rPr>
        <w:t xml:space="preserve"> </w:t>
      </w:r>
    </w:p>
    <w:p w14:paraId="6A4735E1" w14:textId="7C025F9C" w:rsidR="0095536D" w:rsidRPr="008923EC" w:rsidRDefault="00314CCA" w:rsidP="0095536D">
      <w:pPr>
        <w:jc w:val="right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noProof/>
          <w:sz w:val="22"/>
          <w:szCs w:val="22"/>
        </w:rPr>
        <w:t xml:space="preserve">Constantina, </w:t>
      </w:r>
      <w:r w:rsidR="00E7219B">
        <w:rPr>
          <w:rFonts w:ascii="Bookman Old Style" w:hAnsi="Bookman Old Style"/>
          <w:noProof/>
          <w:sz w:val="22"/>
          <w:szCs w:val="22"/>
        </w:rPr>
        <w:t>31</w:t>
      </w:r>
      <w:r w:rsidRPr="008923EC">
        <w:rPr>
          <w:rFonts w:ascii="Bookman Old Style" w:hAnsi="Bookman Old Style"/>
          <w:noProof/>
          <w:sz w:val="22"/>
          <w:szCs w:val="22"/>
        </w:rPr>
        <w:t xml:space="preserve"> de março de 2025.</w:t>
      </w:r>
    </w:p>
    <w:p w14:paraId="48EAE4DC" w14:textId="77777777" w:rsidR="0095536D" w:rsidRPr="008923EC" w:rsidRDefault="0095536D" w:rsidP="0095536D">
      <w:pPr>
        <w:ind w:firstLine="1134"/>
        <w:jc w:val="center"/>
        <w:rPr>
          <w:rFonts w:ascii="Bookman Old Style" w:hAnsi="Bookman Old Style"/>
          <w:sz w:val="22"/>
          <w:szCs w:val="22"/>
        </w:rPr>
      </w:pPr>
    </w:p>
    <w:p w14:paraId="765AA9E1" w14:textId="77777777" w:rsidR="0095536D" w:rsidRPr="008923EC" w:rsidRDefault="0095536D" w:rsidP="0095536D">
      <w:pPr>
        <w:autoSpaceDE w:val="0"/>
        <w:autoSpaceDN w:val="0"/>
        <w:adjustRightInd w:val="0"/>
        <w:spacing w:line="240" w:lineRule="exact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0F341467" w14:textId="77777777" w:rsidR="0095536D" w:rsidRPr="008923EC" w:rsidRDefault="0095536D" w:rsidP="0095536D">
      <w:pPr>
        <w:autoSpaceDE w:val="0"/>
        <w:autoSpaceDN w:val="0"/>
        <w:adjustRightInd w:val="0"/>
        <w:spacing w:line="240" w:lineRule="exact"/>
        <w:jc w:val="center"/>
        <w:rPr>
          <w:rFonts w:ascii="Bookman Old Style" w:hAnsi="Bookman Old Style"/>
          <w:b/>
          <w:bCs/>
          <w:color w:val="FF0000"/>
          <w:sz w:val="22"/>
          <w:szCs w:val="22"/>
        </w:rPr>
      </w:pPr>
    </w:p>
    <w:p w14:paraId="6B11271B" w14:textId="77777777" w:rsidR="008923EC" w:rsidRPr="008923EC" w:rsidRDefault="008923EC" w:rsidP="008923EC">
      <w:pPr>
        <w:spacing w:line="360" w:lineRule="auto"/>
        <w:ind w:firstLine="709"/>
        <w:jc w:val="center"/>
        <w:rPr>
          <w:rFonts w:ascii="Bookman Old Style" w:hAnsi="Bookman Old Style"/>
          <w:b/>
          <w:color w:val="000000"/>
          <w:sz w:val="22"/>
          <w:szCs w:val="22"/>
        </w:rPr>
      </w:pPr>
      <w:r w:rsidRPr="008923EC">
        <w:rPr>
          <w:rFonts w:ascii="Bookman Old Style" w:hAnsi="Bookman Old Style"/>
          <w:b/>
          <w:color w:val="000000"/>
          <w:sz w:val="22"/>
          <w:szCs w:val="22"/>
        </w:rPr>
        <w:t>EMILI GIACOMINI SERAFINI</w:t>
      </w:r>
    </w:p>
    <w:p w14:paraId="0C1629E7" w14:textId="77777777" w:rsidR="008923EC" w:rsidRPr="008923EC" w:rsidRDefault="008923EC" w:rsidP="008923EC">
      <w:pPr>
        <w:spacing w:line="360" w:lineRule="auto"/>
        <w:ind w:firstLine="709"/>
        <w:jc w:val="center"/>
        <w:rPr>
          <w:rFonts w:ascii="Bookman Old Style" w:hAnsi="Bookman Old Style"/>
          <w:sz w:val="22"/>
          <w:szCs w:val="22"/>
        </w:rPr>
      </w:pPr>
      <w:r w:rsidRPr="008923EC">
        <w:rPr>
          <w:rFonts w:ascii="Bookman Old Style" w:hAnsi="Bookman Old Style"/>
          <w:b/>
          <w:color w:val="000000"/>
          <w:sz w:val="22"/>
          <w:szCs w:val="22"/>
        </w:rPr>
        <w:t>Secretária Municipal de Administração</w:t>
      </w:r>
    </w:p>
    <w:p w14:paraId="5BFF6A0A" w14:textId="77777777" w:rsidR="0095536D" w:rsidRDefault="0095536D" w:rsidP="0095536D">
      <w:pPr>
        <w:autoSpaceDE w:val="0"/>
        <w:autoSpaceDN w:val="0"/>
        <w:adjustRightInd w:val="0"/>
        <w:spacing w:line="240" w:lineRule="exact"/>
        <w:jc w:val="center"/>
        <w:rPr>
          <w:b/>
          <w:bCs/>
          <w:color w:val="FF0000"/>
          <w:sz w:val="24"/>
          <w:szCs w:val="24"/>
        </w:rPr>
      </w:pPr>
    </w:p>
    <w:p w14:paraId="26B10E8D" w14:textId="1B5C3A26" w:rsidR="00D14B1C" w:rsidRPr="00341719" w:rsidRDefault="00D14B1C" w:rsidP="00314CCA">
      <w:pPr>
        <w:pStyle w:val="Ttulo1"/>
        <w:spacing w:line="276" w:lineRule="auto"/>
        <w:ind w:left="0" w:firstLine="0"/>
        <w:rPr>
          <w:rFonts w:ascii="Bookman Old Style" w:hAnsi="Bookman Old Style"/>
          <w:sz w:val="22"/>
          <w:szCs w:val="22"/>
        </w:rPr>
      </w:pPr>
    </w:p>
    <w:sectPr w:rsidR="00D14B1C" w:rsidRPr="00341719" w:rsidSect="00D14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985" w:left="1701" w:header="56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2FA79" w14:textId="77777777" w:rsidR="002871B6" w:rsidRDefault="002871B6" w:rsidP="00677DCE">
      <w:r>
        <w:separator/>
      </w:r>
    </w:p>
  </w:endnote>
  <w:endnote w:type="continuationSeparator" w:id="0">
    <w:p w14:paraId="159B3C32" w14:textId="77777777" w:rsidR="002871B6" w:rsidRDefault="002871B6" w:rsidP="0067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8BF2E" w14:textId="77777777" w:rsidR="00A6654C" w:rsidRDefault="00A6654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5AE43" w14:textId="73787AB0" w:rsidR="00677DCE" w:rsidRPr="00B20A77" w:rsidRDefault="00783827" w:rsidP="003F6EE8">
    <w:pPr>
      <w:pStyle w:val="Rodap"/>
      <w:jc w:val="both"/>
      <w:rPr>
        <w:b/>
        <w:bCs/>
        <w:noProof/>
      </w:rPr>
    </w:pPr>
    <w:r w:rsidRPr="00B20A77">
      <w:rPr>
        <w:b/>
        <w:bCs/>
        <w:noProof/>
      </w:rPr>
      <w:drawing>
        <wp:anchor distT="0" distB="0" distL="114300" distR="114300" simplePos="0" relativeHeight="251658240" behindDoc="0" locked="0" layoutInCell="1" allowOverlap="1" wp14:anchorId="694FD876" wp14:editId="12BDF919">
          <wp:simplePos x="0" y="0"/>
          <wp:positionH relativeFrom="column">
            <wp:posOffset>-523875</wp:posOffset>
          </wp:positionH>
          <wp:positionV relativeFrom="paragraph">
            <wp:posOffset>101600</wp:posOffset>
          </wp:positionV>
          <wp:extent cx="2727960" cy="857885"/>
          <wp:effectExtent l="0" t="0" r="0" b="0"/>
          <wp:wrapSquare wrapText="bothSides"/>
          <wp:docPr id="3295574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20582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7960" cy="857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0A77">
      <w:rPr>
        <w:b/>
        <w:bCs/>
        <w:noProof/>
      </w:rPr>
      <w:t xml:space="preserve"> </w:t>
    </w:r>
  </w:p>
  <w:p w14:paraId="10648CF7" w14:textId="77777777" w:rsidR="00783827" w:rsidRPr="00D14B1C" w:rsidRDefault="00783827" w:rsidP="00B95C0F">
    <w:pPr>
      <w:jc w:val="right"/>
      <w:rPr>
        <w:rFonts w:asciiTheme="minorHAnsi" w:hAnsiTheme="minorHAnsi" w:cstheme="minorHAnsi"/>
        <w:sz w:val="18"/>
        <w:szCs w:val="18"/>
      </w:rPr>
    </w:pPr>
    <w:r w:rsidRPr="00D14B1C">
      <w:rPr>
        <w:rFonts w:asciiTheme="minorHAnsi" w:hAnsiTheme="minorHAnsi" w:cstheme="minorHAnsi"/>
        <w:sz w:val="18"/>
        <w:szCs w:val="18"/>
      </w:rPr>
      <w:t xml:space="preserve">Av. João </w:t>
    </w:r>
    <w:proofErr w:type="spellStart"/>
    <w:r w:rsidRPr="00D14B1C">
      <w:rPr>
        <w:rFonts w:asciiTheme="minorHAnsi" w:hAnsiTheme="minorHAnsi" w:cstheme="minorHAnsi"/>
        <w:sz w:val="18"/>
        <w:szCs w:val="18"/>
      </w:rPr>
      <w:t>Mafessoni</w:t>
    </w:r>
    <w:proofErr w:type="spellEnd"/>
    <w:r w:rsidRPr="00D14B1C">
      <w:rPr>
        <w:rFonts w:asciiTheme="minorHAnsi" w:hAnsiTheme="minorHAnsi" w:cstheme="minorHAnsi"/>
        <w:sz w:val="18"/>
        <w:szCs w:val="18"/>
      </w:rPr>
      <w:t>, 483 / Fone (54) 3363-8100</w:t>
    </w:r>
  </w:p>
  <w:p w14:paraId="7C8091A1" w14:textId="77777777" w:rsidR="00783827" w:rsidRPr="00D14B1C" w:rsidRDefault="00783827" w:rsidP="00B95C0F">
    <w:pPr>
      <w:pBdr>
        <w:bottom w:val="single" w:sz="12" w:space="6" w:color="auto"/>
      </w:pBdr>
      <w:jc w:val="right"/>
      <w:rPr>
        <w:rFonts w:asciiTheme="minorHAnsi" w:hAnsiTheme="minorHAnsi" w:cstheme="minorHAnsi"/>
        <w:sz w:val="18"/>
        <w:szCs w:val="18"/>
      </w:rPr>
    </w:pPr>
    <w:r w:rsidRPr="00D14B1C">
      <w:rPr>
        <w:rFonts w:asciiTheme="minorHAnsi" w:hAnsiTheme="minorHAnsi" w:cstheme="minorHAnsi"/>
        <w:sz w:val="18"/>
        <w:szCs w:val="18"/>
      </w:rPr>
      <w:t>CEP 99680-000 / CNPJ 87.708.889/0001-44</w:t>
    </w:r>
  </w:p>
  <w:p w14:paraId="0426DB78" w14:textId="77777777" w:rsidR="00783827" w:rsidRPr="00D14B1C" w:rsidRDefault="00783827" w:rsidP="00B95C0F">
    <w:pPr>
      <w:pBdr>
        <w:bottom w:val="single" w:sz="12" w:space="6" w:color="auto"/>
      </w:pBdr>
      <w:jc w:val="right"/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</w:pPr>
    <w:r w:rsidRPr="00D14B1C">
      <w:rPr>
        <w:rFonts w:asciiTheme="minorHAnsi" w:hAnsiTheme="minorHAnsi" w:cstheme="minorHAnsi"/>
        <w:sz w:val="18"/>
        <w:szCs w:val="18"/>
      </w:rPr>
      <w:t xml:space="preserve">Site: </w:t>
    </w:r>
    <w:hyperlink r:id="rId2" w:history="1">
      <w:r w:rsidRPr="00D14B1C">
        <w:rPr>
          <w:rStyle w:val="Hyperlink"/>
          <w:rFonts w:asciiTheme="minorHAnsi" w:hAnsiTheme="minorHAnsi" w:cstheme="minorHAnsi"/>
          <w:color w:val="auto"/>
          <w:sz w:val="18"/>
          <w:szCs w:val="18"/>
          <w:u w:val="none"/>
        </w:rPr>
        <w:t>www.constantina.rs.gov.br</w:t>
      </w:r>
    </w:hyperlink>
    <w:r w:rsidRPr="00D14B1C"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 xml:space="preserve">  </w:t>
    </w:r>
  </w:p>
  <w:p w14:paraId="7D6A580F" w14:textId="3BDB2B4D" w:rsidR="00783827" w:rsidRDefault="00783827" w:rsidP="00B95C0F">
    <w:pPr>
      <w:pBdr>
        <w:bottom w:val="single" w:sz="12" w:space="6" w:color="auto"/>
      </w:pBdr>
      <w:jc w:val="right"/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</w:pPr>
    <w:r w:rsidRPr="00D14B1C"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 xml:space="preserve">E-mail: </w:t>
    </w:r>
    <w:hyperlink r:id="rId3" w:history="1">
      <w:r w:rsidR="00F50C6E" w:rsidRPr="008C1695">
        <w:rPr>
          <w:rStyle w:val="Hyperlink"/>
          <w:rFonts w:asciiTheme="minorHAnsi" w:hAnsiTheme="minorHAnsi" w:cstheme="minorHAnsi"/>
          <w:sz w:val="18"/>
          <w:szCs w:val="18"/>
        </w:rPr>
        <w:t>adm@constantina.rs.gov.br</w:t>
      </w:r>
    </w:hyperlink>
  </w:p>
  <w:p w14:paraId="2B7138F3" w14:textId="6DDEC538" w:rsidR="00F50C6E" w:rsidRPr="00D14B1C" w:rsidRDefault="00F50C6E" w:rsidP="00B95C0F">
    <w:pPr>
      <w:pBdr>
        <w:bottom w:val="single" w:sz="12" w:space="6" w:color="auto"/>
      </w:pBdr>
      <w:jc w:val="right"/>
      <w:rPr>
        <w:rFonts w:asciiTheme="minorHAnsi" w:hAnsiTheme="minorHAnsi" w:cstheme="minorHAnsi"/>
        <w:sz w:val="18"/>
        <w:szCs w:val="18"/>
      </w:rPr>
    </w:pPr>
    <w:r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>“Doe Sangue, Doe Órgãos, Salve Vidas.”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23BA" w14:textId="77777777" w:rsidR="00A6654C" w:rsidRDefault="00A665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6D861" w14:textId="77777777" w:rsidR="002871B6" w:rsidRDefault="002871B6" w:rsidP="00677DCE">
      <w:r>
        <w:separator/>
      </w:r>
    </w:p>
  </w:footnote>
  <w:footnote w:type="continuationSeparator" w:id="0">
    <w:p w14:paraId="1533A55F" w14:textId="77777777" w:rsidR="002871B6" w:rsidRDefault="002871B6" w:rsidP="00677DCE">
      <w:r>
        <w:continuationSeparator/>
      </w:r>
    </w:p>
  </w:footnote>
  <w:footnote w:id="1">
    <w:p w14:paraId="393AA2DD" w14:textId="77777777" w:rsidR="0095536D" w:rsidRPr="00681323" w:rsidRDefault="0095536D" w:rsidP="0095536D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1986D499" w14:textId="77777777" w:rsidR="0095536D" w:rsidRPr="00141E72" w:rsidRDefault="0095536D" w:rsidP="0095536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9F3DB" w14:textId="77777777" w:rsidR="00A6654C" w:rsidRDefault="00A6654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19F4D" w14:textId="00AE8A56" w:rsidR="00677DCE" w:rsidRDefault="00677DCE" w:rsidP="00677DCE">
    <w:pPr>
      <w:pStyle w:val="Cabealho"/>
      <w:jc w:val="center"/>
    </w:pPr>
    <w:r>
      <w:rPr>
        <w:noProof/>
      </w:rPr>
      <w:drawing>
        <wp:inline distT="0" distB="0" distL="0" distR="0" wp14:anchorId="1391DE30" wp14:editId="7772C23E">
          <wp:extent cx="914929" cy="923751"/>
          <wp:effectExtent l="0" t="0" r="0" b="0"/>
          <wp:docPr id="940505048" name="Imagem 9405050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Fundo Transparent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90" cy="925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C92217" w14:textId="77777777" w:rsidR="00677DCE" w:rsidRPr="00677DCE" w:rsidRDefault="00677DCE" w:rsidP="00677DCE">
    <w:pPr>
      <w:pStyle w:val="Cabealho"/>
      <w:jc w:val="center"/>
      <w:rPr>
        <w:sz w:val="12"/>
      </w:rPr>
    </w:pPr>
  </w:p>
  <w:p w14:paraId="2E2DB362" w14:textId="77777777" w:rsidR="00677DCE" w:rsidRPr="00C82910" w:rsidRDefault="00677DCE" w:rsidP="00677DCE">
    <w:pPr>
      <w:pStyle w:val="Cabealho"/>
      <w:jc w:val="center"/>
      <w:rPr>
        <w:rFonts w:asciiTheme="minorHAnsi" w:hAnsiTheme="minorHAnsi"/>
        <w:b/>
        <w:sz w:val="18"/>
      </w:rPr>
    </w:pPr>
    <w:r w:rsidRPr="00C82910">
      <w:rPr>
        <w:rFonts w:asciiTheme="minorHAnsi" w:hAnsiTheme="minorHAnsi"/>
        <w:b/>
        <w:sz w:val="18"/>
      </w:rPr>
      <w:t>ESTADO DO RIO GRANDE DO SUL</w:t>
    </w:r>
  </w:p>
  <w:p w14:paraId="2A478714" w14:textId="77777777" w:rsidR="00677DCE" w:rsidRPr="00C82910" w:rsidRDefault="00677DCE" w:rsidP="00677DCE">
    <w:pPr>
      <w:pStyle w:val="Cabealho"/>
      <w:jc w:val="center"/>
      <w:rPr>
        <w:rFonts w:asciiTheme="minorHAnsi" w:hAnsiTheme="minorHAnsi"/>
        <w:b/>
        <w:sz w:val="28"/>
      </w:rPr>
    </w:pPr>
    <w:r w:rsidRPr="00C82910">
      <w:rPr>
        <w:rFonts w:asciiTheme="minorHAnsi" w:hAnsiTheme="minorHAnsi"/>
        <w:b/>
        <w:sz w:val="28"/>
      </w:rPr>
      <w:t>MUNICÍPIO DE CONSTANTINA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BF1" w14:textId="77777777" w:rsidR="00A6654C" w:rsidRDefault="00A665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64EE3"/>
    <w:multiLevelType w:val="singleLevel"/>
    <w:tmpl w:val="0A247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3826BB5"/>
    <w:multiLevelType w:val="hybridMultilevel"/>
    <w:tmpl w:val="0FDA5B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4587446">
    <w:abstractNumId w:val="0"/>
    <w:lvlOverride w:ilvl="0">
      <w:startOverride w:val="1"/>
    </w:lvlOverride>
  </w:num>
  <w:num w:numId="2" w16cid:durableId="1293245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AnoLicitacao"/>
    <w:docVar w:name="AnoProcesso" w:val="AnoProcesso"/>
    <w:docVar w:name="Bairro" w:val="Bairro"/>
    <w:docVar w:name="CargoDiretorCompras" w:val="CargoDiretorCompras"/>
    <w:docVar w:name="CargoMembro1" w:val="CargoMembro1"/>
    <w:docVar w:name="CargoMembro2" w:val="CargoMembro2"/>
    <w:docVar w:name="CargoMembro3" w:val="CargoMembro3"/>
    <w:docVar w:name="CargoMembro4" w:val="CargoMembro4"/>
    <w:docVar w:name="CargoMembro5" w:val="CargoMembro5"/>
    <w:docVar w:name="CargoMembro6" w:val="CargoMembro6"/>
    <w:docVar w:name="CargoMembro7" w:val="CargoMembro7"/>
    <w:docVar w:name="CargoMembro8" w:val="CargoMembro8"/>
    <w:docVar w:name="CargoSecretario" w:val="CargoSecretario"/>
    <w:docVar w:name="CargoTitular" w:val="CargoTitular"/>
    <w:docVar w:name="CEP" w:val="CEP"/>
    <w:docVar w:name="Cidade" w:val="Cidade"/>
    <w:docVar w:name="CidadeContratado" w:val="CidadeContratado"/>
    <w:docVar w:name="CNPJ" w:val="CNPJ"/>
    <w:docVar w:name="CNPJContratado" w:val="CNPJContratado"/>
    <w:docVar w:name="CPFContratado" w:val="CPFContratado"/>
    <w:docVar w:name="DataAbertura" w:val="DataAbertura"/>
    <w:docVar w:name="DataAdjudicacao" w:val="DataAdjudicacao"/>
    <w:docVar w:name="DataAssinatura" w:val="DataAssinatura"/>
    <w:docVar w:name="DataDecreto" w:val="DataDecreto"/>
    <w:docVar w:name="DataEntrEnvelope" w:val="DataEntrEnvelope"/>
    <w:docVar w:name="DataExtensoAdjudicacao" w:val="DataExtensoAdjudicacao"/>
    <w:docVar w:name="DataExtensoAssinatura" w:val="DataExtensoAssinatura"/>
    <w:docVar w:name="DataExtensoHomolog" w:val="DataExtensoHomolog"/>
    <w:docVar w:name="DataExtensoProcesso" w:val="DataExtensoProcesso"/>
    <w:docVar w:name="DataExtensoPublicacao" w:val="DataExtensoPublicacao"/>
    <w:docVar w:name="DataHomologacao" w:val="DataHomologacao"/>
    <w:docVar w:name="DataPortaria" w:val="DataPortaria"/>
    <w:docVar w:name="DataProcesso" w:val="DataProcesso"/>
    <w:docVar w:name="DataPublicacao" w:val="DataPublicacao"/>
    <w:docVar w:name="DataVencimento" w:val="DataVencimento"/>
    <w:docVar w:name="DecretoNomeacao" w:val="DecretoNomeacao"/>
    <w:docVar w:name="Dotacoes" w:val="Dotacoes"/>
    <w:docVar w:name="Endereco" w:val="Endereco"/>
    <w:docVar w:name="EnderecoContratado" w:val="EnderecoContratado"/>
    <w:docVar w:name="EnderecoEntrega" w:val="EnderecoEntrega"/>
    <w:docVar w:name="EstadoContratado" w:val="EstadoContratado"/>
    <w:docVar w:name="FAX" w:val="FAX"/>
    <w:docVar w:name="FonteRecurso" w:val="FonteRecurso"/>
    <w:docVar w:name="FormaJulgamento" w:val="FormaJulgamento"/>
    <w:docVar w:name="FormaPgContrato" w:val="FormaPgContrato"/>
    <w:docVar w:name="FormaPgto" w:val="FormaPgto"/>
    <w:docVar w:name="FormaReajuste" w:val="FormaReajuste"/>
    <w:docVar w:name="HoraAbertura" w:val="HoraAbertura"/>
    <w:docVar w:name="HoraEntrEnvelope" w:val="HoraEntrEnvelope"/>
    <w:docVar w:name="IdentifContratado" w:val="IdentifContratado"/>
    <w:docVar w:name="ItensLicitacao" w:val="ItensLicitacao"/>
    <w:docVar w:name="ItensLicitacaoPorLote" w:val="ItensLicitacaoPorLote"/>
    <w:docVar w:name="ItensVencedores" w:val="ItensVencedores"/>
    <w:docVar w:name="ListaDctosProc" w:val="ListaDctosProc"/>
    <w:docVar w:name="LocalEntrega" w:val="LocalEntrega"/>
    <w:docVar w:name="Modalidade" w:val="Modalidade"/>
    <w:docVar w:name="NomeCentroCusto" w:val="NomeCentroCusto"/>
    <w:docVar w:name="NomeContratado" w:val="NomeContratado"/>
    <w:docVar w:name="NomeDiretorCompras" w:val="NomeDiretorCompras"/>
    <w:docVar w:name="NomeEstado" w:val="NomeEstado"/>
    <w:docVar w:name="NomeMembro1" w:val="NomeMembro1"/>
    <w:docVar w:name="NomeMembro2" w:val="NomeMembro2"/>
    <w:docVar w:name="NomeMembro3" w:val="NomeMembro3"/>
    <w:docVar w:name="NomeMembro4" w:val="NomeMembro4"/>
    <w:docVar w:name="NomeMembro5" w:val="NomeMembro5"/>
    <w:docVar w:name="NomeMembro6" w:val="NomeMembro6"/>
    <w:docVar w:name="NomeMembro7" w:val="NomeMembro7"/>
    <w:docVar w:name="NomeMembro8" w:val="NomeMembro8"/>
    <w:docVar w:name="NomeOrgao" w:val="NomeOrgao"/>
    <w:docVar w:name="NomePresComissao" w:val="NomePresComissao"/>
    <w:docVar w:name="NomeRespCompras" w:val="NomeRespCompras"/>
    <w:docVar w:name="NomeRespContratado" w:val="NomeRespContratado"/>
    <w:docVar w:name="NomeSecretario" w:val="NomeSecretario"/>
    <w:docVar w:name="NomeTitular" w:val="NomeTitular"/>
    <w:docVar w:name="NomeUnidade" w:val="NomeUnidade"/>
    <w:docVar w:name="NomeUsuario" w:val="NomeUsuario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NumeroCentroCusto"/>
    <w:docVar w:name="NumeroOrgao" w:val="NumeroOrgao"/>
    <w:docVar w:name="NumeroUnidade" w:val="NumeroUnidade"/>
    <w:docVar w:name="NumLicitacao" w:val="NumLicitacao"/>
    <w:docVar w:name="NumProcesso" w:val="NumProcesso"/>
    <w:docVar w:name="ObjetoContrato" w:val="ObjetoContrato"/>
    <w:docVar w:name="ObjetoLicitacao" w:val="ObjetoLicitacao"/>
    <w:docVar w:name="ObsContrato" w:val="ObsContrato"/>
    <w:docVar w:name="ObsProcesso" w:val="ObsProcesso"/>
    <w:docVar w:name="PortariaComissao" w:val="PortariaComissao"/>
    <w:docVar w:name="PrazoEntrega" w:val="PrazoEntrega"/>
    <w:docVar w:name="SiglaEstado" w:val="SiglaEstado"/>
    <w:docVar w:name="SiglaModalidade" w:val="SiglaModalidade"/>
    <w:docVar w:name="Telefone" w:val="Telefone"/>
    <w:docVar w:name="TipoComissao" w:val="TipoComissao"/>
    <w:docVar w:name="TipoContrato" w:val="TipoContrato"/>
    <w:docVar w:name="ValidadeProposta" w:val="ValidadeProposta"/>
    <w:docVar w:name="ValorContrato" w:val="ValorContrato"/>
    <w:docVar w:name="ValorContratoExtenso" w:val="ValorContratoExtenso"/>
    <w:docVar w:name="ValorTotalProcesso" w:val="ValorTotalProcesso"/>
    <w:docVar w:name="ValorTotalProcessoExtenso" w:val="ValorTotalProcessoExtenso"/>
  </w:docVars>
  <w:rsids>
    <w:rsidRoot w:val="00A41394"/>
    <w:rsid w:val="0001338B"/>
    <w:rsid w:val="000361D9"/>
    <w:rsid w:val="0005419A"/>
    <w:rsid w:val="00092E26"/>
    <w:rsid w:val="000A62CE"/>
    <w:rsid w:val="000A7964"/>
    <w:rsid w:val="00127AF0"/>
    <w:rsid w:val="00154CC9"/>
    <w:rsid w:val="001A2035"/>
    <w:rsid w:val="00260554"/>
    <w:rsid w:val="0026265C"/>
    <w:rsid w:val="002836F9"/>
    <w:rsid w:val="002871B6"/>
    <w:rsid w:val="002A56F1"/>
    <w:rsid w:val="002C1A81"/>
    <w:rsid w:val="002C5654"/>
    <w:rsid w:val="00305F02"/>
    <w:rsid w:val="0030732C"/>
    <w:rsid w:val="003124C3"/>
    <w:rsid w:val="00314CCA"/>
    <w:rsid w:val="00341719"/>
    <w:rsid w:val="00393258"/>
    <w:rsid w:val="003A00E5"/>
    <w:rsid w:val="003F6EE8"/>
    <w:rsid w:val="0042043E"/>
    <w:rsid w:val="00422DB6"/>
    <w:rsid w:val="00501917"/>
    <w:rsid w:val="00502FEA"/>
    <w:rsid w:val="00504C27"/>
    <w:rsid w:val="00524350"/>
    <w:rsid w:val="005679B8"/>
    <w:rsid w:val="005A58C0"/>
    <w:rsid w:val="00626E7C"/>
    <w:rsid w:val="00672D0A"/>
    <w:rsid w:val="00677DCE"/>
    <w:rsid w:val="006962BA"/>
    <w:rsid w:val="006B14EF"/>
    <w:rsid w:val="006E16CA"/>
    <w:rsid w:val="00756CFA"/>
    <w:rsid w:val="00766217"/>
    <w:rsid w:val="007727A4"/>
    <w:rsid w:val="00783827"/>
    <w:rsid w:val="007A4370"/>
    <w:rsid w:val="007C0D21"/>
    <w:rsid w:val="007C2676"/>
    <w:rsid w:val="007E0791"/>
    <w:rsid w:val="008342C6"/>
    <w:rsid w:val="0085349B"/>
    <w:rsid w:val="008923EC"/>
    <w:rsid w:val="008A68E1"/>
    <w:rsid w:val="008A701D"/>
    <w:rsid w:val="008B6A25"/>
    <w:rsid w:val="00914F9C"/>
    <w:rsid w:val="00931BDF"/>
    <w:rsid w:val="00934CA8"/>
    <w:rsid w:val="00944F42"/>
    <w:rsid w:val="0095536D"/>
    <w:rsid w:val="0097110F"/>
    <w:rsid w:val="00977E67"/>
    <w:rsid w:val="009A507A"/>
    <w:rsid w:val="009D21C4"/>
    <w:rsid w:val="00A13E11"/>
    <w:rsid w:val="00A41394"/>
    <w:rsid w:val="00A6654C"/>
    <w:rsid w:val="00A87E17"/>
    <w:rsid w:val="00A90E96"/>
    <w:rsid w:val="00AC228E"/>
    <w:rsid w:val="00B20A77"/>
    <w:rsid w:val="00B82259"/>
    <w:rsid w:val="00B95C0F"/>
    <w:rsid w:val="00BD1B7B"/>
    <w:rsid w:val="00C82910"/>
    <w:rsid w:val="00CC77D6"/>
    <w:rsid w:val="00CD7B52"/>
    <w:rsid w:val="00CE71D2"/>
    <w:rsid w:val="00D11F00"/>
    <w:rsid w:val="00D14B1C"/>
    <w:rsid w:val="00D37485"/>
    <w:rsid w:val="00DD136C"/>
    <w:rsid w:val="00E06FB8"/>
    <w:rsid w:val="00E07AD6"/>
    <w:rsid w:val="00E62652"/>
    <w:rsid w:val="00E7219B"/>
    <w:rsid w:val="00ED79C3"/>
    <w:rsid w:val="00EF2F7D"/>
    <w:rsid w:val="00F16D7C"/>
    <w:rsid w:val="00F26829"/>
    <w:rsid w:val="00F37C4B"/>
    <w:rsid w:val="00F50C6E"/>
    <w:rsid w:val="00F75F8F"/>
    <w:rsid w:val="00FB7428"/>
    <w:rsid w:val="00FE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9A012"/>
  <w15:docId w15:val="{D2399C93-6D22-44B5-AE40-BCFAD7E4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77D6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26265C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2C1A81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C1A81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77D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77D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C77D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C77D6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CC77D6"/>
    <w:rPr>
      <w:rFonts w:ascii="Arial" w:eastAsia="Times New Roman" w:hAnsi="Arial" w:cs="Times New Roman"/>
      <w:b/>
      <w:sz w:val="20"/>
      <w:szCs w:val="20"/>
      <w:lang w:eastAsia="pt-BR"/>
    </w:rPr>
  </w:style>
  <w:style w:type="character" w:styleId="Hyperlink">
    <w:name w:val="Hyperlink"/>
    <w:rsid w:val="00CC77D6"/>
    <w:rPr>
      <w:color w:val="0000FF"/>
      <w:u w:val="single"/>
    </w:rPr>
  </w:style>
  <w:style w:type="paragraph" w:customStyle="1" w:styleId="texto1">
    <w:name w:val="texto1"/>
    <w:basedOn w:val="Normal"/>
    <w:rsid w:val="00CC77D6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character" w:customStyle="1" w:styleId="portlet-title-text">
    <w:name w:val="portlet-title-text"/>
    <w:basedOn w:val="Fontepargpadro"/>
    <w:rsid w:val="00CC77D6"/>
  </w:style>
  <w:style w:type="paragraph" w:styleId="Cabealho">
    <w:name w:val="header"/>
    <w:basedOn w:val="Normal"/>
    <w:link w:val="CabealhoChar"/>
    <w:uiPriority w:val="99"/>
    <w:unhideWhenUsed/>
    <w:rsid w:val="00677D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7D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7D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D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7D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DC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Corpodetexto"/>
    <w:link w:val="TtuloChar"/>
    <w:qFormat/>
    <w:rsid w:val="00CE71D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TtuloChar">
    <w:name w:val="Título Char"/>
    <w:basedOn w:val="Fontepargpadro"/>
    <w:link w:val="Ttulo"/>
    <w:rsid w:val="00CE71D2"/>
    <w:rPr>
      <w:rFonts w:ascii="Arial" w:eastAsia="Lucida Sans Unicode" w:hAnsi="Arial" w:cs="Tahoma"/>
      <w:sz w:val="28"/>
      <w:szCs w:val="28"/>
      <w:lang w:eastAsia="pt-BR"/>
    </w:rPr>
  </w:style>
  <w:style w:type="paragraph" w:customStyle="1" w:styleId="Default">
    <w:name w:val="Default"/>
    <w:rsid w:val="00CE71D2"/>
    <w:pPr>
      <w:suppressAutoHyphens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val="en-US"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F50C6E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5536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5536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9553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1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@constantina.rs.gov.br" TargetMode="External"/><Relationship Id="rId2" Type="http://schemas.openxmlformats.org/officeDocument/2006/relationships/hyperlink" Target="http://www.constantina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2496A-5ABA-4FC7-B8C4-0E8A1B4D9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1718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Comercial Haack</cp:lastModifiedBy>
  <cp:revision>2</cp:revision>
  <cp:lastPrinted>2025-02-14T18:48:00Z</cp:lastPrinted>
  <dcterms:created xsi:type="dcterms:W3CDTF">2025-04-02T13:45:00Z</dcterms:created>
  <dcterms:modified xsi:type="dcterms:W3CDTF">2025-04-02T13:45:00Z</dcterms:modified>
</cp:coreProperties>
</file>