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A5298" w14:textId="77777777" w:rsidR="00336759" w:rsidRDefault="00336759" w:rsidP="00336759">
      <w:pPr>
        <w:pStyle w:val="NormalWeb"/>
      </w:pPr>
    </w:p>
    <w:p w14:paraId="20D8FCA9" w14:textId="5F1134D4" w:rsidR="00336759" w:rsidRDefault="00336759" w:rsidP="00336759">
      <w:pPr>
        <w:pStyle w:val="NormalWeb"/>
        <w:jc w:val="center"/>
        <w:rPr>
          <w:rStyle w:val="Forte"/>
          <w:rFonts w:eastAsiaTheme="majorEastAsia"/>
        </w:rPr>
      </w:pPr>
      <w:r>
        <w:rPr>
          <w:rStyle w:val="Forte"/>
          <w:rFonts w:eastAsiaTheme="majorEastAsia"/>
        </w:rPr>
        <w:t xml:space="preserve">DECRETO </w:t>
      </w:r>
      <w:proofErr w:type="gramStart"/>
      <w:r>
        <w:rPr>
          <w:rStyle w:val="Forte"/>
          <w:rFonts w:eastAsiaTheme="majorEastAsia"/>
        </w:rPr>
        <w:t>EXECUTIVO  Nº</w:t>
      </w:r>
      <w:proofErr w:type="gramEnd"/>
      <w:r w:rsidR="002D406F">
        <w:rPr>
          <w:rStyle w:val="Forte"/>
          <w:rFonts w:eastAsiaTheme="majorEastAsia"/>
        </w:rPr>
        <w:t xml:space="preserve"> 7.120, DE 05 DE SETEMBRO DE 2025.</w:t>
      </w:r>
    </w:p>
    <w:p w14:paraId="60C7C228" w14:textId="77777777" w:rsidR="00336759" w:rsidRDefault="00336759" w:rsidP="00336759">
      <w:pPr>
        <w:pStyle w:val="NormalWeb"/>
        <w:jc w:val="center"/>
      </w:pPr>
    </w:p>
    <w:p w14:paraId="3F61B663" w14:textId="77777777" w:rsidR="00336759" w:rsidRPr="00336759" w:rsidRDefault="00336759" w:rsidP="00336759">
      <w:pPr>
        <w:pStyle w:val="NormalWeb"/>
        <w:ind w:left="1701"/>
        <w:jc w:val="both"/>
        <w:rPr>
          <w:b/>
          <w:bCs/>
        </w:rPr>
      </w:pPr>
      <w:r w:rsidRPr="00336759">
        <w:rPr>
          <w:rStyle w:val="Forte"/>
          <w:rFonts w:eastAsiaTheme="majorEastAsia"/>
          <w:b w:val="0"/>
          <w:bCs w:val="0"/>
        </w:rPr>
        <w:t>Regulamenta a Lei Municipal nº 3.883, de 16 de julho de 2025, que dispõe sobre o custeio de despesas para a participação de estudantes da Rede Municipal de Ensino em eventos científicos e dá outras providências.</w:t>
      </w:r>
    </w:p>
    <w:p w14:paraId="05229E66" w14:textId="77777777" w:rsidR="00336759" w:rsidRDefault="00336759" w:rsidP="00336759">
      <w:pPr>
        <w:pStyle w:val="NormalWeb"/>
      </w:pPr>
    </w:p>
    <w:p w14:paraId="094E4D4F" w14:textId="78B8168F" w:rsidR="00336759" w:rsidRDefault="002D406F" w:rsidP="00336759">
      <w:pPr>
        <w:pStyle w:val="NormalWeb"/>
        <w:ind w:firstLine="1134"/>
        <w:jc w:val="both"/>
      </w:pPr>
      <w:r w:rsidRPr="0085183B">
        <w:rPr>
          <w:b/>
          <w:bCs/>
        </w:rPr>
        <w:t xml:space="preserve">CÉSAR ULIAN, </w:t>
      </w:r>
      <w:r w:rsidR="00336759" w:rsidRPr="0085183B">
        <w:rPr>
          <w:b/>
          <w:bCs/>
        </w:rPr>
        <w:t>PREFEITO MUNICIPAL DE FLORES DA CUNHA</w:t>
      </w:r>
      <w:r w:rsidR="00336759">
        <w:t>, no uso das atribuições que lhe confere a Lei Orgânica Municipal, e</w:t>
      </w:r>
    </w:p>
    <w:p w14:paraId="1BF8984F" w14:textId="77777777" w:rsidR="00336759" w:rsidRDefault="00336759" w:rsidP="00336759">
      <w:pPr>
        <w:pStyle w:val="NormalWeb"/>
        <w:ind w:firstLine="1134"/>
        <w:jc w:val="both"/>
      </w:pPr>
      <w:r>
        <w:t xml:space="preserve">Considerando o disposto na Lei Municipal nº 3.883, de 16 de julho de 2025, especialmente nos </w:t>
      </w:r>
      <w:proofErr w:type="spellStart"/>
      <w:r>
        <w:t>arts</w:t>
      </w:r>
      <w:proofErr w:type="spellEnd"/>
      <w:r>
        <w:t>. 4º e 5º, que preveem a prestação de contas e a necessidade de regulamentação por Decreto;</w:t>
      </w:r>
    </w:p>
    <w:p w14:paraId="2AF7C28D" w14:textId="77777777" w:rsidR="00336759" w:rsidRDefault="00336759" w:rsidP="00336759">
      <w:pPr>
        <w:pStyle w:val="NormalWeb"/>
        <w:ind w:firstLine="1134"/>
        <w:jc w:val="both"/>
      </w:pPr>
      <w:r>
        <w:t>Considerando as normas gerais de contratações públicas estabelecidas na Lei Federal nº 14.133, de 1º de abril de 2021, inclusive quanto ao credenciamento de fornecedores, dispensa de licitação por valor e designação de fiscais de contrato;</w:t>
      </w:r>
    </w:p>
    <w:p w14:paraId="7DEF695F" w14:textId="77777777" w:rsidR="00336759" w:rsidRDefault="00336759" w:rsidP="00336759">
      <w:pPr>
        <w:pStyle w:val="NormalWeb"/>
        <w:ind w:firstLine="1134"/>
        <w:jc w:val="both"/>
      </w:pPr>
      <w:r>
        <w:t>Considerando as normas de finanças públicas previstas na Lei Federal nº 4.320, de 17 de março de 1964, quanto às fases de empenho, liquidação e pagamento da despesa;</w:t>
      </w:r>
    </w:p>
    <w:p w14:paraId="64AA4CA8" w14:textId="77777777" w:rsidR="00336759" w:rsidRDefault="00336759" w:rsidP="00336759">
      <w:pPr>
        <w:pStyle w:val="NormalWeb"/>
        <w:ind w:firstLine="1134"/>
        <w:jc w:val="both"/>
      </w:pPr>
      <w:r>
        <w:t>DECRETA:</w:t>
      </w:r>
    </w:p>
    <w:p w14:paraId="744BBFA4" w14:textId="77777777" w:rsidR="00336759" w:rsidRDefault="00336759" w:rsidP="00336759">
      <w:pPr>
        <w:pStyle w:val="NormalWeb"/>
        <w:jc w:val="center"/>
      </w:pPr>
      <w:r>
        <w:rPr>
          <w:rStyle w:val="Forte"/>
          <w:rFonts w:eastAsiaTheme="majorEastAsia"/>
        </w:rPr>
        <w:t>CAPÍTULO I – DISPOSIÇÕES GERAIS</w:t>
      </w:r>
    </w:p>
    <w:p w14:paraId="1903E506" w14:textId="77777777" w:rsidR="00336759" w:rsidRDefault="00336759" w:rsidP="00336759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Art. 1º</w:t>
      </w:r>
      <w:r>
        <w:t xml:space="preserve"> Este Decreto regulamenta a execução da Lei Municipal nº 3.883/2025 e dispõe sobre os procedimentos administrativos, financeiros e de controle para o custeio de despesas necessárias à participação de estudantes da Rede Municipal de Ensino em eventos científicos de âmbito local, regional e nacional.</w:t>
      </w:r>
    </w:p>
    <w:p w14:paraId="4575E721" w14:textId="77777777" w:rsidR="00336759" w:rsidRDefault="00336759" w:rsidP="00336759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Art. 2º</w:t>
      </w:r>
      <w:r>
        <w:t xml:space="preserve"> A Secretaria Municipal de Educação e Desporto (SMED) é o órgão responsável pela gestão, execução, fiscalização e prestação de contas do programa de que trata este Decreto.</w:t>
      </w:r>
    </w:p>
    <w:p w14:paraId="01CBE13C" w14:textId="76253C8A" w:rsidR="00336759" w:rsidRDefault="00E17BCF" w:rsidP="00336759">
      <w:pPr>
        <w:pStyle w:val="NormalWeb"/>
        <w:ind w:firstLine="1134"/>
        <w:jc w:val="both"/>
      </w:pPr>
      <w:proofErr w:type="spellStart"/>
      <w:r>
        <w:rPr>
          <w:rStyle w:val="Forte"/>
          <w:rFonts w:eastAsiaTheme="majorEastAsia"/>
        </w:rPr>
        <w:t>Paragrafo</w:t>
      </w:r>
      <w:proofErr w:type="spellEnd"/>
      <w:r>
        <w:rPr>
          <w:rStyle w:val="Forte"/>
          <w:rFonts w:eastAsiaTheme="majorEastAsia"/>
        </w:rPr>
        <w:t xml:space="preserve"> único.</w:t>
      </w:r>
      <w:r w:rsidR="00336759">
        <w:t xml:space="preserve"> A execução orçamentária e financeira observará a dotação específica da SMED e as normas de execução da despesa pública.</w:t>
      </w:r>
    </w:p>
    <w:p w14:paraId="2E9E7B42" w14:textId="77777777" w:rsidR="002D406F" w:rsidRDefault="002D406F" w:rsidP="0085183B">
      <w:pPr>
        <w:pStyle w:val="NormalWeb"/>
        <w:jc w:val="both"/>
      </w:pPr>
    </w:p>
    <w:p w14:paraId="485D3B3D" w14:textId="3BB66488" w:rsidR="00336759" w:rsidRDefault="00336759" w:rsidP="00336759">
      <w:pPr>
        <w:pStyle w:val="NormalWeb"/>
        <w:jc w:val="center"/>
        <w:rPr>
          <w:rStyle w:val="Forte"/>
          <w:rFonts w:eastAsiaTheme="majorEastAsia"/>
        </w:rPr>
      </w:pPr>
      <w:r>
        <w:rPr>
          <w:rStyle w:val="Forte"/>
          <w:rFonts w:eastAsiaTheme="majorEastAsia"/>
        </w:rPr>
        <w:t>CAPÍTULO II – DAS DESPESAS PASSÍVEIS</w:t>
      </w:r>
    </w:p>
    <w:p w14:paraId="791F3B00" w14:textId="052DF0E8" w:rsidR="00336759" w:rsidRPr="0085183B" w:rsidRDefault="00336759" w:rsidP="0085183B">
      <w:pPr>
        <w:pStyle w:val="NormalWeb"/>
        <w:jc w:val="center"/>
        <w:rPr>
          <w:rStyle w:val="Forte"/>
          <w:b w:val="0"/>
          <w:bCs w:val="0"/>
        </w:rPr>
      </w:pPr>
      <w:r>
        <w:rPr>
          <w:rStyle w:val="Forte"/>
          <w:rFonts w:eastAsiaTheme="majorEastAsia"/>
        </w:rPr>
        <w:t>DE CUSTEIO E DOS LIMITES</w:t>
      </w:r>
    </w:p>
    <w:p w14:paraId="060ADBDF" w14:textId="77777777" w:rsidR="00336759" w:rsidRDefault="00336759" w:rsidP="0085183B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lastRenderedPageBreak/>
        <w:t>Art. 3º</w:t>
      </w:r>
      <w:r>
        <w:t xml:space="preserve"> São passíveis de custeio, nos termos da Lei Municipal nº 3.883/2025 e deste Decreto: </w:t>
      </w:r>
    </w:p>
    <w:p w14:paraId="7A024C28" w14:textId="77777777" w:rsidR="00336759" w:rsidRDefault="00336759" w:rsidP="002D406F">
      <w:pPr>
        <w:pStyle w:val="NormalWeb"/>
        <w:ind w:firstLine="1134"/>
        <w:jc w:val="both"/>
      </w:pPr>
      <w:r>
        <w:t xml:space="preserve">I – </w:t>
      </w:r>
      <w:proofErr w:type="gramStart"/>
      <w:r>
        <w:t>taxas</w:t>
      </w:r>
      <w:proofErr w:type="gramEnd"/>
      <w:r>
        <w:t xml:space="preserve"> de inscrição e credenciamento em eventos científicos; </w:t>
      </w:r>
    </w:p>
    <w:p w14:paraId="74E38DA9" w14:textId="55A10DCB" w:rsidR="00336759" w:rsidRDefault="00336759" w:rsidP="002D406F">
      <w:pPr>
        <w:pStyle w:val="NormalWeb"/>
        <w:ind w:firstLine="1134"/>
        <w:jc w:val="both"/>
      </w:pPr>
      <w:r>
        <w:t xml:space="preserve">II – </w:t>
      </w:r>
      <w:proofErr w:type="gramStart"/>
      <w:r>
        <w:t>transporte</w:t>
      </w:r>
      <w:proofErr w:type="gramEnd"/>
      <w:r>
        <w:t xml:space="preserve"> (aéreo</w:t>
      </w:r>
      <w:r w:rsidR="00E17BCF">
        <w:t xml:space="preserve"> e</w:t>
      </w:r>
      <w:r>
        <w:t xml:space="preserve"> rodoviário) e deslocamentos internos necessários à participação no evento; </w:t>
      </w:r>
    </w:p>
    <w:p w14:paraId="1D2DE90F" w14:textId="77777777" w:rsidR="00336759" w:rsidRDefault="00336759" w:rsidP="002D406F">
      <w:pPr>
        <w:pStyle w:val="NormalWeb"/>
        <w:ind w:firstLine="1134"/>
        <w:jc w:val="both"/>
      </w:pPr>
      <w:r>
        <w:t xml:space="preserve">III – hospedagem; </w:t>
      </w:r>
    </w:p>
    <w:p w14:paraId="4E2ABECB" w14:textId="77777777" w:rsidR="00336759" w:rsidRDefault="00336759" w:rsidP="002D406F">
      <w:pPr>
        <w:pStyle w:val="NormalWeb"/>
        <w:ind w:firstLine="1134"/>
        <w:jc w:val="both"/>
      </w:pPr>
      <w:r>
        <w:t xml:space="preserve">IV – </w:t>
      </w:r>
      <w:proofErr w:type="gramStart"/>
      <w:r>
        <w:t>alimentação</w:t>
      </w:r>
      <w:proofErr w:type="gramEnd"/>
      <w:r>
        <w:t xml:space="preserve"> (almoço e jantar), vedadas despesas com bebidas alcoólicas e itens não essenciais; </w:t>
      </w:r>
    </w:p>
    <w:p w14:paraId="1641E76B" w14:textId="771FF01D" w:rsidR="00336759" w:rsidRDefault="00336759" w:rsidP="002D406F">
      <w:pPr>
        <w:pStyle w:val="NormalWeb"/>
        <w:ind w:firstLine="1134"/>
        <w:jc w:val="both"/>
      </w:pPr>
      <w:r>
        <w:t>V – seguro viagem, quando exigido pela organização do evento ou quando caracterizada a necessidade</w:t>
      </w:r>
      <w:r w:rsidR="00E17BCF">
        <w:t>.</w:t>
      </w:r>
      <w:r>
        <w:t xml:space="preserve"> </w:t>
      </w:r>
    </w:p>
    <w:p w14:paraId="3200FB69" w14:textId="77777777" w:rsidR="00336759" w:rsidRDefault="00336759" w:rsidP="002D406F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Art. 4º</w:t>
      </w:r>
      <w:r>
        <w:t xml:space="preserve"> Os limites máximos de custeio por beneficiário e por projeto/evento constam da </w:t>
      </w:r>
      <w:r>
        <w:rPr>
          <w:rStyle w:val="Forte"/>
          <w:rFonts w:eastAsiaTheme="majorEastAsia"/>
        </w:rPr>
        <w:t>Tabela de Tetos</w:t>
      </w:r>
      <w:r>
        <w:t xml:space="preserve"> do </w:t>
      </w:r>
      <w:r>
        <w:rPr>
          <w:rStyle w:val="Forte"/>
          <w:rFonts w:eastAsiaTheme="majorEastAsia"/>
        </w:rPr>
        <w:t>Anexo I</w:t>
      </w:r>
      <w:r>
        <w:t xml:space="preserve">, observadas as seguintes diretrizes: </w:t>
      </w:r>
    </w:p>
    <w:p w14:paraId="739E8B07" w14:textId="19EEC771" w:rsidR="00336759" w:rsidRDefault="00336759" w:rsidP="002D406F">
      <w:pPr>
        <w:pStyle w:val="NormalWeb"/>
        <w:ind w:firstLine="1134"/>
        <w:jc w:val="both"/>
      </w:pPr>
      <w:r>
        <w:t xml:space="preserve">I – </w:t>
      </w:r>
      <w:proofErr w:type="gramStart"/>
      <w:r>
        <w:t>diferenciação</w:t>
      </w:r>
      <w:proofErr w:type="gramEnd"/>
      <w:r>
        <w:t xml:space="preserve"> por localidade (âmbito regional</w:t>
      </w:r>
      <w:r w:rsidR="00E17BCF">
        <w:t xml:space="preserve"> e</w:t>
      </w:r>
      <w:r>
        <w:t xml:space="preserve"> nacional);</w:t>
      </w:r>
    </w:p>
    <w:p w14:paraId="0B3A91C3" w14:textId="78660A25" w:rsidR="00336759" w:rsidRDefault="00336759" w:rsidP="002D406F">
      <w:pPr>
        <w:pStyle w:val="NormalWeb"/>
        <w:ind w:firstLine="1134"/>
        <w:jc w:val="both"/>
      </w:pPr>
      <w:r>
        <w:t xml:space="preserve">II – </w:t>
      </w:r>
      <w:proofErr w:type="gramStart"/>
      <w:r>
        <w:t>diferenciação</w:t>
      </w:r>
      <w:proofErr w:type="gramEnd"/>
      <w:r>
        <w:t xml:space="preserve"> por tipo de despesa (diária de hospedagem, refeição por pessoa, taxa de inscrição, seguro, transporte);</w:t>
      </w:r>
    </w:p>
    <w:p w14:paraId="0A3759FB" w14:textId="56D7BF57" w:rsidR="00336759" w:rsidRDefault="00336759" w:rsidP="002D406F">
      <w:pPr>
        <w:pStyle w:val="NormalWeb"/>
        <w:ind w:firstLine="1134"/>
        <w:jc w:val="both"/>
      </w:pPr>
      <w:r>
        <w:t xml:space="preserve">III – possibilidade de atualização anual </w:t>
      </w:r>
      <w:r w:rsidR="0085183B">
        <w:t xml:space="preserve">por resolução </w:t>
      </w:r>
      <w:r>
        <w:t>da SMED, com base em pesquisa de preços e disponibilidade orçamentária.</w:t>
      </w:r>
    </w:p>
    <w:p w14:paraId="0883A9B6" w14:textId="77777777" w:rsidR="00336759" w:rsidRDefault="00336759" w:rsidP="002D406F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§ 1º</w:t>
      </w:r>
      <w:r>
        <w:t xml:space="preserve"> É vedado o custeio de despesas de acompanhantes não autorizados ou que não se enquadrem nas hipóteses dos §§ 1º a 3º do art. 1º da Lei Municipal nº 3.883/2025.</w:t>
      </w:r>
    </w:p>
    <w:p w14:paraId="68F21ADD" w14:textId="2DD440CA" w:rsidR="002D406F" w:rsidRDefault="00336759" w:rsidP="0085183B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§ 2º</w:t>
      </w:r>
      <w:r>
        <w:t xml:space="preserve"> Não serão custeados itens de frigobar, lavanderia, serviços de quarto, multas, taxas de remarcação ou quaisquer extras não previstos na Autorização de Fornecimento.</w:t>
      </w:r>
    </w:p>
    <w:p w14:paraId="4B528444" w14:textId="77777777" w:rsidR="002D406F" w:rsidRDefault="00336759" w:rsidP="00336759">
      <w:pPr>
        <w:pStyle w:val="NormalWeb"/>
        <w:jc w:val="center"/>
        <w:rPr>
          <w:rStyle w:val="Forte"/>
          <w:rFonts w:eastAsiaTheme="majorEastAsia"/>
        </w:rPr>
      </w:pPr>
      <w:r>
        <w:rPr>
          <w:rStyle w:val="Forte"/>
          <w:rFonts w:eastAsiaTheme="majorEastAsia"/>
        </w:rPr>
        <w:t xml:space="preserve">CAPÍTULO III – DO MODELO DE CONTRATAÇÃO </w:t>
      </w:r>
    </w:p>
    <w:p w14:paraId="5F70B9A9" w14:textId="015C41BC" w:rsidR="00336759" w:rsidRDefault="00336759" w:rsidP="00336759">
      <w:pPr>
        <w:pStyle w:val="NormalWeb"/>
        <w:jc w:val="center"/>
      </w:pPr>
      <w:r>
        <w:rPr>
          <w:rStyle w:val="Forte"/>
          <w:rFonts w:eastAsiaTheme="majorEastAsia"/>
        </w:rPr>
        <w:t>E PAGAMENTO DIRETO AOS FORNECEDORES</w:t>
      </w:r>
    </w:p>
    <w:p w14:paraId="6FF72380" w14:textId="77777777" w:rsidR="00336759" w:rsidRPr="007727F0" w:rsidRDefault="00336759" w:rsidP="002D406F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Art. 5º</w:t>
      </w:r>
      <w:r>
        <w:t xml:space="preserve"> As despesas de hospedagem, alimentação e congêneres serão, </w:t>
      </w:r>
      <w:r w:rsidRPr="007727F0">
        <w:t xml:space="preserve">preferencialmente, executadas por </w:t>
      </w:r>
      <w:r w:rsidRPr="007727F0">
        <w:rPr>
          <w:rStyle w:val="Forte"/>
          <w:rFonts w:eastAsiaTheme="majorEastAsia"/>
          <w:b w:val="0"/>
          <w:bCs w:val="0"/>
        </w:rPr>
        <w:t>pagamento direto ao fornecedor</w:t>
      </w:r>
      <w:r w:rsidRPr="007727F0">
        <w:rPr>
          <w:b/>
          <w:bCs/>
        </w:rPr>
        <w:t>,</w:t>
      </w:r>
      <w:r w:rsidRPr="007727F0">
        <w:t xml:space="preserve"> com </w:t>
      </w:r>
      <w:r w:rsidRPr="007727F0">
        <w:rPr>
          <w:rStyle w:val="Forte"/>
          <w:rFonts w:eastAsiaTheme="majorEastAsia"/>
          <w:b w:val="0"/>
          <w:bCs w:val="0"/>
        </w:rPr>
        <w:t>empenho nominal em nome do fornecedor</w:t>
      </w:r>
      <w:r w:rsidRPr="007727F0">
        <w:t>, por meio de uma das seguintes modalidades:</w:t>
      </w:r>
    </w:p>
    <w:p w14:paraId="34BC7C86" w14:textId="77777777" w:rsidR="00336759" w:rsidRDefault="00336759" w:rsidP="002D406F">
      <w:pPr>
        <w:pStyle w:val="NormalWeb"/>
        <w:ind w:firstLine="1134"/>
        <w:jc w:val="both"/>
      </w:pPr>
      <w:r>
        <w:t xml:space="preserve"> I – </w:t>
      </w:r>
      <w:r>
        <w:rPr>
          <w:rStyle w:val="Forte"/>
          <w:rFonts w:eastAsiaTheme="majorEastAsia"/>
        </w:rPr>
        <w:t>Credenciamento</w:t>
      </w:r>
      <w:r>
        <w:t xml:space="preserve"> de estabelecimentos (hotéis, pousadas, restaurantes e transportadoras), mediante chamamento público;</w:t>
      </w:r>
    </w:p>
    <w:p w14:paraId="6CAF9517" w14:textId="77777777" w:rsidR="00336759" w:rsidRDefault="00336759" w:rsidP="002D406F">
      <w:pPr>
        <w:pStyle w:val="NormalWeb"/>
        <w:ind w:firstLine="1134"/>
        <w:jc w:val="both"/>
      </w:pPr>
      <w:r>
        <w:t xml:space="preserve"> II – </w:t>
      </w:r>
      <w:r>
        <w:rPr>
          <w:rStyle w:val="Forte"/>
          <w:rFonts w:eastAsiaTheme="majorEastAsia"/>
        </w:rPr>
        <w:t>Registro de Preços</w:t>
      </w:r>
      <w:r>
        <w:t xml:space="preserve"> (próprio ou adesão a ata) para serviços correlatos;</w:t>
      </w:r>
    </w:p>
    <w:p w14:paraId="00668369" w14:textId="53C76ABD" w:rsidR="00336759" w:rsidRDefault="00336759" w:rsidP="002D406F">
      <w:pPr>
        <w:pStyle w:val="NormalWeb"/>
        <w:ind w:firstLine="1134"/>
        <w:jc w:val="both"/>
      </w:pPr>
      <w:r>
        <w:lastRenderedPageBreak/>
        <w:t xml:space="preserve"> III – </w:t>
      </w:r>
      <w:r>
        <w:rPr>
          <w:rStyle w:val="Forte"/>
          <w:rFonts w:eastAsiaTheme="majorEastAsia"/>
        </w:rPr>
        <w:t>Contratação direta por dispensa de licitação por valor</w:t>
      </w:r>
      <w:r w:rsidR="00C32A39">
        <w:rPr>
          <w:rStyle w:val="Forte"/>
          <w:rFonts w:eastAsiaTheme="majorEastAsia"/>
        </w:rPr>
        <w:t xml:space="preserve"> (Art. 75, inciso II da Lei 14.133/2021</w:t>
      </w:r>
      <w:r>
        <w:t>, quando se tratar de demanda pontual e desde que atendidos os requisitos legais;</w:t>
      </w:r>
    </w:p>
    <w:p w14:paraId="028F6ADB" w14:textId="2DF264D8" w:rsidR="00336759" w:rsidRDefault="00336759" w:rsidP="002D406F">
      <w:pPr>
        <w:pStyle w:val="NormalWeb"/>
        <w:ind w:firstLine="1134"/>
        <w:jc w:val="both"/>
      </w:pPr>
      <w:r>
        <w:t xml:space="preserve"> IV – </w:t>
      </w:r>
      <w:r>
        <w:rPr>
          <w:rStyle w:val="Forte"/>
          <w:rFonts w:eastAsiaTheme="majorEastAsia"/>
        </w:rPr>
        <w:t>Suprimento de fundos/adiantamento</w:t>
      </w:r>
      <w:r>
        <w:t xml:space="preserve">, em caráter </w:t>
      </w:r>
      <w:r>
        <w:rPr>
          <w:rStyle w:val="Forte"/>
          <w:rFonts w:eastAsiaTheme="majorEastAsia"/>
        </w:rPr>
        <w:t>excepcional</w:t>
      </w:r>
      <w:r>
        <w:t>, quando inviável a contratação prévia e desde que autorizado pela autoridade competente, observadas as normas municipais específicas</w:t>
      </w:r>
      <w:r w:rsidR="00C32A39">
        <w:t>;</w:t>
      </w:r>
    </w:p>
    <w:p w14:paraId="68FFB6F7" w14:textId="419FF5A4" w:rsidR="00C32A39" w:rsidRDefault="00C32A39" w:rsidP="002D406F">
      <w:pPr>
        <w:pStyle w:val="NormalWeb"/>
        <w:ind w:firstLine="1134"/>
        <w:jc w:val="both"/>
      </w:pPr>
      <w:r w:rsidRPr="00C32A39">
        <w:t xml:space="preserve">V – </w:t>
      </w:r>
      <w:proofErr w:type="gramStart"/>
      <w:r w:rsidRPr="007727F0">
        <w:rPr>
          <w:b/>
          <w:bCs/>
        </w:rPr>
        <w:t>ressarcimento</w:t>
      </w:r>
      <w:proofErr w:type="gramEnd"/>
      <w:r w:rsidRPr="007727F0">
        <w:rPr>
          <w:b/>
          <w:bCs/>
        </w:rPr>
        <w:t xml:space="preserve"> das despesas de viagem efetuadas por pessoa física</w:t>
      </w:r>
      <w:r w:rsidRPr="00C32A39">
        <w:t xml:space="preserve">, em caráter excepcional, quando não for possível a utilização das modalidades previstas nos incisos anteriores, mediante </w:t>
      </w:r>
      <w:r w:rsidR="007727F0">
        <w:t>justificativa</w:t>
      </w:r>
      <w:r w:rsidRPr="00C32A39">
        <w:t xml:space="preserve"> e até os limites estabelecidos no presente Decreto.</w:t>
      </w:r>
    </w:p>
    <w:p w14:paraId="5302FA98" w14:textId="17491036" w:rsidR="00336759" w:rsidRDefault="00336759" w:rsidP="002D406F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§ 1º</w:t>
      </w:r>
      <w:r>
        <w:t xml:space="preserve"> A SMED deverá priorizar o </w:t>
      </w:r>
      <w:r>
        <w:rPr>
          <w:rStyle w:val="Forte"/>
          <w:rFonts w:eastAsiaTheme="majorEastAsia"/>
        </w:rPr>
        <w:t>credenciamento</w:t>
      </w:r>
      <w:r>
        <w:t xml:space="preserve"> por possibilitar ampla participação de fornecedores, pagamento por demanda e atendimento a viagens em diferentes localidades.</w:t>
      </w:r>
    </w:p>
    <w:p w14:paraId="34548B6A" w14:textId="77777777" w:rsidR="00336759" w:rsidRDefault="00336759" w:rsidP="002D406F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§ 2º</w:t>
      </w:r>
      <w:r>
        <w:t xml:space="preserve"> Quando se tratar de eventos em localidade sem fornecedores credenciados ou sem cobertura contratual, poderá ser adotada </w:t>
      </w:r>
      <w:r>
        <w:rPr>
          <w:rStyle w:val="Forte"/>
          <w:rFonts w:eastAsiaTheme="majorEastAsia"/>
        </w:rPr>
        <w:t>contratação direta por dispensa por valor</w:t>
      </w:r>
      <w:r>
        <w:t>, mediante justificativa circunstanciada, pesquisa de preços e demais documentos exigidos.</w:t>
      </w:r>
    </w:p>
    <w:p w14:paraId="2A752518" w14:textId="24C9A1E5" w:rsidR="00336759" w:rsidRDefault="00336759" w:rsidP="002D406F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§ 3º</w:t>
      </w:r>
      <w:r>
        <w:t xml:space="preserve"> O suprimento de fundos somente será utilizado mediante motivação expressa e com prestação de contas específica.</w:t>
      </w:r>
    </w:p>
    <w:p w14:paraId="6B1CDD69" w14:textId="77777777" w:rsidR="00336759" w:rsidRDefault="00336759" w:rsidP="00336759">
      <w:pPr>
        <w:pStyle w:val="NormalWeb"/>
        <w:jc w:val="center"/>
      </w:pPr>
      <w:r>
        <w:rPr>
          <w:rStyle w:val="Forte"/>
          <w:rFonts w:eastAsiaTheme="majorEastAsia"/>
        </w:rPr>
        <w:t>CAPÍTULO IV – DO CREDENCIAMENTO DE FORNECEDORES</w:t>
      </w:r>
    </w:p>
    <w:p w14:paraId="4D67013A" w14:textId="77777777" w:rsidR="00336759" w:rsidRDefault="00336759" w:rsidP="002D406F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Art. 6º</w:t>
      </w:r>
      <w:r>
        <w:t xml:space="preserve"> O credenciamento será formalizado por </w:t>
      </w:r>
      <w:r>
        <w:rPr>
          <w:rStyle w:val="Forte"/>
          <w:rFonts w:eastAsiaTheme="majorEastAsia"/>
        </w:rPr>
        <w:t>Edital de Chamamento Público</w:t>
      </w:r>
      <w:r>
        <w:t>, com prazo de vigência compatível com o exercício financeiro e possibilidade de ingresso contínuo de interessados.</w:t>
      </w:r>
    </w:p>
    <w:p w14:paraId="6940B245" w14:textId="77777777" w:rsidR="00336759" w:rsidRDefault="00336759" w:rsidP="002D406F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Art. 7º</w:t>
      </w:r>
      <w:r>
        <w:t xml:space="preserve"> O Edital de Chamamento conterá, no mínimo: </w:t>
      </w:r>
    </w:p>
    <w:p w14:paraId="1B3C2D93" w14:textId="77777777" w:rsidR="00336759" w:rsidRDefault="00336759" w:rsidP="002D406F">
      <w:pPr>
        <w:pStyle w:val="NormalWeb"/>
        <w:ind w:firstLine="1134"/>
        <w:jc w:val="both"/>
      </w:pPr>
      <w:r>
        <w:t xml:space="preserve">I – </w:t>
      </w:r>
      <w:proofErr w:type="gramStart"/>
      <w:r>
        <w:t>objeto</w:t>
      </w:r>
      <w:proofErr w:type="gramEnd"/>
      <w:r>
        <w:t xml:space="preserve">: credenciamento de hotéis/pousadas, restaurantes e transportadoras para atendimento à SMED; </w:t>
      </w:r>
    </w:p>
    <w:p w14:paraId="01536B3E" w14:textId="77777777" w:rsidR="00336759" w:rsidRDefault="00336759" w:rsidP="002D406F">
      <w:pPr>
        <w:pStyle w:val="NormalWeb"/>
        <w:ind w:firstLine="1134"/>
        <w:jc w:val="both"/>
      </w:pPr>
      <w:r>
        <w:t xml:space="preserve">II – </w:t>
      </w:r>
      <w:proofErr w:type="gramStart"/>
      <w:r>
        <w:t>requisitos</w:t>
      </w:r>
      <w:proofErr w:type="gramEnd"/>
      <w:r>
        <w:t xml:space="preserve"> de habilitação jurídica, fiscal e trabalhista; requisitos sanitários aplicáveis aos estabelecimentos de alimentação; e, quando cabível, alvará de funcionamento e inscrição municipal;</w:t>
      </w:r>
    </w:p>
    <w:p w14:paraId="297BAED9" w14:textId="77777777" w:rsidR="00336759" w:rsidRDefault="00336759" w:rsidP="002D406F">
      <w:pPr>
        <w:pStyle w:val="NormalWeb"/>
        <w:ind w:firstLine="1134"/>
        <w:jc w:val="both"/>
      </w:pPr>
      <w:r>
        <w:t xml:space="preserve"> III – </w:t>
      </w:r>
      <w:r>
        <w:rPr>
          <w:rStyle w:val="Forte"/>
          <w:rFonts w:eastAsiaTheme="majorEastAsia"/>
        </w:rPr>
        <w:t>planilha de preços máximos</w:t>
      </w:r>
      <w:r>
        <w:t xml:space="preserve"> por item (hospedagem por diária – single/</w:t>
      </w:r>
      <w:proofErr w:type="spellStart"/>
      <w:r>
        <w:t>double</w:t>
      </w:r>
      <w:proofErr w:type="spellEnd"/>
      <w:r>
        <w:t xml:space="preserve">/triple; refeição por pessoa; traslado por trecho), em conformidade com os </w:t>
      </w:r>
      <w:r>
        <w:rPr>
          <w:rStyle w:val="Forte"/>
          <w:rFonts w:eastAsiaTheme="majorEastAsia"/>
        </w:rPr>
        <w:t>tetos do Anexo I</w:t>
      </w:r>
      <w:r>
        <w:t xml:space="preserve">; </w:t>
      </w:r>
    </w:p>
    <w:p w14:paraId="6A6C590D" w14:textId="77777777" w:rsidR="00336759" w:rsidRDefault="00336759" w:rsidP="002D406F">
      <w:pPr>
        <w:pStyle w:val="NormalWeb"/>
        <w:ind w:firstLine="1134"/>
        <w:jc w:val="both"/>
      </w:pPr>
      <w:r>
        <w:t xml:space="preserve">IV – </w:t>
      </w:r>
      <w:proofErr w:type="gramStart"/>
      <w:r>
        <w:t>regras</w:t>
      </w:r>
      <w:proofErr w:type="gramEnd"/>
      <w:r>
        <w:t xml:space="preserve"> de adesão, vigência, cobertura territorial, forma de convocação e </w:t>
      </w:r>
      <w:r>
        <w:rPr>
          <w:rStyle w:val="Forte"/>
          <w:rFonts w:eastAsiaTheme="majorEastAsia"/>
        </w:rPr>
        <w:t>emissão de Autorização de Fornecimento (AOF)</w:t>
      </w:r>
      <w:r>
        <w:t xml:space="preserve"> para cada viagem; </w:t>
      </w:r>
    </w:p>
    <w:p w14:paraId="17ED07D4" w14:textId="77777777" w:rsidR="00336759" w:rsidRDefault="00336759" w:rsidP="002D406F">
      <w:pPr>
        <w:pStyle w:val="NormalWeb"/>
        <w:ind w:firstLine="1134"/>
        <w:jc w:val="both"/>
      </w:pPr>
      <w:r>
        <w:lastRenderedPageBreak/>
        <w:t xml:space="preserve">V – </w:t>
      </w:r>
      <w:proofErr w:type="gramStart"/>
      <w:r>
        <w:t>minuta</w:t>
      </w:r>
      <w:proofErr w:type="gramEnd"/>
      <w:r>
        <w:t xml:space="preserve"> de contrato ou termo de credenciamento, com cláusulas sobre reajuste/revisão de preços, controle de qualidade, penalidades e glosas; </w:t>
      </w:r>
    </w:p>
    <w:p w14:paraId="16D52DFF" w14:textId="77777777" w:rsidR="00336759" w:rsidRDefault="00336759" w:rsidP="002D406F">
      <w:pPr>
        <w:pStyle w:val="NormalWeb"/>
        <w:ind w:firstLine="1134"/>
        <w:jc w:val="both"/>
      </w:pPr>
      <w:r>
        <w:t xml:space="preserve">VI – </w:t>
      </w:r>
      <w:proofErr w:type="gramStart"/>
      <w:r>
        <w:t>designação</w:t>
      </w:r>
      <w:proofErr w:type="gramEnd"/>
      <w:r>
        <w:t xml:space="preserve"> de gestor e fiscal do contrato/credenciamento;</w:t>
      </w:r>
    </w:p>
    <w:p w14:paraId="03A6E01F" w14:textId="7B5213F9" w:rsidR="00336759" w:rsidRDefault="00336759" w:rsidP="002D406F">
      <w:pPr>
        <w:pStyle w:val="NormalWeb"/>
        <w:ind w:firstLine="1134"/>
        <w:jc w:val="both"/>
      </w:pPr>
      <w:r>
        <w:t xml:space="preserve"> VII – obrigações de emissão de </w:t>
      </w:r>
      <w:r>
        <w:rPr>
          <w:rStyle w:val="Forte"/>
          <w:rFonts w:eastAsiaTheme="majorEastAsia"/>
        </w:rPr>
        <w:t>Nota Fiscal Eletrônica</w:t>
      </w:r>
      <w:r>
        <w:t xml:space="preserve"> com identificação do(s) estudante(s)/projeto, evento, período de uso e número da AOF no corpo do documento fiscal.</w:t>
      </w:r>
    </w:p>
    <w:p w14:paraId="33F0B4C4" w14:textId="77777777" w:rsidR="00336759" w:rsidRDefault="00336759" w:rsidP="00C32A39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Art. 8º</w:t>
      </w:r>
      <w:r>
        <w:t xml:space="preserve"> A </w:t>
      </w:r>
      <w:r>
        <w:rPr>
          <w:rStyle w:val="Forte"/>
          <w:rFonts w:eastAsiaTheme="majorEastAsia"/>
        </w:rPr>
        <w:t>Autorização de Fornecimento (AOF)</w:t>
      </w:r>
      <w:r>
        <w:t xml:space="preserve"> é o documento emitido pela SMED para cada viagem/evento, vinculando beneficiários, quantidades (diárias/refeições/trechos), datas e fornecedor credenciado, e servirá como instrumento para execução e liquidação da despesa.</w:t>
      </w:r>
    </w:p>
    <w:p w14:paraId="6FF66969" w14:textId="12422141" w:rsidR="00336759" w:rsidRDefault="0085183B" w:rsidP="00C32A39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Parágrafo único.</w:t>
      </w:r>
      <w:r w:rsidR="00336759">
        <w:t xml:space="preserve"> A AOF deverá conter: </w:t>
      </w:r>
    </w:p>
    <w:p w14:paraId="5EF7D88D" w14:textId="2C27B836" w:rsidR="00336759" w:rsidRDefault="00336759" w:rsidP="00C32A39">
      <w:pPr>
        <w:pStyle w:val="NormalWeb"/>
        <w:ind w:firstLine="1134"/>
        <w:jc w:val="both"/>
      </w:pPr>
      <w:r>
        <w:t>I</w:t>
      </w:r>
      <w:proofErr w:type="gramStart"/>
      <w:r>
        <w:t>-  identificação</w:t>
      </w:r>
      <w:proofErr w:type="gramEnd"/>
      <w:r>
        <w:t xml:space="preserve"> dos estudantes e professor responsável;</w:t>
      </w:r>
    </w:p>
    <w:p w14:paraId="69987235" w14:textId="5EEED4AB" w:rsidR="00336759" w:rsidRDefault="00336759" w:rsidP="00C32A39">
      <w:pPr>
        <w:pStyle w:val="NormalWeb"/>
        <w:ind w:firstLine="1134"/>
        <w:jc w:val="both"/>
      </w:pPr>
      <w:r>
        <w:t xml:space="preserve"> II </w:t>
      </w:r>
      <w:proofErr w:type="gramStart"/>
      <w:r>
        <w:t>-  número</w:t>
      </w:r>
      <w:proofErr w:type="gramEnd"/>
      <w:r>
        <w:t xml:space="preserve"> do processo;</w:t>
      </w:r>
    </w:p>
    <w:p w14:paraId="0F4A5577" w14:textId="1BD624B1" w:rsidR="00336759" w:rsidRDefault="00336759" w:rsidP="00C32A39">
      <w:pPr>
        <w:pStyle w:val="NormalWeb"/>
        <w:ind w:firstLine="1134"/>
        <w:jc w:val="both"/>
      </w:pPr>
      <w:r>
        <w:t xml:space="preserve"> III - evento, local e período; </w:t>
      </w:r>
    </w:p>
    <w:p w14:paraId="16698567" w14:textId="77777777" w:rsidR="00336759" w:rsidRDefault="00336759" w:rsidP="00C32A39">
      <w:pPr>
        <w:pStyle w:val="NormalWeb"/>
        <w:ind w:firstLine="1134"/>
        <w:jc w:val="both"/>
      </w:pPr>
      <w:r>
        <w:t xml:space="preserve">IV - </w:t>
      </w:r>
      <w:proofErr w:type="gramStart"/>
      <w:r>
        <w:t>itens</w:t>
      </w:r>
      <w:proofErr w:type="gramEnd"/>
      <w:r>
        <w:t xml:space="preserve"> autorizados com limites quantitativos e valores unitários;</w:t>
      </w:r>
    </w:p>
    <w:p w14:paraId="3D3E5C50" w14:textId="77777777" w:rsidR="00336759" w:rsidRDefault="00336759" w:rsidP="00C32A39">
      <w:pPr>
        <w:pStyle w:val="NormalWeb"/>
        <w:ind w:firstLine="1134"/>
        <w:jc w:val="both"/>
      </w:pPr>
      <w:r>
        <w:t xml:space="preserve">V - </w:t>
      </w:r>
      <w:proofErr w:type="gramStart"/>
      <w:r>
        <w:t>vedação</w:t>
      </w:r>
      <w:proofErr w:type="gramEnd"/>
      <w:r>
        <w:t xml:space="preserve"> de extras; </w:t>
      </w:r>
    </w:p>
    <w:p w14:paraId="3453A330" w14:textId="7EFD9974" w:rsidR="00336759" w:rsidRDefault="00336759" w:rsidP="00C32A39">
      <w:pPr>
        <w:pStyle w:val="NormalWeb"/>
        <w:ind w:firstLine="1134"/>
        <w:jc w:val="both"/>
      </w:pPr>
      <w:r>
        <w:t xml:space="preserve">VI </w:t>
      </w:r>
      <w:proofErr w:type="gramStart"/>
      <w:r>
        <w:t>-  assinatura</w:t>
      </w:r>
      <w:proofErr w:type="gramEnd"/>
      <w:r>
        <w:t xml:space="preserve"> do gestor/fiscal.</w:t>
      </w:r>
    </w:p>
    <w:p w14:paraId="5B2EE48B" w14:textId="77777777" w:rsidR="00336759" w:rsidRDefault="00336759" w:rsidP="0085183B">
      <w:pPr>
        <w:pStyle w:val="NormalWeb"/>
        <w:jc w:val="center"/>
      </w:pPr>
      <w:r>
        <w:rPr>
          <w:rStyle w:val="Forte"/>
          <w:rFonts w:eastAsiaTheme="majorEastAsia"/>
        </w:rPr>
        <w:t>CAPÍTULO V – DO FLUXO PROCESSUAL E DO EMPENHO</w:t>
      </w:r>
    </w:p>
    <w:p w14:paraId="0C464DCA" w14:textId="77777777" w:rsidR="00336759" w:rsidRDefault="00336759" w:rsidP="0085183B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Art. 9º</w:t>
      </w:r>
      <w:r>
        <w:t xml:space="preserve"> O processo administrativo para custeio observará, no mínimo, as seguintes etapas: </w:t>
      </w:r>
    </w:p>
    <w:p w14:paraId="59A7DF71" w14:textId="77777777" w:rsidR="00336759" w:rsidRDefault="00336759" w:rsidP="0085183B">
      <w:pPr>
        <w:pStyle w:val="NormalWeb"/>
        <w:ind w:firstLine="1134"/>
        <w:jc w:val="both"/>
      </w:pPr>
      <w:r>
        <w:t xml:space="preserve">I – </w:t>
      </w:r>
      <w:r>
        <w:rPr>
          <w:rStyle w:val="Forte"/>
          <w:rFonts w:eastAsiaTheme="majorEastAsia"/>
        </w:rPr>
        <w:t>Requerimento</w:t>
      </w:r>
      <w:r>
        <w:t xml:space="preserve"> do interessado (modelo – Anexo II-A), com carta de aceite/convite/inscrição do evento e indicação do professor responsável;</w:t>
      </w:r>
    </w:p>
    <w:p w14:paraId="1A7FF795" w14:textId="77777777" w:rsidR="00336759" w:rsidRDefault="00336759" w:rsidP="0085183B">
      <w:pPr>
        <w:pStyle w:val="NormalWeb"/>
        <w:ind w:firstLine="1134"/>
        <w:jc w:val="both"/>
      </w:pPr>
      <w:r>
        <w:t xml:space="preserve"> II – </w:t>
      </w:r>
      <w:r>
        <w:rPr>
          <w:rStyle w:val="Forte"/>
          <w:rFonts w:eastAsiaTheme="majorEastAsia"/>
        </w:rPr>
        <w:t>Análise e deferimento</w:t>
      </w:r>
      <w:r>
        <w:t xml:space="preserve"> pela SMED, com enquadramento nos critérios e tetos;</w:t>
      </w:r>
    </w:p>
    <w:p w14:paraId="18FC8F01" w14:textId="77777777" w:rsidR="00C32A39" w:rsidRDefault="00C32A39" w:rsidP="0085183B">
      <w:pPr>
        <w:pStyle w:val="NormalWeb"/>
        <w:jc w:val="center"/>
      </w:pPr>
    </w:p>
    <w:p w14:paraId="4E6A1A6E" w14:textId="2E52A32F" w:rsidR="0085183B" w:rsidRDefault="00C32A39" w:rsidP="0085183B">
      <w:pPr>
        <w:pStyle w:val="NormalWeb"/>
        <w:jc w:val="center"/>
        <w:rPr>
          <w:rStyle w:val="Forte"/>
          <w:rFonts w:eastAsiaTheme="majorEastAsia"/>
        </w:rPr>
      </w:pPr>
      <w:r>
        <w:rPr>
          <w:rStyle w:val="Forte"/>
          <w:rFonts w:eastAsiaTheme="majorEastAsia"/>
        </w:rPr>
        <w:t>CAPÍTULO VI – DA GESTÃO, FISCALIZAÇÃO</w:t>
      </w:r>
    </w:p>
    <w:p w14:paraId="7F387510" w14:textId="7A37EC1D" w:rsidR="00C32A39" w:rsidRDefault="00C32A39" w:rsidP="0085183B">
      <w:pPr>
        <w:pStyle w:val="NormalWeb"/>
        <w:jc w:val="center"/>
      </w:pPr>
      <w:r>
        <w:rPr>
          <w:rStyle w:val="Forte"/>
          <w:rFonts w:eastAsiaTheme="majorEastAsia"/>
        </w:rPr>
        <w:t>E TRANSPARÊNCIA</w:t>
      </w:r>
    </w:p>
    <w:p w14:paraId="33EFDF99" w14:textId="3440032A" w:rsidR="00C32A39" w:rsidRDefault="00C32A39" w:rsidP="0085183B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 xml:space="preserve">Art. </w:t>
      </w:r>
      <w:r w:rsidR="0085183B">
        <w:rPr>
          <w:rStyle w:val="Forte"/>
          <w:rFonts w:eastAsiaTheme="majorEastAsia"/>
        </w:rPr>
        <w:t>10.</w:t>
      </w:r>
      <w:r>
        <w:t xml:space="preserve"> O titular da SMED designará </w:t>
      </w:r>
      <w:r>
        <w:rPr>
          <w:rStyle w:val="Forte"/>
          <w:rFonts w:eastAsiaTheme="majorEastAsia"/>
        </w:rPr>
        <w:t>gestor</w:t>
      </w:r>
      <w:r>
        <w:t xml:space="preserve"> e </w:t>
      </w:r>
      <w:r>
        <w:rPr>
          <w:rStyle w:val="Forte"/>
          <w:rFonts w:eastAsiaTheme="majorEastAsia"/>
        </w:rPr>
        <w:t>fiscal(</w:t>
      </w:r>
      <w:proofErr w:type="spellStart"/>
      <w:r>
        <w:rPr>
          <w:rStyle w:val="Forte"/>
          <w:rFonts w:eastAsiaTheme="majorEastAsia"/>
        </w:rPr>
        <w:t>is</w:t>
      </w:r>
      <w:proofErr w:type="spellEnd"/>
      <w:r>
        <w:rPr>
          <w:rStyle w:val="Forte"/>
          <w:rFonts w:eastAsiaTheme="majorEastAsia"/>
        </w:rPr>
        <w:t>)</w:t>
      </w:r>
      <w:r>
        <w:t xml:space="preserve"> para cada contrato/credenciamento com definição expressa de atribuições e responsabilidades.</w:t>
      </w:r>
    </w:p>
    <w:p w14:paraId="1461C2EE" w14:textId="77777777" w:rsidR="00C32A39" w:rsidRDefault="00C32A39" w:rsidP="0085183B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lastRenderedPageBreak/>
        <w:t>§ 1º</w:t>
      </w:r>
      <w:r>
        <w:t xml:space="preserve"> Caberá ao fiscal acompanhar a execução, registrar ocorrências, atestar a conformidade e propor glosas e sanções, quando cabíveis.</w:t>
      </w:r>
    </w:p>
    <w:p w14:paraId="1E5A09D8" w14:textId="638A63C5" w:rsidR="00C32A39" w:rsidRDefault="00C32A39" w:rsidP="0085183B">
      <w:pPr>
        <w:pStyle w:val="NormalWeb"/>
        <w:ind w:firstLine="1134"/>
        <w:jc w:val="both"/>
      </w:pPr>
      <w:r>
        <w:rPr>
          <w:rStyle w:val="Forte"/>
          <w:rFonts w:eastAsiaTheme="majorEastAsia"/>
        </w:rPr>
        <w:t>§ 2º</w:t>
      </w:r>
      <w:r>
        <w:t xml:space="preserve"> A SMED manterá, em página própria, informações atualizadas sobre os fornecedores credenciados, tetos de custeio, editais e resultados, resguardadas as informações pessoais dos estudantes.</w:t>
      </w:r>
    </w:p>
    <w:p w14:paraId="489102FF" w14:textId="24E916CB" w:rsidR="00132D97" w:rsidRPr="00132D97" w:rsidRDefault="00132D97" w:rsidP="0085183B">
      <w:pPr>
        <w:spacing w:before="100" w:beforeAutospacing="1" w:after="100" w:afterAutospacing="1" w:line="240" w:lineRule="auto"/>
        <w:ind w:firstLine="1134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Art. </w:t>
      </w:r>
      <w:r w:rsidR="008518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11</w:t>
      </w: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 descumprimento das obrigações sujeitará o fornecedor às penalidades contratuais, sem prejuízo do ressarcimento ao erário e das medidas administrativas cabíveis.</w:t>
      </w:r>
    </w:p>
    <w:p w14:paraId="155DF325" w14:textId="7BEC4913" w:rsidR="00132D97" w:rsidRPr="00132D97" w:rsidRDefault="00132D97" w:rsidP="0085183B">
      <w:pPr>
        <w:spacing w:before="100" w:beforeAutospacing="1" w:after="100" w:afterAutospacing="1" w:line="240" w:lineRule="auto"/>
        <w:ind w:firstLine="1134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Art. </w:t>
      </w:r>
      <w:r w:rsidR="008518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12</w:t>
      </w: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Os casos omissos serão resolvidos pela SMED, observada a legislação aplicável.</w:t>
      </w:r>
    </w:p>
    <w:p w14:paraId="17714B90" w14:textId="29D17536" w:rsidR="00132D97" w:rsidRDefault="00132D97" w:rsidP="0085183B">
      <w:pPr>
        <w:spacing w:before="100" w:beforeAutospacing="1" w:after="100" w:afterAutospacing="1" w:line="240" w:lineRule="auto"/>
        <w:ind w:firstLine="1134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Art. </w:t>
      </w:r>
      <w:r w:rsidR="0085183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13</w:t>
      </w: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.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Este Decreto entra em vigor na data de sua publicação.</w:t>
      </w:r>
    </w:p>
    <w:p w14:paraId="16C58B3B" w14:textId="3F72D4BC" w:rsidR="0085183B" w:rsidRPr="0085183B" w:rsidRDefault="0085183B" w:rsidP="0085183B">
      <w:pPr>
        <w:spacing w:after="0" w:line="276" w:lineRule="auto"/>
        <w:ind w:firstLine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85183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Gabinete do Prefeito Municipal de Flores da Cunha</w:t>
      </w:r>
      <w:r w:rsidRPr="0085183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, aos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cinco</w:t>
      </w:r>
      <w:r w:rsidRPr="0085183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dias do mês de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setembro</w:t>
      </w:r>
      <w:r w:rsidRPr="0085183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do ano de dois mil e vinte e cinco.</w:t>
      </w:r>
    </w:p>
    <w:p w14:paraId="337B252F" w14:textId="77777777" w:rsidR="0085183B" w:rsidRPr="0085183B" w:rsidRDefault="0085183B" w:rsidP="0085183B">
      <w:pPr>
        <w:spacing w:after="0" w:line="276" w:lineRule="auto"/>
        <w:ind w:left="1134" w:right="567" w:firstLine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64E523F" w14:textId="77777777" w:rsidR="0085183B" w:rsidRPr="0085183B" w:rsidRDefault="0085183B" w:rsidP="0085183B">
      <w:pPr>
        <w:spacing w:after="0" w:line="276" w:lineRule="auto"/>
        <w:ind w:left="1134" w:right="567" w:firstLine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5B5EA04" w14:textId="77777777" w:rsidR="0085183B" w:rsidRPr="0085183B" w:rsidRDefault="0085183B" w:rsidP="0085183B">
      <w:pPr>
        <w:spacing w:after="0" w:line="276" w:lineRule="auto"/>
        <w:ind w:left="1134" w:right="567" w:firstLine="113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3EDF7EF5" w14:textId="7242C34E" w:rsidR="0085183B" w:rsidRPr="0085183B" w:rsidRDefault="0085183B" w:rsidP="0085183B">
      <w:pPr>
        <w:keepNext/>
        <w:spacing w:after="0" w:line="276" w:lineRule="auto"/>
        <w:ind w:right="567" w:firstLine="1134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CÉSAR ULIAN</w:t>
      </w:r>
    </w:p>
    <w:p w14:paraId="1F165F3D" w14:textId="77777777" w:rsidR="0085183B" w:rsidRPr="0085183B" w:rsidRDefault="0085183B" w:rsidP="0085183B">
      <w:pPr>
        <w:keepNext/>
        <w:spacing w:after="0" w:line="276" w:lineRule="auto"/>
        <w:ind w:right="567" w:firstLine="1134"/>
        <w:jc w:val="center"/>
        <w:outlineLvl w:val="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</w:pPr>
      <w:r w:rsidRPr="0085183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 xml:space="preserve">Prefeito Municipal </w:t>
      </w:r>
    </w:p>
    <w:p w14:paraId="38505FA8" w14:textId="77777777" w:rsidR="0085183B" w:rsidRPr="0085183B" w:rsidRDefault="0085183B" w:rsidP="0085183B">
      <w:pPr>
        <w:spacing w:after="0" w:line="276" w:lineRule="auto"/>
        <w:rPr>
          <w:rFonts w:ascii="Gentium Book Basic" w:eastAsia="Times New Roman" w:hAnsi="Gentium Book Basic" w:cs="Times New Roman"/>
          <w:kern w:val="0"/>
          <w:sz w:val="24"/>
          <w:szCs w:val="24"/>
          <w:lang w:eastAsia="pt-BR"/>
          <w14:ligatures w14:val="none"/>
        </w:rPr>
      </w:pPr>
    </w:p>
    <w:p w14:paraId="6BE0565E" w14:textId="77777777" w:rsidR="0085183B" w:rsidRPr="0085183B" w:rsidRDefault="0085183B" w:rsidP="0085183B">
      <w:pPr>
        <w:spacing w:after="0" w:line="276" w:lineRule="auto"/>
        <w:rPr>
          <w:rFonts w:ascii="Gentium Book Basic" w:eastAsia="Times New Roman" w:hAnsi="Gentium Book Basic" w:cs="Times New Roman"/>
          <w:kern w:val="0"/>
          <w:sz w:val="24"/>
          <w:szCs w:val="24"/>
          <w:lang w:eastAsia="pt-BR"/>
          <w14:ligatures w14:val="none"/>
        </w:rPr>
      </w:pPr>
    </w:p>
    <w:p w14:paraId="185E407F" w14:textId="77777777" w:rsidR="0085183B" w:rsidRPr="0085183B" w:rsidRDefault="0085183B" w:rsidP="0085183B">
      <w:pPr>
        <w:spacing w:after="0" w:line="276" w:lineRule="auto"/>
        <w:rPr>
          <w:rFonts w:ascii="Gentium Book Basic" w:eastAsia="Times New Roman" w:hAnsi="Gentium Book Basic" w:cs="Times New Roman"/>
          <w:kern w:val="0"/>
          <w:sz w:val="24"/>
          <w:szCs w:val="24"/>
          <w:lang w:eastAsia="pt-BR"/>
          <w14:ligatures w14:val="none"/>
        </w:rPr>
      </w:pPr>
    </w:p>
    <w:p w14:paraId="72DD14C9" w14:textId="77777777" w:rsidR="0085183B" w:rsidRPr="0085183B" w:rsidRDefault="0085183B" w:rsidP="0085183B">
      <w:pPr>
        <w:spacing w:after="0" w:line="276" w:lineRule="auto"/>
        <w:rPr>
          <w:rFonts w:ascii="Gentium Book Basic" w:eastAsia="Times New Roman" w:hAnsi="Gentium Book Basic" w:cs="Times New Roman"/>
          <w:kern w:val="0"/>
          <w:sz w:val="24"/>
          <w:szCs w:val="24"/>
          <w:lang w:eastAsia="pt-BR"/>
          <w14:ligatures w14:val="none"/>
        </w:rPr>
      </w:pPr>
    </w:p>
    <w:p w14:paraId="26735C41" w14:textId="77777777" w:rsidR="0085183B" w:rsidRPr="0085183B" w:rsidRDefault="0085183B" w:rsidP="0085183B">
      <w:pPr>
        <w:spacing w:after="0" w:line="240" w:lineRule="auto"/>
        <w:ind w:left="6237"/>
        <w:jc w:val="center"/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</w:pP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Registrado</w:t>
      </w:r>
      <w:r w:rsidRPr="0085183B"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  <w:t xml:space="preserve"> </w:t>
      </w: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e</w:t>
      </w:r>
      <w:r w:rsidRPr="0085183B"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  <w:t xml:space="preserve"> </w:t>
      </w: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Publicado</w:t>
      </w:r>
    </w:p>
    <w:p w14:paraId="32A6FF8F" w14:textId="00B37E56" w:rsidR="0085183B" w:rsidRPr="0085183B" w:rsidRDefault="0085183B" w:rsidP="0085183B">
      <w:pPr>
        <w:spacing w:after="0" w:line="240" w:lineRule="auto"/>
        <w:ind w:left="6237"/>
        <w:jc w:val="center"/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</w:pP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Em</w:t>
      </w:r>
      <w:r w:rsidRPr="0085183B"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  <w:t xml:space="preserve"> </w:t>
      </w:r>
      <w:r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  <w:t>05/09/2025</w:t>
      </w:r>
    </w:p>
    <w:p w14:paraId="4BA6D189" w14:textId="77777777" w:rsidR="0085183B" w:rsidRPr="0085183B" w:rsidRDefault="0085183B" w:rsidP="0085183B">
      <w:pPr>
        <w:spacing w:after="0" w:line="240" w:lineRule="auto"/>
        <w:ind w:left="6237"/>
        <w:jc w:val="center"/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</w:pPr>
    </w:p>
    <w:p w14:paraId="59C164A3" w14:textId="77777777" w:rsidR="0085183B" w:rsidRPr="0085183B" w:rsidRDefault="0085183B" w:rsidP="0085183B">
      <w:pPr>
        <w:spacing w:after="0" w:line="240" w:lineRule="auto"/>
        <w:ind w:left="6237"/>
        <w:jc w:val="center"/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</w:pPr>
    </w:p>
    <w:p w14:paraId="6B3EA252" w14:textId="77777777" w:rsidR="0085183B" w:rsidRPr="0085183B" w:rsidRDefault="0085183B" w:rsidP="0085183B">
      <w:pPr>
        <w:spacing w:after="0" w:line="240" w:lineRule="auto"/>
        <w:ind w:left="6237"/>
        <w:jc w:val="center"/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</w:pP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____________________________</w:t>
      </w:r>
    </w:p>
    <w:p w14:paraId="5CE60D36" w14:textId="77777777" w:rsidR="0085183B" w:rsidRPr="0085183B" w:rsidRDefault="0085183B" w:rsidP="0085183B">
      <w:pPr>
        <w:spacing w:after="0" w:line="240" w:lineRule="auto"/>
        <w:ind w:left="6237"/>
        <w:jc w:val="center"/>
        <w:rPr>
          <w:rFonts w:ascii="Lucida Calligraphy" w:eastAsia="Times New Roman" w:hAnsi="Lucida Calligraphy" w:cs="Lucida Calligraphy"/>
          <w:b/>
          <w:kern w:val="0"/>
          <w:sz w:val="16"/>
          <w:szCs w:val="16"/>
          <w:lang w:eastAsia="pt-BR"/>
          <w14:ligatures w14:val="none"/>
        </w:rPr>
      </w:pPr>
      <w:r w:rsidRPr="0085183B">
        <w:rPr>
          <w:rFonts w:ascii="Lucida Calligraphy" w:eastAsia="Times New Roman" w:hAnsi="Lucida Calligraphy" w:cs="Lucida Calligraphy"/>
          <w:b/>
          <w:kern w:val="0"/>
          <w:sz w:val="16"/>
          <w:szCs w:val="16"/>
          <w:lang w:eastAsia="pt-BR"/>
          <w14:ligatures w14:val="none"/>
        </w:rPr>
        <w:t>César Conz</w:t>
      </w:r>
    </w:p>
    <w:p w14:paraId="0095C057" w14:textId="77777777" w:rsidR="0085183B" w:rsidRPr="0085183B" w:rsidRDefault="0085183B" w:rsidP="0085183B">
      <w:pPr>
        <w:spacing w:after="0" w:line="240" w:lineRule="auto"/>
        <w:ind w:left="6237"/>
        <w:jc w:val="center"/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</w:pP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Sec.</w:t>
      </w:r>
      <w:r w:rsidRPr="0085183B"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  <w:t xml:space="preserve"> </w:t>
      </w: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Administração</w:t>
      </w:r>
      <w:r w:rsidRPr="0085183B"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  <w:t xml:space="preserve"> </w:t>
      </w: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e</w:t>
      </w:r>
      <w:r w:rsidRPr="0085183B">
        <w:rPr>
          <w:rFonts w:ascii="Gentium Book Basic" w:eastAsia="Gentium Book Basic" w:hAnsi="Gentium Book Basic" w:cs="Gentium Book Basic"/>
          <w:kern w:val="0"/>
          <w:sz w:val="16"/>
          <w:szCs w:val="16"/>
          <w:lang w:eastAsia="pt-BR"/>
          <w14:ligatures w14:val="none"/>
        </w:rPr>
        <w:t xml:space="preserve"> </w:t>
      </w:r>
      <w:r w:rsidRPr="0085183B">
        <w:rPr>
          <w:rFonts w:ascii="Gentium Book Basic" w:eastAsia="Times New Roman" w:hAnsi="Gentium Book Basic" w:cs="Gentium Book Basic"/>
          <w:kern w:val="0"/>
          <w:sz w:val="16"/>
          <w:szCs w:val="16"/>
          <w:lang w:eastAsia="pt-BR"/>
          <w14:ligatures w14:val="none"/>
        </w:rPr>
        <w:t>Governança</w:t>
      </w:r>
    </w:p>
    <w:p w14:paraId="0C00766B" w14:textId="77777777" w:rsidR="0085183B" w:rsidRPr="0085183B" w:rsidRDefault="0085183B" w:rsidP="0085183B">
      <w:pPr>
        <w:spacing w:after="0" w:line="276" w:lineRule="auto"/>
        <w:ind w:left="6237"/>
        <w:rPr>
          <w:rFonts w:ascii="Gentium Book Basic" w:eastAsia="Times New Roman" w:hAnsi="Gentium Book Basic" w:cs="Times New Roman"/>
          <w:kern w:val="0"/>
          <w:sz w:val="24"/>
          <w:szCs w:val="24"/>
          <w:lang w:eastAsia="pt-BR"/>
          <w14:ligatures w14:val="none"/>
        </w:rPr>
      </w:pPr>
      <w:r w:rsidRPr="0085183B">
        <w:rPr>
          <w:rFonts w:ascii="Gentium Book Basic" w:eastAsia="Times New Roman" w:hAnsi="Gentium Book Basic" w:cs="Times New Roman"/>
          <w:kern w:val="0"/>
          <w:sz w:val="24"/>
          <w:szCs w:val="24"/>
          <w:lang w:eastAsia="pt-BR"/>
          <w14:ligatures w14:val="none"/>
        </w:rPr>
        <w:t xml:space="preserve"> </w:t>
      </w:r>
    </w:p>
    <w:p w14:paraId="480D4D68" w14:textId="77777777" w:rsidR="0085183B" w:rsidRDefault="0085183B" w:rsidP="0085183B">
      <w:pPr>
        <w:spacing w:before="100" w:beforeAutospacing="1" w:after="100" w:afterAutospacing="1" w:line="240" w:lineRule="auto"/>
        <w:ind w:firstLine="1134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409AFC4" w14:textId="77777777" w:rsidR="0085183B" w:rsidRPr="00132D97" w:rsidRDefault="0085183B" w:rsidP="0085183B">
      <w:pPr>
        <w:spacing w:before="100" w:beforeAutospacing="1" w:after="100" w:afterAutospacing="1" w:line="240" w:lineRule="auto"/>
        <w:ind w:firstLine="1134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9983750" w14:textId="2AD18DB8" w:rsidR="00132D97" w:rsidRDefault="00132D97">
      <w:r>
        <w:br w:type="page"/>
      </w:r>
    </w:p>
    <w:p w14:paraId="7F0FC7AC" w14:textId="77777777" w:rsidR="00132D97" w:rsidRPr="00132D97" w:rsidRDefault="00132D97" w:rsidP="00132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lastRenderedPageBreak/>
        <w:t>ANEXO I – TABELA DE TETOS DE CUSTEIO</w:t>
      </w:r>
    </w:p>
    <w:p w14:paraId="1B6C1D27" w14:textId="77777777" w:rsidR="00132D97" w:rsidRPr="00132D97" w:rsidRDefault="00132D97" w:rsidP="00132D9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Alimentação (valor máximo por pessoa/por refeição)</w:t>
      </w:r>
    </w:p>
    <w:p w14:paraId="1DA72AD3" w14:textId="0E1550FA" w:rsidR="00132D97" w:rsidRPr="00132D97" w:rsidRDefault="00132D97" w:rsidP="00132D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Âmbito regional: R$ 45,00 (almoço) | R$ 45,00 (jantar)</w:t>
      </w:r>
    </w:p>
    <w:p w14:paraId="3122A956" w14:textId="62D03C51" w:rsidR="00132D97" w:rsidRPr="00132D97" w:rsidRDefault="00132D97" w:rsidP="00132D9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Âmbito nacional: R$ 60,00 (almoço) | R$ 60,00 (jantar)</w:t>
      </w:r>
    </w:p>
    <w:p w14:paraId="02CD46D9" w14:textId="77777777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Observações: bebidas alcoólicas não são custeadas; taxa de serviço inclusa no valor máximo.</w:t>
      </w:r>
    </w:p>
    <w:p w14:paraId="182391A1" w14:textId="77777777" w:rsidR="00132D97" w:rsidRPr="00132D97" w:rsidRDefault="00132D97" w:rsidP="00132D9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Hospedagem (valor máximo por diária/pessoa)</w:t>
      </w:r>
    </w:p>
    <w:p w14:paraId="27969A12" w14:textId="3C4808DA" w:rsidR="00132D97" w:rsidRPr="00132D97" w:rsidRDefault="00B34F1B" w:rsidP="00132D9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Regional</w:t>
      </w:r>
      <w:r w:rsidR="00132D97"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:  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Duplo (R$ 180,00) | Triplo (R$ 150,00)</w:t>
      </w:r>
    </w:p>
    <w:p w14:paraId="446850B4" w14:textId="01275475" w:rsidR="00B34F1B" w:rsidRDefault="00B34F1B" w:rsidP="00B34F1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Nacional</w:t>
      </w:r>
      <w:r w:rsidR="00CE083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CE0833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Duplo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(R$ 250,00) | Triplo (R$ 200,00)</w:t>
      </w:r>
    </w:p>
    <w:p w14:paraId="4EE2B245" w14:textId="77777777" w:rsidR="00CE0833" w:rsidRPr="00132D97" w:rsidRDefault="00CE0833" w:rsidP="00CE0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FC1A8C9" w14:textId="77777777" w:rsidR="00132D97" w:rsidRPr="00132D97" w:rsidRDefault="00132D97" w:rsidP="00132D9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Transporte</w:t>
      </w:r>
    </w:p>
    <w:p w14:paraId="6374FC36" w14:textId="77777777" w:rsidR="00132D97" w:rsidRPr="00132D97" w:rsidRDefault="00132D97" w:rsidP="00132D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Rodoviário intermunicipal: teto de R$ 300,00 por trecho.</w:t>
      </w:r>
    </w:p>
    <w:p w14:paraId="19FC919D" w14:textId="77777777" w:rsidR="00132D97" w:rsidRPr="00132D97" w:rsidRDefault="00132D97" w:rsidP="00132D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Transporte aéreo: conforme cotação/documento comprobatório.</w:t>
      </w:r>
    </w:p>
    <w:p w14:paraId="096B0064" w14:textId="77777777" w:rsidR="00132D97" w:rsidRDefault="00132D97" w:rsidP="00132D9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Traslados urbanos: até R$ 80,00 por trecho.</w:t>
      </w:r>
    </w:p>
    <w:p w14:paraId="7EFE69A1" w14:textId="77777777" w:rsidR="00CE0833" w:rsidRPr="00132D97" w:rsidRDefault="00CE0833" w:rsidP="00CE0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68FAB353" w14:textId="77777777" w:rsidR="00132D97" w:rsidRPr="00132D97" w:rsidRDefault="00132D97" w:rsidP="00132D9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Seguro viagem</w:t>
      </w:r>
    </w:p>
    <w:p w14:paraId="74BE5D6D" w14:textId="77777777" w:rsidR="00132D97" w:rsidRPr="00132D97" w:rsidRDefault="00132D97" w:rsidP="00132D9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Teto de R$ 50,00 por beneficiário.</w:t>
      </w:r>
    </w:p>
    <w:p w14:paraId="46131C7A" w14:textId="77777777" w:rsidR="00132D97" w:rsidRPr="00132D97" w:rsidRDefault="00132D97" w:rsidP="00132D9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Taxas de inscrição/credenciamento</w:t>
      </w:r>
    </w:p>
    <w:p w14:paraId="66385427" w14:textId="77777777" w:rsidR="00132D97" w:rsidRPr="00132D97" w:rsidRDefault="00132D97" w:rsidP="00132D97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Teto de R$ 600,00 por projeto/evento.</w:t>
      </w:r>
    </w:p>
    <w:p w14:paraId="1A014239" w14:textId="77777777" w:rsidR="00132D97" w:rsidRPr="00132D97" w:rsidRDefault="00132D97" w:rsidP="00132D97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Limites por exercício</w:t>
      </w:r>
    </w:p>
    <w:p w14:paraId="3D564752" w14:textId="77777777" w:rsidR="00132D97" w:rsidRPr="00132D97" w:rsidRDefault="00132D97" w:rsidP="00132D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Até R$ 3.000,00 por estudante.</w:t>
      </w:r>
    </w:p>
    <w:p w14:paraId="31FADAA0" w14:textId="77777777" w:rsidR="00132D97" w:rsidRPr="00132D97" w:rsidRDefault="00132D97" w:rsidP="00132D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Até R$ 10.000,00 por projeto.</w:t>
      </w:r>
    </w:p>
    <w:p w14:paraId="7FA1EAB0" w14:textId="1263C6D4" w:rsidR="00132D97" w:rsidRPr="00132D97" w:rsidRDefault="00132D97" w:rsidP="00132D97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Até R$ </w:t>
      </w:r>
      <w:r w:rsidR="006F7A2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2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0.000,00 por escola.</w:t>
      </w:r>
    </w:p>
    <w:p w14:paraId="1C6B7D0D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0DE94479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6B0C592E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7424B4B9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688A56B6" w14:textId="77777777" w:rsidR="006F7A2F" w:rsidRDefault="006F7A2F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15A969CB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49D06C2" w14:textId="3F35FFF7" w:rsidR="00132D97" w:rsidRPr="00132D97" w:rsidRDefault="00132D97" w:rsidP="0085183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ANEXO II – MODELOS PADRÃO</w:t>
      </w:r>
    </w:p>
    <w:p w14:paraId="3719075D" w14:textId="77777777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II-A – Requerimento de Custeio (protocolar na SMED)</w:t>
      </w:r>
    </w:p>
    <w:p w14:paraId="4F268ABF" w14:textId="2EB143B8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Identificação do estudante: </w:t>
      </w:r>
    </w:p>
    <w:p w14:paraId="0D6B0232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Es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cola: ________________________________</w:t>
      </w:r>
    </w:p>
    <w:p w14:paraId="696F8BB8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Projeto/Trabalho: __</w:t>
      </w:r>
    </w:p>
    <w:p w14:paraId="0BDAE2DE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Professor orientador: _______________________________</w:t>
      </w:r>
    </w:p>
    <w:p w14:paraId="563C3ED2" w14:textId="19F210BC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Evento (nome, local, datas): _________________________________</w:t>
      </w:r>
    </w:p>
    <w:p w14:paraId="6042D56E" w14:textId="77777777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Documentos anexos: </w:t>
      </w:r>
      <w:proofErr w:type="gramStart"/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Carta de aceite/convite/inscrição </w:t>
      </w:r>
      <w:proofErr w:type="gramStart"/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Orçamento/planilha de custos </w:t>
      </w:r>
      <w:proofErr w:type="gramStart"/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( )</w:t>
      </w:r>
      <w:proofErr w:type="gramEnd"/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Autorização do responsável (se menor)</w:t>
      </w:r>
    </w:p>
    <w:p w14:paraId="7F02C050" w14:textId="07D26E56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Declaro ciência das regras e tetos estabelecidos no Decreto </w:t>
      </w:r>
      <w:r w:rsidR="00BB5DF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Executivo 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nº</w:t>
      </w:r>
      <w:r w:rsidR="00BB5DF6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7.120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/2025.</w:t>
      </w:r>
    </w:p>
    <w:p w14:paraId="2798B7B9" w14:textId="7678C127" w:rsidR="00132D97" w:rsidRPr="00132D97" w:rsidRDefault="00132D97" w:rsidP="00132D97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8CCF506" w14:textId="77777777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Assinatura do estudante/responsável</w:t>
      </w:r>
    </w:p>
    <w:p w14:paraId="194948D1" w14:textId="77777777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Assinatura do professor orientador</w:t>
      </w:r>
    </w:p>
    <w:p w14:paraId="320A9D40" w14:textId="77777777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II-B – Termo de Ciência e Responsabilidade do Professor Responsável</w:t>
      </w:r>
    </w:p>
    <w:p w14:paraId="5C3F7B5D" w14:textId="1BF70D94" w:rsidR="00132D97" w:rsidRPr="00132D97" w:rsidRDefault="00132D97" w:rsidP="008518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Declaro que acompanharei os estudantes relacionados no </w:t>
      </w:r>
      <w:r w:rsidR="006F7A2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</w:t>
      </w:r>
      <w:r w:rsidR="0085183B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ro</w:t>
      </w:r>
      <w:r w:rsidR="006F7A2F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jeto</w:t>
      </w: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______ durante o evento ________________________, cumprindo integralmente o itinerário autorizado, responsabilizando-me pela supervisão e entrega da prestação de contas e relatório.</w:t>
      </w:r>
    </w:p>
    <w:p w14:paraId="66E5B41E" w14:textId="77777777" w:rsid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DA46C12" w14:textId="1196F29A" w:rsidR="00132D97" w:rsidRPr="00132D97" w:rsidRDefault="00132D97" w:rsidP="00132D9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132D97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Professor responsável</w:t>
      </w:r>
    </w:p>
    <w:p w14:paraId="1F7B2305" w14:textId="77777777" w:rsidR="00132D97" w:rsidRDefault="00132D97" w:rsidP="00132D97">
      <w:pPr>
        <w:pStyle w:val="NormalWeb"/>
      </w:pPr>
      <w:r>
        <w:rPr>
          <w:rStyle w:val="Forte"/>
          <w:rFonts w:eastAsiaTheme="majorEastAsia"/>
        </w:rPr>
        <w:t>II-E – Checklist de Liquidação/Prestação de Contas</w:t>
      </w:r>
    </w:p>
    <w:p w14:paraId="51FB4797" w14:textId="77777777" w:rsidR="00132D97" w:rsidRDefault="00132D97" w:rsidP="00132D97">
      <w:pPr>
        <w:pStyle w:val="NormalWeb"/>
        <w:numPr>
          <w:ilvl w:val="0"/>
          <w:numId w:val="13"/>
        </w:numPr>
      </w:pPr>
      <w:r>
        <w:t>Nota Fiscal Eletrônica emitida em nome do Município, com identificação do(s) estudante(s), evento e nº da AOF</w:t>
      </w:r>
    </w:p>
    <w:p w14:paraId="2FF63E5A" w14:textId="77777777" w:rsidR="00132D97" w:rsidRDefault="00132D97" w:rsidP="00132D97">
      <w:pPr>
        <w:pStyle w:val="NormalWeb"/>
        <w:numPr>
          <w:ilvl w:val="0"/>
          <w:numId w:val="13"/>
        </w:numPr>
      </w:pPr>
      <w:r>
        <w:t>Declaração do fiscal atestando execução</w:t>
      </w:r>
    </w:p>
    <w:p w14:paraId="14C2DC03" w14:textId="77777777" w:rsidR="00132D97" w:rsidRDefault="00132D97" w:rsidP="00132D97">
      <w:pPr>
        <w:pStyle w:val="NormalWeb"/>
        <w:numPr>
          <w:ilvl w:val="0"/>
          <w:numId w:val="13"/>
        </w:numPr>
      </w:pPr>
      <w:r>
        <w:t>Certificado/credencial do evento</w:t>
      </w:r>
    </w:p>
    <w:p w14:paraId="127F265A" w14:textId="77777777" w:rsidR="00132D97" w:rsidRDefault="00132D97" w:rsidP="00132D97">
      <w:pPr>
        <w:pStyle w:val="NormalWeb"/>
        <w:numPr>
          <w:ilvl w:val="0"/>
          <w:numId w:val="13"/>
        </w:numPr>
      </w:pPr>
      <w:r>
        <w:t>Comprovantes específicos (check-in/out, mapa de consumo, bilhetes)</w:t>
      </w:r>
    </w:p>
    <w:p w14:paraId="32EEF435" w14:textId="77777777" w:rsidR="00132D97" w:rsidRDefault="00132D97" w:rsidP="00132D97">
      <w:pPr>
        <w:pStyle w:val="NormalWeb"/>
        <w:numPr>
          <w:ilvl w:val="0"/>
          <w:numId w:val="13"/>
        </w:numPr>
      </w:pPr>
      <w:r>
        <w:t>Relatório do professor responsável</w:t>
      </w:r>
    </w:p>
    <w:sectPr w:rsidR="00132D97" w:rsidSect="002D406F">
      <w:pgSz w:w="11906" w:h="16838"/>
      <w:pgMar w:top="2552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ntium Book Basic">
    <w:altName w:val="Calibri"/>
    <w:charset w:val="00"/>
    <w:family w:val="auto"/>
    <w:pitch w:val="variable"/>
    <w:sig w:usb0="A000007F" w:usb1="5000204A" w:usb2="00000000" w:usb3="00000000" w:csb0="00000013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646F"/>
    <w:multiLevelType w:val="multilevel"/>
    <w:tmpl w:val="7982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322C7E"/>
    <w:multiLevelType w:val="multilevel"/>
    <w:tmpl w:val="546898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3B4598"/>
    <w:multiLevelType w:val="multilevel"/>
    <w:tmpl w:val="34E6D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8C29B4"/>
    <w:multiLevelType w:val="multilevel"/>
    <w:tmpl w:val="15501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791ED1"/>
    <w:multiLevelType w:val="multilevel"/>
    <w:tmpl w:val="C464A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97538C"/>
    <w:multiLevelType w:val="multilevel"/>
    <w:tmpl w:val="C8249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C978A2"/>
    <w:multiLevelType w:val="multilevel"/>
    <w:tmpl w:val="766C7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C57637"/>
    <w:multiLevelType w:val="multilevel"/>
    <w:tmpl w:val="B546BFE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8162C8"/>
    <w:multiLevelType w:val="multilevel"/>
    <w:tmpl w:val="A640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A1472B"/>
    <w:multiLevelType w:val="multilevel"/>
    <w:tmpl w:val="DF66F6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C7175C"/>
    <w:multiLevelType w:val="multilevel"/>
    <w:tmpl w:val="D1FA0C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FB232C"/>
    <w:multiLevelType w:val="multilevel"/>
    <w:tmpl w:val="F094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90782F"/>
    <w:multiLevelType w:val="multilevel"/>
    <w:tmpl w:val="DD7691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87739503">
    <w:abstractNumId w:val="3"/>
  </w:num>
  <w:num w:numId="2" w16cid:durableId="604504890">
    <w:abstractNumId w:val="6"/>
  </w:num>
  <w:num w:numId="3" w16cid:durableId="1518813581">
    <w:abstractNumId w:val="1"/>
  </w:num>
  <w:num w:numId="4" w16cid:durableId="36710171">
    <w:abstractNumId w:val="4"/>
  </w:num>
  <w:num w:numId="5" w16cid:durableId="1308632466">
    <w:abstractNumId w:val="9"/>
  </w:num>
  <w:num w:numId="6" w16cid:durableId="983002125">
    <w:abstractNumId w:val="2"/>
  </w:num>
  <w:num w:numId="7" w16cid:durableId="498545341">
    <w:abstractNumId w:val="12"/>
  </w:num>
  <w:num w:numId="8" w16cid:durableId="2005889190">
    <w:abstractNumId w:val="8"/>
  </w:num>
  <w:num w:numId="9" w16cid:durableId="329718635">
    <w:abstractNumId w:val="10"/>
  </w:num>
  <w:num w:numId="10" w16cid:durableId="463886276">
    <w:abstractNumId w:val="5"/>
  </w:num>
  <w:num w:numId="11" w16cid:durableId="627929027">
    <w:abstractNumId w:val="7"/>
  </w:num>
  <w:num w:numId="12" w16cid:durableId="785657057">
    <w:abstractNumId w:val="11"/>
  </w:num>
  <w:num w:numId="13" w16cid:durableId="500046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759"/>
    <w:rsid w:val="00060B53"/>
    <w:rsid w:val="000C2E15"/>
    <w:rsid w:val="000D1C6D"/>
    <w:rsid w:val="000E513F"/>
    <w:rsid w:val="00132D97"/>
    <w:rsid w:val="0019086F"/>
    <w:rsid w:val="001F2F5D"/>
    <w:rsid w:val="002D406F"/>
    <w:rsid w:val="002F38E4"/>
    <w:rsid w:val="00336759"/>
    <w:rsid w:val="003635CF"/>
    <w:rsid w:val="006A18C3"/>
    <w:rsid w:val="006F7A2F"/>
    <w:rsid w:val="007727F0"/>
    <w:rsid w:val="0085183B"/>
    <w:rsid w:val="00A24215"/>
    <w:rsid w:val="00A76E9F"/>
    <w:rsid w:val="00B21A9C"/>
    <w:rsid w:val="00B34F1B"/>
    <w:rsid w:val="00BB5DF6"/>
    <w:rsid w:val="00C32A39"/>
    <w:rsid w:val="00CE0833"/>
    <w:rsid w:val="00E1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B900E"/>
  <w15:chartTrackingRefBased/>
  <w15:docId w15:val="{F303FE2C-F412-454C-B440-236A69363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367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67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67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67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67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67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67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67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67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67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67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67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675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675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675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675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675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675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67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367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67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367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67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3675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675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3675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67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675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6759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336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367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1577</Words>
  <Characters>8519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Geovania Capelin</dc:creator>
  <cp:keywords/>
  <dc:description/>
  <cp:lastModifiedBy>Educação 8</cp:lastModifiedBy>
  <cp:revision>2</cp:revision>
  <cp:lastPrinted>2025-09-05T12:36:00Z</cp:lastPrinted>
  <dcterms:created xsi:type="dcterms:W3CDTF">2026-01-14T16:45:00Z</dcterms:created>
  <dcterms:modified xsi:type="dcterms:W3CDTF">2026-01-14T16:45:00Z</dcterms:modified>
</cp:coreProperties>
</file>