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4FF1F" w14:textId="77777777" w:rsidR="00D517DD" w:rsidRDefault="00ED098B">
      <w:pPr>
        <w:spacing w:after="0" w:line="240" w:lineRule="auto"/>
        <w:jc w:val="both"/>
        <w:rPr>
          <w:rFonts w:ascii="Arial" w:eastAsia="Arial" w:hAnsi="Arial" w:cs="Arial"/>
          <w:i/>
          <w:sz w:val="20"/>
          <w:szCs w:val="20"/>
        </w:rPr>
      </w:pPr>
      <w:r>
        <w:rPr>
          <w:rFonts w:ascii="Arial" w:eastAsia="Arial" w:hAnsi="Arial" w:cs="Arial"/>
          <w:i/>
          <w:sz w:val="20"/>
          <w:szCs w:val="20"/>
        </w:rPr>
        <w:t xml:space="preserve">Este documento constitui a primeira etapa do planejamento de uma contratação que caracteriza o interesse público envolvido e a sua melhor solução e dá base ao anteprojeto, ao termo de referência ou ao projeto básico a serem elaborados caso se conclua pela </w:t>
      </w:r>
      <w:r>
        <w:rPr>
          <w:rFonts w:ascii="Arial" w:eastAsia="Arial" w:hAnsi="Arial" w:cs="Arial"/>
          <w:i/>
          <w:sz w:val="20"/>
          <w:szCs w:val="20"/>
        </w:rPr>
        <w:t xml:space="preserve">viabilidade da contratação. </w:t>
      </w:r>
      <w:r>
        <w:rPr>
          <w:rFonts w:ascii="Arial" w:eastAsia="Arial" w:hAnsi="Arial" w:cs="Arial"/>
          <w:b/>
          <w:i/>
          <w:sz w:val="20"/>
          <w:szCs w:val="20"/>
        </w:rPr>
        <w:t>A oferta de informações falsas poderá ensejar penalização do agente municipal, além de responder pelo crime de falsidade ideológica e/ou outro crime contra as licitações.</w:t>
      </w:r>
      <w:r>
        <w:rPr>
          <w:rFonts w:ascii="Arial" w:eastAsia="Arial" w:hAnsi="Arial" w:cs="Arial"/>
          <w:i/>
          <w:sz w:val="20"/>
          <w:szCs w:val="20"/>
        </w:rPr>
        <w:t xml:space="preserve"> </w:t>
      </w:r>
    </w:p>
    <w:p w14:paraId="099C29BF" w14:textId="77777777" w:rsidR="00D517DD" w:rsidRDefault="00D517DD">
      <w:pPr>
        <w:spacing w:after="0" w:line="240" w:lineRule="auto"/>
        <w:rPr>
          <w:rFonts w:ascii="Arial" w:eastAsia="Arial" w:hAnsi="Arial" w:cs="Arial"/>
          <w:sz w:val="20"/>
          <w:szCs w:val="20"/>
        </w:rPr>
      </w:pPr>
    </w:p>
    <w:tbl>
      <w:tblPr>
        <w:tblStyle w:val="a"/>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9"/>
      </w:tblGrid>
      <w:tr w:rsidR="00D517DD" w14:paraId="0A0CB624" w14:textId="77777777">
        <w:tc>
          <w:tcPr>
            <w:tcW w:w="9629" w:type="dxa"/>
            <w:shd w:val="clear" w:color="auto" w:fill="D9D9D9"/>
          </w:tcPr>
          <w:p w14:paraId="46FA43ED" w14:textId="77777777" w:rsidR="00D517DD" w:rsidRDefault="00ED098B">
            <w:pPr>
              <w:jc w:val="center"/>
              <w:rPr>
                <w:rFonts w:ascii="Arial" w:eastAsia="Arial" w:hAnsi="Arial" w:cs="Arial"/>
                <w:b/>
                <w:sz w:val="20"/>
                <w:szCs w:val="20"/>
              </w:rPr>
            </w:pPr>
            <w:r>
              <w:rPr>
                <w:rFonts w:ascii="Arial" w:eastAsia="Arial" w:hAnsi="Arial" w:cs="Arial"/>
                <w:b/>
                <w:sz w:val="20"/>
                <w:szCs w:val="20"/>
              </w:rPr>
              <w:t>1. RESPONSÁVEL PELO ETP</w:t>
            </w:r>
          </w:p>
        </w:tc>
      </w:tr>
    </w:tbl>
    <w:p w14:paraId="24B42ACB" w14:textId="77777777" w:rsidR="00D517DD" w:rsidRDefault="00D517DD">
      <w:pPr>
        <w:spacing w:after="0" w:line="240" w:lineRule="auto"/>
        <w:rPr>
          <w:rFonts w:ascii="Arial" w:eastAsia="Arial" w:hAnsi="Arial" w:cs="Arial"/>
          <w:sz w:val="20"/>
          <w:szCs w:val="20"/>
        </w:rPr>
      </w:pPr>
    </w:p>
    <w:p w14:paraId="2EDA6B90" w14:textId="77777777" w:rsidR="00D517DD" w:rsidRDefault="00ED098B">
      <w:pPr>
        <w:spacing w:after="0" w:line="240" w:lineRule="auto"/>
        <w:jc w:val="both"/>
        <w:rPr>
          <w:rFonts w:ascii="Arial" w:eastAsia="Arial" w:hAnsi="Arial" w:cs="Arial"/>
          <w:sz w:val="20"/>
          <w:szCs w:val="20"/>
        </w:rPr>
      </w:pPr>
      <w:r>
        <w:rPr>
          <w:rFonts w:ascii="Arial" w:eastAsia="Arial" w:hAnsi="Arial" w:cs="Arial"/>
          <w:b/>
          <w:sz w:val="20"/>
          <w:szCs w:val="20"/>
        </w:rPr>
        <w:t xml:space="preserve">Técnico que elaborou o ETP:  </w:t>
      </w:r>
      <w:r>
        <w:rPr>
          <w:rFonts w:ascii="Arial" w:eastAsia="Arial" w:hAnsi="Arial" w:cs="Arial"/>
          <w:sz w:val="20"/>
          <w:szCs w:val="20"/>
        </w:rPr>
        <w:t>Martina Lanius</w:t>
      </w:r>
    </w:p>
    <w:p w14:paraId="0C5D4789" w14:textId="77777777" w:rsidR="00D517DD" w:rsidRDefault="00ED098B">
      <w:pPr>
        <w:spacing w:after="0" w:line="240" w:lineRule="auto"/>
        <w:jc w:val="both"/>
        <w:rPr>
          <w:rFonts w:ascii="Arial" w:eastAsia="Arial" w:hAnsi="Arial" w:cs="Arial"/>
          <w:b/>
          <w:sz w:val="20"/>
          <w:szCs w:val="20"/>
        </w:rPr>
      </w:pPr>
      <w:r>
        <w:rPr>
          <w:rFonts w:ascii="Arial" w:eastAsia="Arial" w:hAnsi="Arial" w:cs="Arial"/>
          <w:b/>
          <w:sz w:val="20"/>
          <w:szCs w:val="20"/>
        </w:rPr>
        <w:t xml:space="preserve">Cargo Público: </w:t>
      </w:r>
      <w:r>
        <w:rPr>
          <w:rFonts w:ascii="Arial" w:eastAsia="Arial" w:hAnsi="Arial" w:cs="Arial"/>
          <w:sz w:val="20"/>
          <w:szCs w:val="20"/>
        </w:rPr>
        <w:t>Agente Administrativo</w:t>
      </w:r>
    </w:p>
    <w:p w14:paraId="718E0C89" w14:textId="77777777" w:rsidR="00D517DD" w:rsidRDefault="00ED098B">
      <w:pPr>
        <w:tabs>
          <w:tab w:val="left" w:pos="3336"/>
        </w:tabs>
        <w:spacing w:after="0" w:line="240" w:lineRule="auto"/>
        <w:jc w:val="both"/>
        <w:rPr>
          <w:rFonts w:ascii="Arial" w:eastAsia="Arial" w:hAnsi="Arial" w:cs="Arial"/>
          <w:b/>
          <w:sz w:val="20"/>
          <w:szCs w:val="20"/>
        </w:rPr>
      </w:pPr>
      <w:r>
        <w:rPr>
          <w:rFonts w:ascii="Arial" w:eastAsia="Arial" w:hAnsi="Arial" w:cs="Arial"/>
          <w:b/>
          <w:sz w:val="20"/>
          <w:szCs w:val="20"/>
        </w:rPr>
        <w:t xml:space="preserve">Matrícula: </w:t>
      </w:r>
      <w:r>
        <w:rPr>
          <w:rFonts w:ascii="Arial" w:eastAsia="Arial" w:hAnsi="Arial" w:cs="Arial"/>
          <w:sz w:val="20"/>
          <w:szCs w:val="20"/>
        </w:rPr>
        <w:t>1969</w:t>
      </w:r>
      <w:r>
        <w:rPr>
          <w:rFonts w:ascii="Arial" w:eastAsia="Arial" w:hAnsi="Arial" w:cs="Arial"/>
          <w:b/>
          <w:sz w:val="20"/>
          <w:szCs w:val="20"/>
        </w:rPr>
        <w:tab/>
      </w:r>
    </w:p>
    <w:p w14:paraId="7183E5B1" w14:textId="77777777" w:rsidR="00D517DD" w:rsidRDefault="00D517DD">
      <w:pPr>
        <w:tabs>
          <w:tab w:val="left" w:pos="3336"/>
        </w:tabs>
        <w:spacing w:after="0" w:line="240" w:lineRule="auto"/>
        <w:rPr>
          <w:rFonts w:ascii="Arial" w:eastAsia="Arial" w:hAnsi="Arial" w:cs="Arial"/>
          <w:b/>
          <w:sz w:val="20"/>
          <w:szCs w:val="20"/>
        </w:rPr>
      </w:pPr>
    </w:p>
    <w:tbl>
      <w:tblPr>
        <w:tblStyle w:val="a0"/>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9"/>
      </w:tblGrid>
      <w:tr w:rsidR="00D517DD" w14:paraId="31D1A3AE" w14:textId="77777777">
        <w:tc>
          <w:tcPr>
            <w:tcW w:w="9629" w:type="dxa"/>
            <w:shd w:val="clear" w:color="auto" w:fill="D9D9D9"/>
          </w:tcPr>
          <w:p w14:paraId="6C0FB64D" w14:textId="77777777" w:rsidR="00D517DD" w:rsidRDefault="00ED098B">
            <w:pPr>
              <w:jc w:val="center"/>
              <w:rPr>
                <w:rFonts w:ascii="Arial" w:eastAsia="Arial" w:hAnsi="Arial" w:cs="Arial"/>
                <w:b/>
                <w:sz w:val="20"/>
                <w:szCs w:val="20"/>
              </w:rPr>
            </w:pPr>
            <w:r>
              <w:rPr>
                <w:rFonts w:ascii="Arial" w:eastAsia="Arial" w:hAnsi="Arial" w:cs="Arial"/>
                <w:b/>
                <w:sz w:val="20"/>
                <w:szCs w:val="20"/>
              </w:rPr>
              <w:t>2. PROBLEMA E SOLUÇÃO</w:t>
            </w:r>
          </w:p>
        </w:tc>
      </w:tr>
    </w:tbl>
    <w:p w14:paraId="52811FDA" w14:textId="77777777" w:rsidR="00D517DD" w:rsidRDefault="00D517DD">
      <w:pPr>
        <w:spacing w:after="0" w:line="240" w:lineRule="auto"/>
        <w:rPr>
          <w:rFonts w:ascii="Arial" w:eastAsia="Arial" w:hAnsi="Arial" w:cs="Arial"/>
          <w:sz w:val="20"/>
          <w:szCs w:val="20"/>
        </w:rPr>
      </w:pPr>
    </w:p>
    <w:p w14:paraId="3EAFDFA3" w14:textId="77777777" w:rsidR="00D517DD" w:rsidRDefault="00ED098B">
      <w:pPr>
        <w:spacing w:after="0" w:line="240" w:lineRule="auto"/>
        <w:jc w:val="both"/>
        <w:rPr>
          <w:rFonts w:ascii="Arial" w:eastAsia="Arial" w:hAnsi="Arial" w:cs="Arial"/>
          <w:sz w:val="20"/>
          <w:szCs w:val="20"/>
        </w:rPr>
      </w:pPr>
      <w:r>
        <w:rPr>
          <w:rFonts w:ascii="Arial" w:eastAsia="Arial" w:hAnsi="Arial" w:cs="Arial"/>
          <w:b/>
          <w:sz w:val="20"/>
          <w:szCs w:val="20"/>
        </w:rPr>
        <w:t>2.1. Problema/demanda identificado(a)</w:t>
      </w:r>
      <w:r>
        <w:rPr>
          <w:rFonts w:ascii="Arial" w:eastAsia="Arial" w:hAnsi="Arial" w:cs="Arial"/>
          <w:sz w:val="20"/>
          <w:szCs w:val="20"/>
        </w:rPr>
        <w:t xml:space="preserve"> </w:t>
      </w:r>
      <w:r>
        <w:rPr>
          <w:rFonts w:ascii="Arial" w:eastAsia="Arial" w:hAnsi="Arial" w:cs="Arial"/>
          <w:i/>
          <w:sz w:val="20"/>
          <w:szCs w:val="20"/>
        </w:rPr>
        <w:t>(descrição do problema sob a perspectiva do interesse público)</w:t>
      </w:r>
      <w:r>
        <w:rPr>
          <w:rFonts w:ascii="Arial" w:eastAsia="Arial" w:hAnsi="Arial" w:cs="Arial"/>
          <w:sz w:val="20"/>
          <w:szCs w:val="20"/>
        </w:rPr>
        <w:t>:</w:t>
      </w:r>
    </w:p>
    <w:p w14:paraId="7C234A33" w14:textId="77777777" w:rsidR="00D517DD" w:rsidRDefault="00ED098B">
      <w:pPr>
        <w:spacing w:before="280" w:after="280" w:line="360" w:lineRule="auto"/>
        <w:jc w:val="both"/>
        <w:rPr>
          <w:rFonts w:ascii="Arial" w:eastAsia="Arial" w:hAnsi="Arial" w:cs="Arial"/>
          <w:sz w:val="20"/>
          <w:szCs w:val="20"/>
        </w:rPr>
      </w:pPr>
      <w:r>
        <w:rPr>
          <w:rFonts w:ascii="Arial" w:eastAsia="Arial" w:hAnsi="Arial" w:cs="Arial"/>
          <w:sz w:val="20"/>
          <w:szCs w:val="20"/>
        </w:rPr>
        <w:t xml:space="preserve">A Administração Pública necessita da aquisição de </w:t>
      </w:r>
      <w:r>
        <w:rPr>
          <w:rFonts w:ascii="Arial" w:eastAsia="Arial" w:hAnsi="Arial" w:cs="Arial"/>
          <w:sz w:val="20"/>
          <w:szCs w:val="20"/>
        </w:rPr>
        <w:t>materiais e equipamentos de informática, bem como de equipamentos e materiais para escritório, a fim de atender às demandas contínuas e garantir a execução eficiente das atividades administrativas e operacionais. O fornecimento regular e adequado desses it</w:t>
      </w:r>
      <w:r>
        <w:rPr>
          <w:rFonts w:ascii="Arial" w:eastAsia="Arial" w:hAnsi="Arial" w:cs="Arial"/>
          <w:sz w:val="20"/>
          <w:szCs w:val="20"/>
        </w:rPr>
        <w:t>ens é essencial para o bom andamento dos serviços prestados aos cidadãos, permitindo a continuidade das atividades de processamento de informações, gestão de documentos e atendimento. Diante da diversidade e volume de demandas, é necessário realizar a aqui</w:t>
      </w:r>
      <w:r>
        <w:rPr>
          <w:rFonts w:ascii="Arial" w:eastAsia="Arial" w:hAnsi="Arial" w:cs="Arial"/>
          <w:sz w:val="20"/>
          <w:szCs w:val="20"/>
        </w:rPr>
        <w:t xml:space="preserve">sição desses itens de maneira eficiente, garantindo qualidade, prazo e condições econômicas favoráveis. O Registro de Preços surge como uma solução que visa atender a essas necessidades de forma ágil e econômica, respeitando os princípios da administração </w:t>
      </w:r>
      <w:r>
        <w:rPr>
          <w:rFonts w:ascii="Arial" w:eastAsia="Arial" w:hAnsi="Arial" w:cs="Arial"/>
          <w:sz w:val="20"/>
          <w:szCs w:val="20"/>
        </w:rPr>
        <w:t>pública e assegurando o atendimento das demandas dos diversos setores de forma contínua e adequada.</w:t>
      </w:r>
    </w:p>
    <w:p w14:paraId="70E28C7F" w14:textId="77777777" w:rsidR="00D517DD" w:rsidRDefault="00ED098B">
      <w:pPr>
        <w:spacing w:after="0" w:line="240" w:lineRule="auto"/>
        <w:jc w:val="both"/>
        <w:rPr>
          <w:rFonts w:ascii="Arial" w:eastAsia="Arial" w:hAnsi="Arial" w:cs="Arial"/>
          <w:color w:val="000000"/>
          <w:sz w:val="20"/>
          <w:szCs w:val="20"/>
        </w:rPr>
      </w:pPr>
      <w:r>
        <w:rPr>
          <w:rFonts w:ascii="Arial" w:eastAsia="Arial" w:hAnsi="Arial" w:cs="Arial"/>
          <w:b/>
          <w:sz w:val="20"/>
          <w:szCs w:val="20"/>
        </w:rPr>
        <w:t xml:space="preserve">2.2. </w:t>
      </w:r>
      <w:r>
        <w:rPr>
          <w:rFonts w:ascii="Arial" w:eastAsia="Arial" w:hAnsi="Arial" w:cs="Arial"/>
          <w:sz w:val="20"/>
          <w:szCs w:val="20"/>
        </w:rPr>
        <w:t>Problema/demanda identificado(a)</w:t>
      </w:r>
      <w:r>
        <w:rPr>
          <w:rFonts w:ascii="Arial" w:eastAsia="Arial" w:hAnsi="Arial" w:cs="Arial"/>
          <w:color w:val="000000"/>
          <w:sz w:val="20"/>
          <w:szCs w:val="20"/>
        </w:rPr>
        <w:t xml:space="preserve"> caracterizada </w:t>
      </w:r>
      <w:r>
        <w:rPr>
          <w:rFonts w:ascii="Arial" w:eastAsia="Arial" w:hAnsi="Arial" w:cs="Arial"/>
          <w:b/>
          <w:color w:val="000000"/>
          <w:sz w:val="20"/>
          <w:szCs w:val="20"/>
        </w:rPr>
        <w:t>urgência</w:t>
      </w:r>
      <w:r>
        <w:rPr>
          <w:rFonts w:ascii="Arial" w:eastAsia="Arial" w:hAnsi="Arial" w:cs="Arial"/>
          <w:color w:val="000000"/>
          <w:sz w:val="20"/>
          <w:szCs w:val="20"/>
        </w:rPr>
        <w:t xml:space="preserve"> de atendimento de situação que possa ocasionar prejuízo ou comprometer a continuidade dos servi</w:t>
      </w:r>
      <w:r>
        <w:rPr>
          <w:rFonts w:ascii="Arial" w:eastAsia="Arial" w:hAnsi="Arial" w:cs="Arial"/>
          <w:color w:val="000000"/>
          <w:sz w:val="20"/>
          <w:szCs w:val="20"/>
        </w:rPr>
        <w:t xml:space="preserve">ços públicos ou a segurança de pessoas, obras, serviços, equipamentos e outros bens, públicos ou particulares? </w:t>
      </w:r>
    </w:p>
    <w:p w14:paraId="3E34DBA6" w14:textId="77777777" w:rsidR="00D517DD" w:rsidRDefault="00ED098B">
      <w:pPr>
        <w:spacing w:after="0" w:line="240" w:lineRule="auto"/>
        <w:ind w:left="284"/>
        <w:jc w:val="both"/>
        <w:rPr>
          <w:rFonts w:ascii="Arial" w:eastAsia="Arial" w:hAnsi="Arial" w:cs="Arial"/>
          <w:b/>
          <w:sz w:val="20"/>
          <w:szCs w:val="20"/>
        </w:rPr>
      </w:pPr>
      <w:r>
        <w:rPr>
          <w:rFonts w:ascii="Wingdings" w:eastAsia="Wingdings" w:hAnsi="Wingdings" w:cs="Wingdings"/>
          <w:b/>
          <w:color w:val="000000"/>
          <w:sz w:val="20"/>
          <w:szCs w:val="20"/>
        </w:rPr>
        <w:t>⌧</w:t>
      </w:r>
      <w:r>
        <w:rPr>
          <w:rFonts w:ascii="Arial" w:eastAsia="Arial" w:hAnsi="Arial" w:cs="Arial"/>
          <w:b/>
          <w:sz w:val="20"/>
          <w:szCs w:val="20"/>
        </w:rPr>
        <w:t xml:space="preserve"> </w:t>
      </w:r>
      <w:r>
        <w:rPr>
          <w:rFonts w:ascii="Arial" w:eastAsia="Arial" w:hAnsi="Arial" w:cs="Arial"/>
          <w:color w:val="000000"/>
          <w:sz w:val="20"/>
          <w:szCs w:val="20"/>
        </w:rPr>
        <w:t xml:space="preserve">Não    </w:t>
      </w:r>
      <w:r>
        <w:rPr>
          <w:rFonts w:ascii="Quattrocento Sans" w:eastAsia="Quattrocento Sans" w:hAnsi="Quattrocento Sans" w:cs="Quattrocento Sans"/>
          <w:b/>
          <w:color w:val="000000"/>
          <w:sz w:val="20"/>
          <w:szCs w:val="20"/>
        </w:rPr>
        <w:t>☐</w:t>
      </w:r>
      <w:r>
        <w:rPr>
          <w:rFonts w:ascii="Arial" w:eastAsia="Arial" w:hAnsi="Arial" w:cs="Arial"/>
          <w:b/>
          <w:sz w:val="20"/>
          <w:szCs w:val="20"/>
        </w:rPr>
        <w:t xml:space="preserve"> </w:t>
      </w:r>
      <w:r>
        <w:rPr>
          <w:rFonts w:ascii="Arial" w:eastAsia="Arial" w:hAnsi="Arial" w:cs="Arial"/>
          <w:color w:val="000000"/>
          <w:sz w:val="20"/>
          <w:szCs w:val="20"/>
        </w:rPr>
        <w:t xml:space="preserve">Sim </w:t>
      </w:r>
      <w:r>
        <w:rPr>
          <w:rFonts w:ascii="Arial" w:eastAsia="Arial" w:hAnsi="Arial" w:cs="Arial"/>
          <w:i/>
          <w:color w:val="000000"/>
          <w:sz w:val="20"/>
          <w:szCs w:val="20"/>
        </w:rPr>
        <w:t>(justifique)</w:t>
      </w:r>
      <w:r>
        <w:rPr>
          <w:rFonts w:ascii="Arial" w:eastAsia="Arial" w:hAnsi="Arial" w:cs="Arial"/>
          <w:color w:val="000000"/>
          <w:sz w:val="20"/>
          <w:szCs w:val="20"/>
        </w:rPr>
        <w:t xml:space="preserve">: </w:t>
      </w:r>
    </w:p>
    <w:p w14:paraId="0CDB3E5C" w14:textId="77777777" w:rsidR="00D517DD" w:rsidRDefault="00D517DD">
      <w:pPr>
        <w:spacing w:after="0" w:line="240" w:lineRule="auto"/>
        <w:jc w:val="both"/>
        <w:rPr>
          <w:rFonts w:ascii="Arial" w:eastAsia="Arial" w:hAnsi="Arial" w:cs="Arial"/>
          <w:b/>
          <w:sz w:val="20"/>
          <w:szCs w:val="20"/>
        </w:rPr>
      </w:pPr>
    </w:p>
    <w:p w14:paraId="51F3F4BC" w14:textId="77777777" w:rsidR="00D517DD" w:rsidRDefault="00ED098B">
      <w:pPr>
        <w:spacing w:after="0" w:line="240" w:lineRule="auto"/>
        <w:jc w:val="both"/>
        <w:rPr>
          <w:rFonts w:ascii="Arial" w:eastAsia="Arial" w:hAnsi="Arial" w:cs="Arial"/>
          <w:sz w:val="20"/>
          <w:szCs w:val="20"/>
        </w:rPr>
      </w:pPr>
      <w:r>
        <w:rPr>
          <w:rFonts w:ascii="Arial" w:eastAsia="Arial" w:hAnsi="Arial" w:cs="Arial"/>
          <w:b/>
          <w:sz w:val="20"/>
          <w:szCs w:val="20"/>
        </w:rPr>
        <w:t>2.3. Possíveis soluções</w:t>
      </w:r>
      <w:r>
        <w:rPr>
          <w:rFonts w:ascii="Arial" w:eastAsia="Arial" w:hAnsi="Arial" w:cs="Arial"/>
          <w:sz w:val="20"/>
          <w:szCs w:val="20"/>
        </w:rPr>
        <w:t xml:space="preserve"> </w:t>
      </w:r>
      <w:r>
        <w:rPr>
          <w:rFonts w:ascii="Arial" w:eastAsia="Arial" w:hAnsi="Arial" w:cs="Arial"/>
          <w:i/>
          <w:sz w:val="20"/>
          <w:szCs w:val="20"/>
        </w:rPr>
        <w:t>(descrever, se possível, pelo menos 3 alternativas disponíveis no mercado)</w:t>
      </w:r>
      <w:r>
        <w:rPr>
          <w:rFonts w:ascii="Arial" w:eastAsia="Arial" w:hAnsi="Arial" w:cs="Arial"/>
          <w:sz w:val="20"/>
          <w:szCs w:val="20"/>
        </w:rPr>
        <w:t>:</w:t>
      </w:r>
    </w:p>
    <w:p w14:paraId="1700BBAC" w14:textId="77777777" w:rsidR="00D517DD" w:rsidRDefault="00D517DD">
      <w:pPr>
        <w:spacing w:after="0" w:line="240" w:lineRule="auto"/>
        <w:jc w:val="both"/>
        <w:rPr>
          <w:rFonts w:ascii="Arial" w:eastAsia="Arial" w:hAnsi="Arial" w:cs="Arial"/>
          <w:sz w:val="20"/>
          <w:szCs w:val="20"/>
        </w:rPr>
      </w:pPr>
    </w:p>
    <w:p w14:paraId="122C7421" w14:textId="77777777" w:rsidR="00D517DD" w:rsidRDefault="00ED098B">
      <w:pPr>
        <w:numPr>
          <w:ilvl w:val="0"/>
          <w:numId w:val="1"/>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0"/>
          <w:szCs w:val="20"/>
        </w:rPr>
        <w:t>Aquisição via Registro de Preços;</w:t>
      </w:r>
    </w:p>
    <w:p w14:paraId="4E6FC3C5" w14:textId="77777777" w:rsidR="00D517DD" w:rsidRDefault="00ED098B">
      <w:pPr>
        <w:numPr>
          <w:ilvl w:val="0"/>
          <w:numId w:val="1"/>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0"/>
          <w:szCs w:val="20"/>
        </w:rPr>
        <w:t>Aquisição Direta por Inexigibilidade ou Dispensa de Licitação (quando aplicável)</w:t>
      </w:r>
    </w:p>
    <w:p w14:paraId="30B635BB" w14:textId="77777777" w:rsidR="00D517DD" w:rsidRDefault="00ED098B">
      <w:pPr>
        <w:numPr>
          <w:ilvl w:val="0"/>
          <w:numId w:val="1"/>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0"/>
          <w:szCs w:val="20"/>
        </w:rPr>
        <w:t>Locação dos itens;</w:t>
      </w:r>
    </w:p>
    <w:p w14:paraId="5938269E" w14:textId="77777777" w:rsidR="00D517DD" w:rsidRDefault="00D517DD">
      <w:pPr>
        <w:pBdr>
          <w:top w:val="nil"/>
          <w:left w:val="nil"/>
          <w:bottom w:val="nil"/>
          <w:right w:val="nil"/>
          <w:between w:val="nil"/>
        </w:pBdr>
        <w:spacing w:after="0" w:line="360" w:lineRule="auto"/>
        <w:ind w:left="720"/>
        <w:jc w:val="both"/>
        <w:rPr>
          <w:rFonts w:ascii="Arial" w:eastAsia="Arial" w:hAnsi="Arial" w:cs="Arial"/>
          <w:color w:val="000000"/>
          <w:sz w:val="20"/>
          <w:szCs w:val="20"/>
        </w:rPr>
      </w:pPr>
    </w:p>
    <w:p w14:paraId="5A2E5383" w14:textId="77777777" w:rsidR="00D517DD" w:rsidRDefault="00ED098B">
      <w:pPr>
        <w:spacing w:after="0" w:line="240" w:lineRule="auto"/>
        <w:jc w:val="both"/>
        <w:rPr>
          <w:rFonts w:ascii="Arial" w:eastAsia="Arial" w:hAnsi="Arial" w:cs="Arial"/>
          <w:sz w:val="20"/>
          <w:szCs w:val="20"/>
        </w:rPr>
      </w:pPr>
      <w:r>
        <w:rPr>
          <w:rFonts w:ascii="Arial" w:eastAsia="Arial" w:hAnsi="Arial" w:cs="Arial"/>
          <w:b/>
          <w:sz w:val="20"/>
          <w:szCs w:val="20"/>
        </w:rPr>
        <w:t xml:space="preserve">2.4. Melhor solução encontrada </w:t>
      </w:r>
      <w:r>
        <w:rPr>
          <w:rFonts w:ascii="Arial" w:eastAsia="Arial" w:hAnsi="Arial" w:cs="Arial"/>
          <w:i/>
          <w:sz w:val="20"/>
          <w:szCs w:val="20"/>
        </w:rPr>
        <w:t xml:space="preserve">(descrição da solução técnica e econômica da escolha, sob a perspectiva do interesse público, </w:t>
      </w:r>
      <w:r>
        <w:rPr>
          <w:rFonts w:ascii="Arial" w:eastAsia="Arial" w:hAnsi="Arial" w:cs="Arial"/>
          <w:i/>
          <w:sz w:val="20"/>
          <w:szCs w:val="20"/>
          <w:u w:val="single"/>
        </w:rPr>
        <w:t xml:space="preserve">considerando o </w:t>
      </w:r>
      <w:r>
        <w:rPr>
          <w:rFonts w:ascii="Arial" w:eastAsia="Arial" w:hAnsi="Arial" w:cs="Arial"/>
          <w:b/>
          <w:i/>
          <w:sz w:val="20"/>
          <w:szCs w:val="20"/>
          <w:u w:val="single"/>
        </w:rPr>
        <w:t>ciclo de vida</w:t>
      </w:r>
      <w:r>
        <w:rPr>
          <w:rFonts w:ascii="Arial" w:eastAsia="Arial" w:hAnsi="Arial" w:cs="Arial"/>
          <w:i/>
          <w:sz w:val="20"/>
          <w:szCs w:val="20"/>
          <w:u w:val="single"/>
        </w:rPr>
        <w:t xml:space="preserve"> do objeto</w:t>
      </w:r>
      <w:r>
        <w:rPr>
          <w:rFonts w:ascii="Arial" w:eastAsia="Arial" w:hAnsi="Arial" w:cs="Arial"/>
          <w:i/>
          <w:sz w:val="20"/>
          <w:szCs w:val="20"/>
        </w:rPr>
        <w:t>)</w:t>
      </w:r>
      <w:r>
        <w:rPr>
          <w:rFonts w:ascii="Arial" w:eastAsia="Arial" w:hAnsi="Arial" w:cs="Arial"/>
          <w:sz w:val="20"/>
          <w:szCs w:val="20"/>
        </w:rPr>
        <w:t xml:space="preserve">: </w:t>
      </w:r>
    </w:p>
    <w:p w14:paraId="3E46B9CF" w14:textId="77777777" w:rsidR="00D517DD" w:rsidRDefault="00D517DD">
      <w:pPr>
        <w:spacing w:after="0" w:line="240" w:lineRule="auto"/>
        <w:jc w:val="both"/>
        <w:rPr>
          <w:rFonts w:ascii="Arial" w:eastAsia="Arial" w:hAnsi="Arial" w:cs="Arial"/>
          <w:sz w:val="20"/>
          <w:szCs w:val="20"/>
        </w:rPr>
      </w:pPr>
    </w:p>
    <w:p w14:paraId="3A52FF49" w14:textId="77777777" w:rsidR="00D517DD" w:rsidRDefault="00ED098B">
      <w:pPr>
        <w:spacing w:after="0" w:line="360" w:lineRule="auto"/>
        <w:jc w:val="both"/>
        <w:rPr>
          <w:rFonts w:ascii="Arial" w:eastAsia="Arial" w:hAnsi="Arial" w:cs="Arial"/>
          <w:sz w:val="20"/>
          <w:szCs w:val="20"/>
        </w:rPr>
      </w:pPr>
      <w:r>
        <w:rPr>
          <w:rFonts w:ascii="Arial" w:eastAsia="Arial" w:hAnsi="Arial" w:cs="Arial"/>
          <w:sz w:val="20"/>
          <w:szCs w:val="20"/>
        </w:rPr>
        <w:t xml:space="preserve">REGISTRO DE PREÇOS para aquisição de materiais e equipamentos de informática, assim como materiais e </w:t>
      </w:r>
      <w:r>
        <w:rPr>
          <w:rFonts w:ascii="Arial" w:eastAsia="Arial" w:hAnsi="Arial" w:cs="Arial"/>
          <w:sz w:val="20"/>
          <w:szCs w:val="20"/>
        </w:rPr>
        <w:t>equipamentos para escritório para suprir as necessidades da municipalidade.</w:t>
      </w:r>
    </w:p>
    <w:p w14:paraId="1D185921" w14:textId="77777777" w:rsidR="00D517DD" w:rsidRDefault="00D517DD">
      <w:pPr>
        <w:spacing w:after="0" w:line="360" w:lineRule="auto"/>
        <w:jc w:val="both"/>
        <w:rPr>
          <w:rFonts w:ascii="Arial" w:eastAsia="Arial" w:hAnsi="Arial" w:cs="Arial"/>
          <w:sz w:val="20"/>
          <w:szCs w:val="20"/>
        </w:rPr>
      </w:pPr>
    </w:p>
    <w:p w14:paraId="4A201703" w14:textId="77777777" w:rsidR="00D517DD" w:rsidRDefault="00ED098B">
      <w:pPr>
        <w:spacing w:after="0" w:line="240" w:lineRule="auto"/>
        <w:jc w:val="both"/>
        <w:rPr>
          <w:rFonts w:ascii="Arial" w:eastAsia="Arial" w:hAnsi="Arial" w:cs="Arial"/>
          <w:sz w:val="20"/>
          <w:szCs w:val="20"/>
        </w:rPr>
      </w:pPr>
      <w:r>
        <w:rPr>
          <w:rFonts w:ascii="Arial" w:eastAsia="Arial" w:hAnsi="Arial" w:cs="Arial"/>
          <w:b/>
          <w:sz w:val="20"/>
          <w:szCs w:val="20"/>
        </w:rPr>
        <w:t xml:space="preserve">2.5. Resultados pretendidos </w:t>
      </w:r>
      <w:r>
        <w:rPr>
          <w:rFonts w:ascii="Arial" w:eastAsia="Arial" w:hAnsi="Arial" w:cs="Arial"/>
          <w:i/>
          <w:sz w:val="20"/>
          <w:szCs w:val="20"/>
        </w:rPr>
        <w:t>(descrever os resultados pretendidos em termos de economicidade e de melhor aproveitamento dos recursos humanos, materiais e financeiros disponíveis, t</w:t>
      </w:r>
      <w:r>
        <w:rPr>
          <w:rFonts w:ascii="Arial" w:eastAsia="Arial" w:hAnsi="Arial" w:cs="Arial"/>
          <w:i/>
          <w:sz w:val="20"/>
          <w:szCs w:val="20"/>
        </w:rPr>
        <w:t>ais como ganhos diretos ou indiretos em termos de eficácia, eficiência e efetividade)</w:t>
      </w:r>
      <w:r>
        <w:rPr>
          <w:rFonts w:ascii="Arial" w:eastAsia="Arial" w:hAnsi="Arial" w:cs="Arial"/>
          <w:sz w:val="20"/>
          <w:szCs w:val="20"/>
        </w:rPr>
        <w:t xml:space="preserve">: </w:t>
      </w:r>
    </w:p>
    <w:p w14:paraId="4C1FA7A1" w14:textId="77777777" w:rsidR="00D517DD" w:rsidRDefault="00D517DD">
      <w:pPr>
        <w:spacing w:after="0" w:line="240" w:lineRule="auto"/>
        <w:jc w:val="both"/>
        <w:rPr>
          <w:rFonts w:ascii="Arial" w:eastAsia="Arial" w:hAnsi="Arial" w:cs="Arial"/>
          <w:color w:val="FF0000"/>
          <w:sz w:val="20"/>
          <w:szCs w:val="20"/>
        </w:rPr>
      </w:pPr>
    </w:p>
    <w:p w14:paraId="756EA7A6" w14:textId="77777777" w:rsidR="00D517DD" w:rsidRDefault="00ED098B">
      <w:pPr>
        <w:spacing w:before="280" w:after="280" w:line="360" w:lineRule="auto"/>
        <w:jc w:val="both"/>
        <w:rPr>
          <w:rFonts w:ascii="Arial" w:eastAsia="Arial" w:hAnsi="Arial" w:cs="Arial"/>
          <w:sz w:val="20"/>
          <w:szCs w:val="20"/>
        </w:rPr>
      </w:pPr>
      <w:r>
        <w:rPr>
          <w:rFonts w:ascii="Arial" w:eastAsia="Arial" w:hAnsi="Arial" w:cs="Arial"/>
          <w:sz w:val="20"/>
          <w:szCs w:val="20"/>
        </w:rPr>
        <w:lastRenderedPageBreak/>
        <w:t xml:space="preserve">A contratação visa alcançar </w:t>
      </w:r>
      <w:r>
        <w:rPr>
          <w:rFonts w:ascii="Arial" w:eastAsia="Arial" w:hAnsi="Arial" w:cs="Arial"/>
          <w:b/>
          <w:sz w:val="20"/>
          <w:szCs w:val="20"/>
        </w:rPr>
        <w:t>economicidade</w:t>
      </w:r>
      <w:r>
        <w:rPr>
          <w:rFonts w:ascii="Arial" w:eastAsia="Arial" w:hAnsi="Arial" w:cs="Arial"/>
          <w:sz w:val="20"/>
          <w:szCs w:val="20"/>
        </w:rPr>
        <w:t xml:space="preserve">, garantindo preços mais baixos e melhores condições de pagamento por meio do Registro de Preços. Com isso, haverá </w:t>
      </w:r>
      <w:r>
        <w:rPr>
          <w:rFonts w:ascii="Arial" w:eastAsia="Arial" w:hAnsi="Arial" w:cs="Arial"/>
          <w:b/>
          <w:sz w:val="20"/>
          <w:szCs w:val="20"/>
        </w:rPr>
        <w:t>melhor apro</w:t>
      </w:r>
      <w:r>
        <w:rPr>
          <w:rFonts w:ascii="Arial" w:eastAsia="Arial" w:hAnsi="Arial" w:cs="Arial"/>
          <w:b/>
          <w:sz w:val="20"/>
          <w:szCs w:val="20"/>
        </w:rPr>
        <w:t>veitamento dos recursos financeiros</w:t>
      </w:r>
      <w:r>
        <w:rPr>
          <w:rFonts w:ascii="Arial" w:eastAsia="Arial" w:hAnsi="Arial" w:cs="Arial"/>
          <w:sz w:val="20"/>
          <w:szCs w:val="20"/>
        </w:rPr>
        <w:t xml:space="preserve">, resultando em </w:t>
      </w:r>
      <w:r>
        <w:rPr>
          <w:rFonts w:ascii="Arial" w:eastAsia="Arial" w:hAnsi="Arial" w:cs="Arial"/>
          <w:b/>
          <w:sz w:val="20"/>
          <w:szCs w:val="20"/>
        </w:rPr>
        <w:t>redução de custos</w:t>
      </w:r>
      <w:r>
        <w:rPr>
          <w:rFonts w:ascii="Arial" w:eastAsia="Arial" w:hAnsi="Arial" w:cs="Arial"/>
          <w:sz w:val="20"/>
          <w:szCs w:val="20"/>
        </w:rPr>
        <w:t xml:space="preserve">. Além disso, a centralização do processo de aquisição e a utilização de licitações ágeis otimizarão o uso dos </w:t>
      </w:r>
      <w:r>
        <w:rPr>
          <w:rFonts w:ascii="Arial" w:eastAsia="Arial" w:hAnsi="Arial" w:cs="Arial"/>
          <w:b/>
          <w:sz w:val="20"/>
          <w:szCs w:val="20"/>
        </w:rPr>
        <w:t>recursos humanos</w:t>
      </w:r>
      <w:r>
        <w:rPr>
          <w:rFonts w:ascii="Arial" w:eastAsia="Arial" w:hAnsi="Arial" w:cs="Arial"/>
          <w:sz w:val="20"/>
          <w:szCs w:val="20"/>
        </w:rPr>
        <w:t>, permitindo que os servidores se dediquem a outras atividade</w:t>
      </w:r>
      <w:r>
        <w:rPr>
          <w:rFonts w:ascii="Arial" w:eastAsia="Arial" w:hAnsi="Arial" w:cs="Arial"/>
          <w:sz w:val="20"/>
          <w:szCs w:val="20"/>
        </w:rPr>
        <w:t xml:space="preserve">s essenciais e aumentem a </w:t>
      </w:r>
      <w:r>
        <w:rPr>
          <w:rFonts w:ascii="Arial" w:eastAsia="Arial" w:hAnsi="Arial" w:cs="Arial"/>
          <w:b/>
          <w:sz w:val="20"/>
          <w:szCs w:val="20"/>
        </w:rPr>
        <w:t>eficiência administrativa</w:t>
      </w:r>
      <w:r>
        <w:rPr>
          <w:rFonts w:ascii="Arial" w:eastAsia="Arial" w:hAnsi="Arial" w:cs="Arial"/>
          <w:sz w:val="20"/>
          <w:szCs w:val="20"/>
        </w:rPr>
        <w:t xml:space="preserve">. A aquisição planejada e contínua de materiais e equipamentos também garantirá que os serviços públicos sejam executados de forma </w:t>
      </w:r>
      <w:r>
        <w:rPr>
          <w:rFonts w:ascii="Arial" w:eastAsia="Arial" w:hAnsi="Arial" w:cs="Arial"/>
          <w:b/>
          <w:sz w:val="20"/>
          <w:szCs w:val="20"/>
        </w:rPr>
        <w:t>mais eficaz e sem interrupções</w:t>
      </w:r>
      <w:r>
        <w:rPr>
          <w:rFonts w:ascii="Arial" w:eastAsia="Arial" w:hAnsi="Arial" w:cs="Arial"/>
          <w:sz w:val="20"/>
          <w:szCs w:val="20"/>
        </w:rPr>
        <w:t>, atendendo melhor às necessidades da popula</w:t>
      </w:r>
      <w:r>
        <w:rPr>
          <w:rFonts w:ascii="Arial" w:eastAsia="Arial" w:hAnsi="Arial" w:cs="Arial"/>
          <w:sz w:val="20"/>
          <w:szCs w:val="20"/>
        </w:rPr>
        <w:t xml:space="preserve">ção e aumentando a </w:t>
      </w:r>
      <w:r>
        <w:rPr>
          <w:rFonts w:ascii="Arial" w:eastAsia="Arial" w:hAnsi="Arial" w:cs="Arial"/>
          <w:b/>
          <w:sz w:val="20"/>
          <w:szCs w:val="20"/>
        </w:rPr>
        <w:t>qualidade dos serviços prestados</w:t>
      </w:r>
      <w:r>
        <w:rPr>
          <w:rFonts w:ascii="Arial" w:eastAsia="Arial" w:hAnsi="Arial" w:cs="Arial"/>
          <w:sz w:val="20"/>
          <w:szCs w:val="20"/>
        </w:rPr>
        <w:t>.</w:t>
      </w:r>
    </w:p>
    <w:p w14:paraId="3122752E" w14:textId="77777777" w:rsidR="00D517DD" w:rsidRDefault="00ED098B">
      <w:pPr>
        <w:spacing w:before="280" w:after="280" w:line="360" w:lineRule="auto"/>
        <w:jc w:val="both"/>
        <w:rPr>
          <w:rFonts w:ascii="Arial" w:eastAsia="Arial" w:hAnsi="Arial" w:cs="Arial"/>
          <w:sz w:val="20"/>
          <w:szCs w:val="20"/>
        </w:rPr>
      </w:pPr>
      <w:r>
        <w:rPr>
          <w:rFonts w:ascii="Arial" w:eastAsia="Arial" w:hAnsi="Arial" w:cs="Arial"/>
          <w:b/>
          <w:sz w:val="20"/>
          <w:szCs w:val="20"/>
        </w:rPr>
        <w:t xml:space="preserve">2.6. </w:t>
      </w:r>
      <w:r>
        <w:rPr>
          <w:rFonts w:ascii="Arial" w:eastAsia="Arial" w:hAnsi="Arial" w:cs="Arial"/>
          <w:sz w:val="20"/>
          <w:szCs w:val="20"/>
        </w:rPr>
        <w:t>Considerando a natureza do objeto que se pretende licitar, e considerando que no caso específico a avaliação e a ponderação da qualidade técnica das propostas podem vir a superar os requisitos mínim</w:t>
      </w:r>
      <w:r>
        <w:rPr>
          <w:rFonts w:ascii="Arial" w:eastAsia="Arial" w:hAnsi="Arial" w:cs="Arial"/>
          <w:sz w:val="20"/>
          <w:szCs w:val="20"/>
        </w:rPr>
        <w:t>os estabelecidos pelo Edital, há relevante interesse público para os fins pretendidos pela Administração, de modo que se recomenda como critério de julgamento o de “técnica e preço”.</w:t>
      </w:r>
    </w:p>
    <w:p w14:paraId="11F63284" w14:textId="77777777" w:rsidR="00D517DD" w:rsidRDefault="00ED098B">
      <w:pPr>
        <w:spacing w:after="0" w:line="240" w:lineRule="auto"/>
        <w:ind w:left="284"/>
        <w:jc w:val="both"/>
        <w:rPr>
          <w:rFonts w:ascii="Arial" w:eastAsia="Arial" w:hAnsi="Arial" w:cs="Arial"/>
          <w:color w:val="000000"/>
          <w:sz w:val="20"/>
          <w:szCs w:val="20"/>
        </w:rPr>
      </w:pPr>
      <w:r>
        <w:rPr>
          <w:rFonts w:ascii="Wingdings" w:eastAsia="Wingdings" w:hAnsi="Wingdings" w:cs="Wingdings"/>
          <w:b/>
          <w:color w:val="000000"/>
          <w:sz w:val="20"/>
          <w:szCs w:val="20"/>
        </w:rPr>
        <w:t>⌧</w:t>
      </w:r>
      <w:r>
        <w:rPr>
          <w:rFonts w:ascii="Arial" w:eastAsia="Arial" w:hAnsi="Arial" w:cs="Arial"/>
          <w:b/>
          <w:sz w:val="20"/>
          <w:szCs w:val="20"/>
        </w:rPr>
        <w:t xml:space="preserve"> </w:t>
      </w:r>
      <w:r>
        <w:rPr>
          <w:rFonts w:ascii="Arial" w:eastAsia="Arial" w:hAnsi="Arial" w:cs="Arial"/>
          <w:color w:val="000000"/>
          <w:sz w:val="20"/>
          <w:szCs w:val="20"/>
        </w:rPr>
        <w:t xml:space="preserve">Não    </w:t>
      </w:r>
      <w:r>
        <w:rPr>
          <w:rFonts w:ascii="Quattrocento Sans" w:eastAsia="Quattrocento Sans" w:hAnsi="Quattrocento Sans" w:cs="Quattrocento Sans"/>
          <w:b/>
          <w:color w:val="000000"/>
          <w:sz w:val="20"/>
          <w:szCs w:val="20"/>
        </w:rPr>
        <w:t>☐</w:t>
      </w:r>
      <w:r>
        <w:rPr>
          <w:rFonts w:ascii="Arial" w:eastAsia="Arial" w:hAnsi="Arial" w:cs="Arial"/>
          <w:b/>
          <w:sz w:val="20"/>
          <w:szCs w:val="20"/>
        </w:rPr>
        <w:t xml:space="preserve"> </w:t>
      </w:r>
      <w:r>
        <w:rPr>
          <w:rFonts w:ascii="Arial" w:eastAsia="Arial" w:hAnsi="Arial" w:cs="Arial"/>
          <w:color w:val="000000"/>
          <w:sz w:val="20"/>
          <w:szCs w:val="20"/>
        </w:rPr>
        <w:t xml:space="preserve">Sim </w:t>
      </w:r>
      <w:r>
        <w:rPr>
          <w:rFonts w:ascii="Arial" w:eastAsia="Arial" w:hAnsi="Arial" w:cs="Arial"/>
          <w:i/>
          <w:color w:val="000000"/>
          <w:sz w:val="20"/>
          <w:szCs w:val="20"/>
        </w:rPr>
        <w:t>(justifique)</w:t>
      </w:r>
      <w:r>
        <w:rPr>
          <w:rFonts w:ascii="Arial" w:eastAsia="Arial" w:hAnsi="Arial" w:cs="Arial"/>
          <w:color w:val="000000"/>
          <w:sz w:val="20"/>
          <w:szCs w:val="20"/>
        </w:rPr>
        <w:t>:</w:t>
      </w:r>
    </w:p>
    <w:p w14:paraId="2CFCAC66" w14:textId="77777777" w:rsidR="00D517DD" w:rsidRDefault="00D517DD">
      <w:pPr>
        <w:spacing w:after="0" w:line="240" w:lineRule="auto"/>
        <w:jc w:val="both"/>
        <w:rPr>
          <w:rFonts w:ascii="Quattrocento Sans" w:eastAsia="Quattrocento Sans" w:hAnsi="Quattrocento Sans" w:cs="Quattrocento Sans"/>
          <w:b/>
          <w:color w:val="000000"/>
          <w:sz w:val="20"/>
          <w:szCs w:val="20"/>
        </w:rPr>
      </w:pPr>
    </w:p>
    <w:tbl>
      <w:tblPr>
        <w:tblStyle w:val="a1"/>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9"/>
      </w:tblGrid>
      <w:tr w:rsidR="00D517DD" w14:paraId="50FB1E12" w14:textId="77777777">
        <w:tc>
          <w:tcPr>
            <w:tcW w:w="9629" w:type="dxa"/>
            <w:shd w:val="clear" w:color="auto" w:fill="D9D9D9"/>
          </w:tcPr>
          <w:p w14:paraId="746E929A" w14:textId="77777777" w:rsidR="00D517DD" w:rsidRDefault="00ED098B">
            <w:pPr>
              <w:jc w:val="center"/>
              <w:rPr>
                <w:rFonts w:ascii="Arial" w:eastAsia="Arial" w:hAnsi="Arial" w:cs="Arial"/>
                <w:b/>
                <w:sz w:val="20"/>
                <w:szCs w:val="20"/>
              </w:rPr>
            </w:pPr>
            <w:r>
              <w:rPr>
                <w:rFonts w:ascii="Arial" w:eastAsia="Arial" w:hAnsi="Arial" w:cs="Arial"/>
                <w:b/>
                <w:sz w:val="20"/>
                <w:szCs w:val="20"/>
              </w:rPr>
              <w:t xml:space="preserve">3. REQUISITOS ESPECÍFICOS DA </w:t>
            </w:r>
            <w:r>
              <w:rPr>
                <w:rFonts w:ascii="Arial" w:eastAsia="Arial" w:hAnsi="Arial" w:cs="Arial"/>
                <w:b/>
                <w:sz w:val="20"/>
                <w:szCs w:val="20"/>
              </w:rPr>
              <w:t>CONTRATAÇÃO</w:t>
            </w:r>
          </w:p>
        </w:tc>
      </w:tr>
    </w:tbl>
    <w:p w14:paraId="4CBD89C1" w14:textId="77777777" w:rsidR="00D517DD" w:rsidRDefault="00D517DD">
      <w:pPr>
        <w:spacing w:after="0" w:line="240" w:lineRule="auto"/>
        <w:rPr>
          <w:rFonts w:ascii="Arial" w:eastAsia="Arial" w:hAnsi="Arial" w:cs="Arial"/>
          <w:sz w:val="20"/>
          <w:szCs w:val="20"/>
        </w:rPr>
      </w:pPr>
    </w:p>
    <w:p w14:paraId="1E5A9C90" w14:textId="77777777" w:rsidR="00D517DD" w:rsidRDefault="00ED098B">
      <w:pPr>
        <w:spacing w:after="0" w:line="240" w:lineRule="auto"/>
        <w:jc w:val="both"/>
        <w:rPr>
          <w:rFonts w:ascii="Arial" w:eastAsia="Arial" w:hAnsi="Arial" w:cs="Arial"/>
          <w:sz w:val="20"/>
          <w:szCs w:val="20"/>
        </w:rPr>
      </w:pPr>
      <w:r>
        <w:rPr>
          <w:rFonts w:ascii="Quattrocento Sans" w:eastAsia="Quattrocento Sans" w:hAnsi="Quattrocento Sans" w:cs="Quattrocento Sans"/>
          <w:b/>
          <w:color w:val="000000"/>
          <w:sz w:val="20"/>
          <w:szCs w:val="20"/>
        </w:rPr>
        <w:t>☐</w:t>
      </w:r>
      <w:r>
        <w:rPr>
          <w:rFonts w:ascii="Arial" w:eastAsia="Arial" w:hAnsi="Arial" w:cs="Arial"/>
          <w:b/>
          <w:sz w:val="20"/>
          <w:szCs w:val="20"/>
        </w:rPr>
        <w:t xml:space="preserve"> </w:t>
      </w:r>
      <w:r>
        <w:rPr>
          <w:rFonts w:ascii="Arial" w:eastAsia="Arial" w:hAnsi="Arial" w:cs="Arial"/>
          <w:sz w:val="20"/>
          <w:szCs w:val="20"/>
        </w:rPr>
        <w:t xml:space="preserve">O objeto a ser contratado </w:t>
      </w:r>
      <w:r>
        <w:rPr>
          <w:rFonts w:ascii="Arial" w:eastAsia="Arial" w:hAnsi="Arial" w:cs="Arial"/>
          <w:b/>
          <w:sz w:val="20"/>
          <w:szCs w:val="20"/>
        </w:rPr>
        <w:t>não exige</w:t>
      </w:r>
      <w:r>
        <w:rPr>
          <w:rFonts w:ascii="Arial" w:eastAsia="Arial" w:hAnsi="Arial" w:cs="Arial"/>
          <w:sz w:val="20"/>
          <w:szCs w:val="20"/>
        </w:rPr>
        <w:t xml:space="preserve"> requisitos específicos ou condições indispensáveis para atender à prestação contratual.</w:t>
      </w:r>
    </w:p>
    <w:p w14:paraId="153505EC" w14:textId="77777777" w:rsidR="00D517DD" w:rsidRDefault="00ED098B">
      <w:pPr>
        <w:spacing w:after="0" w:line="240" w:lineRule="auto"/>
        <w:jc w:val="both"/>
        <w:rPr>
          <w:rFonts w:ascii="Arial" w:eastAsia="Arial" w:hAnsi="Arial" w:cs="Arial"/>
          <w:sz w:val="20"/>
          <w:szCs w:val="20"/>
        </w:rPr>
      </w:pPr>
      <w:r>
        <w:rPr>
          <w:rFonts w:ascii="Wingdings" w:eastAsia="Wingdings" w:hAnsi="Wingdings" w:cs="Wingdings"/>
          <w:b/>
          <w:color w:val="000000"/>
          <w:sz w:val="20"/>
          <w:szCs w:val="20"/>
        </w:rPr>
        <w:t>⌧</w:t>
      </w:r>
      <w:r>
        <w:rPr>
          <w:rFonts w:ascii="Arial" w:eastAsia="Arial" w:hAnsi="Arial" w:cs="Arial"/>
          <w:b/>
          <w:sz w:val="20"/>
          <w:szCs w:val="20"/>
        </w:rPr>
        <w:t xml:space="preserve"> </w:t>
      </w:r>
      <w:r>
        <w:rPr>
          <w:rFonts w:ascii="Arial" w:eastAsia="Arial" w:hAnsi="Arial" w:cs="Arial"/>
          <w:sz w:val="20"/>
          <w:szCs w:val="20"/>
        </w:rPr>
        <w:t>O objeto a ser contratado</w:t>
      </w:r>
      <w:r>
        <w:rPr>
          <w:rFonts w:ascii="Arial" w:eastAsia="Arial" w:hAnsi="Arial" w:cs="Arial"/>
          <w:b/>
          <w:sz w:val="20"/>
          <w:szCs w:val="20"/>
        </w:rPr>
        <w:t xml:space="preserve"> exige </w:t>
      </w:r>
      <w:r>
        <w:rPr>
          <w:rFonts w:ascii="Arial" w:eastAsia="Arial" w:hAnsi="Arial" w:cs="Arial"/>
          <w:sz w:val="20"/>
          <w:szCs w:val="20"/>
        </w:rPr>
        <w:t>o atendimento aos seguintes requisitos:</w:t>
      </w:r>
    </w:p>
    <w:p w14:paraId="2E30FEC2" w14:textId="77777777" w:rsidR="00D517DD" w:rsidRDefault="00ED098B">
      <w:pPr>
        <w:spacing w:after="0" w:line="240" w:lineRule="auto"/>
        <w:ind w:left="284"/>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Condições de execução</w:t>
      </w:r>
      <w:r>
        <w:rPr>
          <w:rFonts w:ascii="Arial" w:eastAsia="Arial" w:hAnsi="Arial" w:cs="Arial"/>
          <w:sz w:val="20"/>
          <w:szCs w:val="20"/>
        </w:rPr>
        <w:t>:</w:t>
      </w:r>
    </w:p>
    <w:p w14:paraId="28AA3205"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Atender às segu</w:t>
      </w:r>
      <w:r>
        <w:rPr>
          <w:rFonts w:ascii="Arial" w:eastAsia="Arial" w:hAnsi="Arial" w:cs="Arial"/>
          <w:sz w:val="20"/>
          <w:szCs w:val="20"/>
        </w:rPr>
        <w:t xml:space="preserve">intes exigências técnicas e/ou padrões mínimos de qualidade e/ou aceitabilidade e/ou marcas </w:t>
      </w:r>
      <w:r>
        <w:rPr>
          <w:rFonts w:ascii="Arial" w:eastAsia="Arial" w:hAnsi="Arial" w:cs="Arial"/>
          <w:i/>
          <w:sz w:val="20"/>
          <w:szCs w:val="20"/>
        </w:rPr>
        <w:t>(descrever e justificar):</w:t>
      </w:r>
      <w:r>
        <w:rPr>
          <w:rFonts w:ascii="Arial" w:eastAsia="Arial" w:hAnsi="Arial" w:cs="Arial"/>
          <w:sz w:val="20"/>
          <w:szCs w:val="20"/>
        </w:rPr>
        <w:t xml:space="preserve"> </w:t>
      </w:r>
    </w:p>
    <w:p w14:paraId="244D9F9E"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 xml:space="preserve">Observar os seguintes </w:t>
      </w:r>
      <w:r>
        <w:rPr>
          <w:rFonts w:ascii="Arial" w:eastAsia="Arial" w:hAnsi="Arial" w:cs="Arial"/>
          <w:color w:val="000000"/>
          <w:sz w:val="20"/>
          <w:szCs w:val="20"/>
        </w:rPr>
        <w:t>requisitos de qualidade, rendimento, compatibilidade, durabilidade e segurança</w:t>
      </w:r>
      <w:r>
        <w:rPr>
          <w:rFonts w:ascii="Arial" w:eastAsia="Arial" w:hAnsi="Arial" w:cs="Arial"/>
          <w:i/>
          <w:sz w:val="20"/>
          <w:szCs w:val="20"/>
        </w:rPr>
        <w:t xml:space="preserve"> (descrever e justificar)</w:t>
      </w:r>
      <w:r>
        <w:rPr>
          <w:rFonts w:ascii="Arial" w:eastAsia="Arial" w:hAnsi="Arial" w:cs="Arial"/>
          <w:sz w:val="20"/>
          <w:szCs w:val="20"/>
        </w:rPr>
        <w:t xml:space="preserve">: </w:t>
      </w:r>
    </w:p>
    <w:p w14:paraId="50F133E8"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Apresentar carta de solidariedade</w:t>
      </w:r>
      <w:r>
        <w:rPr>
          <w:rFonts w:ascii="Arial" w:eastAsia="Arial" w:hAnsi="Arial" w:cs="Arial"/>
          <w:i/>
          <w:sz w:val="20"/>
          <w:szCs w:val="20"/>
        </w:rPr>
        <w:t xml:space="preserve"> (descrever e justificar)</w:t>
      </w:r>
      <w:r>
        <w:rPr>
          <w:rFonts w:ascii="Arial" w:eastAsia="Arial" w:hAnsi="Arial" w:cs="Arial"/>
          <w:sz w:val="20"/>
          <w:szCs w:val="20"/>
        </w:rPr>
        <w:t xml:space="preserve">: </w:t>
      </w:r>
    </w:p>
    <w:p w14:paraId="50613E5F"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Atender aos seguintes padrões de mercado</w:t>
      </w:r>
      <w:r>
        <w:rPr>
          <w:rFonts w:ascii="Arial" w:eastAsia="Arial" w:hAnsi="Arial" w:cs="Arial"/>
          <w:i/>
          <w:sz w:val="20"/>
          <w:szCs w:val="20"/>
        </w:rPr>
        <w:t xml:space="preserve"> (descrever e justificar)</w:t>
      </w:r>
      <w:r>
        <w:rPr>
          <w:rFonts w:ascii="Arial" w:eastAsia="Arial" w:hAnsi="Arial" w:cs="Arial"/>
          <w:sz w:val="20"/>
          <w:szCs w:val="20"/>
        </w:rPr>
        <w:t xml:space="preserve">:  </w:t>
      </w:r>
    </w:p>
    <w:p w14:paraId="3DA29C5A"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Atender às seguintes regras e normativas específicas</w:t>
      </w:r>
      <w:r>
        <w:rPr>
          <w:rFonts w:ascii="Arial" w:eastAsia="Arial" w:hAnsi="Arial" w:cs="Arial"/>
          <w:i/>
          <w:sz w:val="20"/>
          <w:szCs w:val="20"/>
        </w:rPr>
        <w:t xml:space="preserve"> (descrever e justificar)</w:t>
      </w:r>
      <w:r>
        <w:rPr>
          <w:rFonts w:ascii="Arial" w:eastAsia="Arial" w:hAnsi="Arial" w:cs="Arial"/>
          <w:sz w:val="20"/>
          <w:szCs w:val="20"/>
        </w:rPr>
        <w:t xml:space="preserve">:      </w:t>
      </w:r>
    </w:p>
    <w:p w14:paraId="2254FA5F"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Outro</w:t>
      </w:r>
      <w:r>
        <w:rPr>
          <w:rFonts w:ascii="Arial" w:eastAsia="Arial" w:hAnsi="Arial" w:cs="Arial"/>
          <w:sz w:val="20"/>
          <w:szCs w:val="20"/>
        </w:rPr>
        <w:t xml:space="preserve">s:  </w:t>
      </w:r>
    </w:p>
    <w:p w14:paraId="3115C18A" w14:textId="77777777" w:rsidR="00D517DD" w:rsidRDefault="00ED098B">
      <w:pPr>
        <w:spacing w:after="0" w:line="240" w:lineRule="auto"/>
        <w:ind w:left="284"/>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Condições de pagamento</w:t>
      </w:r>
      <w:r>
        <w:rPr>
          <w:rFonts w:ascii="Arial" w:eastAsia="Arial" w:hAnsi="Arial" w:cs="Arial"/>
          <w:sz w:val="20"/>
          <w:szCs w:val="20"/>
        </w:rPr>
        <w:t>:</w:t>
      </w:r>
    </w:p>
    <w:p w14:paraId="2AAE995C"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 xml:space="preserve">Pagamento antecipado - maior vantajosidade ou condição indispensável </w:t>
      </w:r>
      <w:r>
        <w:rPr>
          <w:rFonts w:ascii="Arial" w:eastAsia="Arial" w:hAnsi="Arial" w:cs="Arial"/>
          <w:i/>
          <w:sz w:val="20"/>
          <w:szCs w:val="20"/>
        </w:rPr>
        <w:t>(justificar)</w:t>
      </w:r>
      <w:r>
        <w:rPr>
          <w:rFonts w:ascii="Arial" w:eastAsia="Arial" w:hAnsi="Arial" w:cs="Arial"/>
          <w:sz w:val="20"/>
          <w:szCs w:val="20"/>
        </w:rPr>
        <w:t xml:space="preserve">:      </w:t>
      </w:r>
    </w:p>
    <w:p w14:paraId="073E2A2E"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Exigência de garantia para pagamento antecipado.</w:t>
      </w:r>
    </w:p>
    <w:p w14:paraId="76E4CC52"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Recurso financiado.</w:t>
      </w:r>
    </w:p>
    <w:p w14:paraId="427F6D09"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Recurso conveniado.</w:t>
      </w:r>
    </w:p>
    <w:p w14:paraId="2D86C6DD"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 xml:space="preserve">Dependerá de comprovação e </w:t>
      </w:r>
      <w:r>
        <w:rPr>
          <w:rFonts w:ascii="Arial" w:eastAsia="Arial" w:hAnsi="Arial" w:cs="Arial"/>
          <w:sz w:val="20"/>
          <w:szCs w:val="20"/>
        </w:rPr>
        <w:t>quitação das obrigações trabalhistas vencidas relativas ao contrato (em caso de inadimplemento, efetuar diretamente o pagamento das verbas trabalhistas, que serão deduzidas do pagamento devido ao contratado).</w:t>
      </w:r>
    </w:p>
    <w:p w14:paraId="2687E8E6"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O objeto admite alteração da ordem cronológic</w:t>
      </w:r>
      <w:r>
        <w:rPr>
          <w:rFonts w:ascii="Arial" w:eastAsia="Arial" w:hAnsi="Arial" w:cs="Arial"/>
          <w:sz w:val="20"/>
          <w:szCs w:val="20"/>
        </w:rPr>
        <w:t xml:space="preserve">a de pagamentos </w:t>
      </w:r>
      <w:r>
        <w:rPr>
          <w:rFonts w:ascii="Arial" w:eastAsia="Arial" w:hAnsi="Arial" w:cs="Arial"/>
          <w:i/>
          <w:sz w:val="20"/>
          <w:szCs w:val="20"/>
        </w:rPr>
        <w:t>(justificar)</w:t>
      </w:r>
      <w:r>
        <w:rPr>
          <w:rFonts w:ascii="Arial" w:eastAsia="Arial" w:hAnsi="Arial" w:cs="Arial"/>
          <w:sz w:val="20"/>
          <w:szCs w:val="20"/>
        </w:rPr>
        <w:t xml:space="preserve">:      </w:t>
      </w:r>
    </w:p>
    <w:p w14:paraId="46FE8683"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Pagamento em conta vinculada.</w:t>
      </w:r>
    </w:p>
    <w:p w14:paraId="2D7B29F4"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Pagamento pela efetiva comprovação do fato gerador.</w:t>
      </w:r>
    </w:p>
    <w:p w14:paraId="690551BA"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 xml:space="preserve">Prazo: </w:t>
      </w:r>
    </w:p>
    <w:p w14:paraId="0C1D2F7B"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 xml:space="preserve">Remuneração variável vinculada ao desempenho do contratado, com base em metas, padrões de qualidade, critérios de sustentabilidade ambiental e prazos de entrega </w:t>
      </w:r>
      <w:r>
        <w:rPr>
          <w:rFonts w:ascii="Arial" w:eastAsia="Arial" w:hAnsi="Arial" w:cs="Arial"/>
          <w:i/>
          <w:sz w:val="20"/>
          <w:szCs w:val="20"/>
        </w:rPr>
        <w:t>(justificar)</w:t>
      </w:r>
      <w:r>
        <w:rPr>
          <w:rFonts w:ascii="Arial" w:eastAsia="Arial" w:hAnsi="Arial" w:cs="Arial"/>
          <w:sz w:val="20"/>
          <w:szCs w:val="20"/>
        </w:rPr>
        <w:t xml:space="preserve">: </w:t>
      </w:r>
    </w:p>
    <w:p w14:paraId="56B32C2B" w14:textId="77777777" w:rsidR="00D517DD" w:rsidRDefault="00ED098B">
      <w:pPr>
        <w:spacing w:after="0" w:line="240" w:lineRule="auto"/>
        <w:ind w:left="567"/>
        <w:jc w:val="both"/>
        <w:rPr>
          <w:rFonts w:ascii="Arial" w:eastAsia="Arial" w:hAnsi="Arial" w:cs="Arial"/>
          <w:sz w:val="20"/>
          <w:szCs w:val="20"/>
        </w:rPr>
      </w:pPr>
      <w:r>
        <w:rPr>
          <w:rFonts w:ascii="Wingdings" w:eastAsia="Wingdings" w:hAnsi="Wingdings" w:cs="Wingdings"/>
          <w:b/>
          <w:sz w:val="20"/>
          <w:szCs w:val="20"/>
        </w:rPr>
        <w:t>⌧</w:t>
      </w:r>
      <w:r>
        <w:rPr>
          <w:rFonts w:ascii="Arial" w:eastAsia="Arial" w:hAnsi="Arial" w:cs="Arial"/>
          <w:b/>
          <w:sz w:val="20"/>
          <w:szCs w:val="20"/>
        </w:rPr>
        <w:t xml:space="preserve"> </w:t>
      </w:r>
      <w:r>
        <w:rPr>
          <w:rFonts w:ascii="Arial" w:eastAsia="Arial" w:hAnsi="Arial" w:cs="Arial"/>
          <w:sz w:val="20"/>
          <w:szCs w:val="20"/>
        </w:rPr>
        <w:t xml:space="preserve">Outros:  </w:t>
      </w:r>
    </w:p>
    <w:p w14:paraId="32B24716" w14:textId="77777777" w:rsidR="00D517DD" w:rsidRDefault="00ED098B">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O fornecimento dos acessórios e suprimentos de Informática, deverá o</w:t>
      </w:r>
      <w:r>
        <w:rPr>
          <w:rFonts w:ascii="Arial" w:eastAsia="Arial" w:hAnsi="Arial" w:cs="Arial"/>
          <w:color w:val="000000"/>
          <w:sz w:val="20"/>
          <w:szCs w:val="20"/>
        </w:rPr>
        <w:t xml:space="preserve">correr em horário comercial, de segunda a sexta feira, com exceção a feriados, na Prefeitura Municipal, localizada na Av. Duque </w:t>
      </w:r>
      <w:r>
        <w:rPr>
          <w:rFonts w:ascii="Arial" w:eastAsia="Arial" w:hAnsi="Arial" w:cs="Arial"/>
          <w:color w:val="000000"/>
          <w:sz w:val="20"/>
          <w:szCs w:val="20"/>
        </w:rPr>
        <w:lastRenderedPageBreak/>
        <w:t>de Caxias, 422, Centro, no prazo de 10 (dez) dias úteis, sendo prorrogável mediante solicitação por escrito e justificada pela e</w:t>
      </w:r>
      <w:r>
        <w:rPr>
          <w:rFonts w:ascii="Arial" w:eastAsia="Arial" w:hAnsi="Arial" w:cs="Arial"/>
          <w:color w:val="000000"/>
          <w:sz w:val="20"/>
          <w:szCs w:val="20"/>
        </w:rPr>
        <w:t>mpresa contratada, sendo que a empresa deverá avisar com antecedência o dia e horário de entrega, após a emissão de nota de empenho e/ou documento equivalente, e será acompanhada por fiscal designado especialmente para tal fim, o qual será responsável pelo</w:t>
      </w:r>
      <w:r>
        <w:rPr>
          <w:rFonts w:ascii="Arial" w:eastAsia="Arial" w:hAnsi="Arial" w:cs="Arial"/>
          <w:color w:val="000000"/>
          <w:sz w:val="20"/>
          <w:szCs w:val="20"/>
        </w:rPr>
        <w:t xml:space="preserve"> atesto do ato. </w:t>
      </w:r>
    </w:p>
    <w:p w14:paraId="7C5DEC2F" w14:textId="77777777" w:rsidR="00D517DD" w:rsidRDefault="00ED098B">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O fornecimento será objeto de inspeção realizada pelo fiscal da ata que poderá contar com a assistência de técnico especializado.</w:t>
      </w:r>
    </w:p>
    <w:p w14:paraId="3A3AB512" w14:textId="77777777" w:rsidR="00D517DD" w:rsidRDefault="00ED098B">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Caso os lotes 01 e ou 02 não satisfaçam às especificações exigidas, não serão aceitos, devendo ser retirados </w:t>
      </w:r>
      <w:r>
        <w:rPr>
          <w:rFonts w:ascii="Arial" w:eastAsia="Arial" w:hAnsi="Arial" w:cs="Arial"/>
          <w:color w:val="000000"/>
          <w:sz w:val="20"/>
          <w:szCs w:val="20"/>
        </w:rPr>
        <w:t xml:space="preserve">pela CONTRATADA, por sua conta e risco, de imediato, contados da notificação encaminhada pelo CONTRATANTE. </w:t>
      </w:r>
    </w:p>
    <w:p w14:paraId="79413FE3" w14:textId="77777777" w:rsidR="00D517DD" w:rsidRDefault="00ED098B">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Nos casos de sinais externos de avaria de transporte ou a falta de especificações técnicas, verificada na inspeção do mesmo, o item deverá ser subst</w:t>
      </w:r>
      <w:r>
        <w:rPr>
          <w:rFonts w:ascii="Arial" w:eastAsia="Arial" w:hAnsi="Arial" w:cs="Arial"/>
          <w:color w:val="000000"/>
          <w:sz w:val="20"/>
          <w:szCs w:val="20"/>
        </w:rPr>
        <w:t>ituído por outro com as mesmas características ou corretas    especificações, no prazo de até 72 horas, a contar da data de realização da inspeção.</w:t>
      </w:r>
    </w:p>
    <w:p w14:paraId="573CEB30" w14:textId="77777777" w:rsidR="00D517DD" w:rsidRDefault="00ED098B">
      <w:pPr>
        <w:spacing w:after="0" w:line="240" w:lineRule="auto"/>
        <w:ind w:left="284"/>
        <w:jc w:val="both"/>
        <w:rPr>
          <w:rFonts w:ascii="Arial" w:eastAsia="Arial" w:hAnsi="Arial" w:cs="Arial"/>
          <w:sz w:val="20"/>
          <w:szCs w:val="20"/>
        </w:rPr>
      </w:pPr>
      <w:r>
        <w:rPr>
          <w:rFonts w:ascii="Quattrocento Sans" w:eastAsia="Quattrocento Sans" w:hAnsi="Quattrocento Sans" w:cs="Quattrocento Sans"/>
          <w:b/>
          <w:color w:val="000000"/>
          <w:sz w:val="20"/>
          <w:szCs w:val="20"/>
        </w:rPr>
        <w:t>☐</w:t>
      </w:r>
      <w:r>
        <w:rPr>
          <w:rFonts w:ascii="Arial" w:eastAsia="Arial" w:hAnsi="Arial" w:cs="Arial"/>
          <w:b/>
          <w:sz w:val="20"/>
          <w:szCs w:val="20"/>
        </w:rPr>
        <w:t xml:space="preserve"> Garantias a serem exigidas</w:t>
      </w:r>
      <w:r>
        <w:rPr>
          <w:rFonts w:ascii="Arial" w:eastAsia="Arial" w:hAnsi="Arial" w:cs="Arial"/>
          <w:sz w:val="20"/>
          <w:szCs w:val="20"/>
        </w:rPr>
        <w:t>:</w:t>
      </w:r>
    </w:p>
    <w:p w14:paraId="571776DD"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 xml:space="preserve">Exigência de garantia para a proposta, como requisito de </w:t>
      </w:r>
      <w:proofErr w:type="spellStart"/>
      <w:r>
        <w:rPr>
          <w:rFonts w:ascii="Arial" w:eastAsia="Arial" w:hAnsi="Arial" w:cs="Arial"/>
          <w:sz w:val="20"/>
          <w:szCs w:val="20"/>
        </w:rPr>
        <w:t>pré</w:t>
      </w:r>
      <w:proofErr w:type="spellEnd"/>
      <w:r>
        <w:rPr>
          <w:rFonts w:ascii="Arial" w:eastAsia="Arial" w:hAnsi="Arial" w:cs="Arial"/>
          <w:sz w:val="20"/>
          <w:szCs w:val="20"/>
        </w:rPr>
        <w:t>-habilitação.</w:t>
      </w:r>
    </w:p>
    <w:p w14:paraId="3A37E1BD"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Garantia técnica para produtos e/ou serviços, com prazo mínimo.</w:t>
      </w:r>
    </w:p>
    <w:p w14:paraId="0CDBE741" w14:textId="77777777" w:rsidR="00D517DD" w:rsidRDefault="00ED098B">
      <w:pPr>
        <w:spacing w:after="0" w:line="240" w:lineRule="auto"/>
        <w:ind w:left="567"/>
        <w:jc w:val="both"/>
        <w:rPr>
          <w:rFonts w:ascii="Arial" w:eastAsia="Arial" w:hAnsi="Arial" w:cs="Arial"/>
          <w:b/>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 xml:space="preserve">Serviços de manutenção e assistência técnica a serem prestados mediante deslocamento de técnico ou disponibilizados em unidade de prestação de serviços localizada em distância compatível com as necessidades administrativas </w:t>
      </w:r>
      <w:r>
        <w:rPr>
          <w:rFonts w:ascii="Arial" w:eastAsia="Arial" w:hAnsi="Arial" w:cs="Arial"/>
          <w:i/>
          <w:sz w:val="20"/>
          <w:szCs w:val="20"/>
        </w:rPr>
        <w:t>(justificar)</w:t>
      </w:r>
      <w:r>
        <w:rPr>
          <w:rFonts w:ascii="Arial" w:eastAsia="Arial" w:hAnsi="Arial" w:cs="Arial"/>
          <w:sz w:val="20"/>
          <w:szCs w:val="20"/>
        </w:rPr>
        <w:t xml:space="preserve">: </w:t>
      </w:r>
    </w:p>
    <w:p w14:paraId="6B43690D"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Exigência caução em dinheiro, seguro-garantia, fiança bancária ou título de capitalização para a execução do contrato.</w:t>
      </w:r>
    </w:p>
    <w:p w14:paraId="1421F9A8"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O objeto a ser contratado que implica na entrega de bens pela Administração, dos quais o contratado ficará depositário.</w:t>
      </w:r>
    </w:p>
    <w:p w14:paraId="76736517"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 xml:space="preserve">Outros:  </w:t>
      </w:r>
    </w:p>
    <w:p w14:paraId="43FA1300" w14:textId="77777777" w:rsidR="00D517DD" w:rsidRDefault="00ED098B">
      <w:pPr>
        <w:spacing w:after="0" w:line="240" w:lineRule="auto"/>
        <w:ind w:left="284"/>
        <w:jc w:val="both"/>
        <w:rPr>
          <w:rFonts w:ascii="Arial" w:eastAsia="Arial" w:hAnsi="Arial" w:cs="Arial"/>
          <w:sz w:val="20"/>
          <w:szCs w:val="20"/>
        </w:rPr>
      </w:pPr>
      <w:r>
        <w:rPr>
          <w:rFonts w:ascii="Quattrocento Sans" w:eastAsia="Quattrocento Sans" w:hAnsi="Quattrocento Sans" w:cs="Quattrocento Sans"/>
          <w:b/>
          <w:color w:val="000000"/>
          <w:sz w:val="20"/>
          <w:szCs w:val="20"/>
        </w:rPr>
        <w:t>☐</w:t>
      </w:r>
      <w:r>
        <w:rPr>
          <w:rFonts w:ascii="Arial" w:eastAsia="Arial" w:hAnsi="Arial" w:cs="Arial"/>
          <w:b/>
          <w:sz w:val="20"/>
          <w:szCs w:val="20"/>
        </w:rPr>
        <w:t xml:space="preserve"> C</w:t>
      </w:r>
      <w:r>
        <w:rPr>
          <w:rFonts w:ascii="Arial" w:eastAsia="Arial" w:hAnsi="Arial" w:cs="Arial"/>
          <w:b/>
          <w:sz w:val="20"/>
          <w:szCs w:val="20"/>
        </w:rPr>
        <w:t>ondições de recebimento</w:t>
      </w:r>
      <w:r>
        <w:rPr>
          <w:rFonts w:ascii="Arial" w:eastAsia="Arial" w:hAnsi="Arial" w:cs="Arial"/>
          <w:sz w:val="20"/>
          <w:szCs w:val="20"/>
        </w:rPr>
        <w:t>:</w:t>
      </w:r>
    </w:p>
    <w:p w14:paraId="6BB7B359"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Recebimento provisório e definitivo (para compras e serviços)</w:t>
      </w:r>
    </w:p>
    <w:p w14:paraId="0168610F"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Exigência de ensaios, os testes e demais provas para aferição da boa execução do objeto do contrato.</w:t>
      </w:r>
    </w:p>
    <w:p w14:paraId="1C603C84"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 xml:space="preserve">Outros:  </w:t>
      </w:r>
    </w:p>
    <w:p w14:paraId="32FE530C" w14:textId="77777777" w:rsidR="00D517DD" w:rsidRDefault="00D517DD">
      <w:pPr>
        <w:spacing w:after="0" w:line="240" w:lineRule="auto"/>
        <w:jc w:val="both"/>
        <w:rPr>
          <w:rFonts w:ascii="Arial" w:eastAsia="Arial" w:hAnsi="Arial" w:cs="Arial"/>
          <w:color w:val="FF0000"/>
          <w:sz w:val="20"/>
          <w:szCs w:val="20"/>
        </w:rPr>
      </w:pPr>
    </w:p>
    <w:p w14:paraId="61C4B016" w14:textId="77777777" w:rsidR="00D517DD" w:rsidRDefault="00ED098B">
      <w:pPr>
        <w:spacing w:after="0" w:line="240" w:lineRule="auto"/>
        <w:jc w:val="both"/>
        <w:rPr>
          <w:rFonts w:ascii="Arial" w:eastAsia="Arial" w:hAnsi="Arial" w:cs="Arial"/>
          <w:color w:val="FF0000"/>
          <w:sz w:val="20"/>
          <w:szCs w:val="20"/>
        </w:rPr>
      </w:pPr>
      <w:r>
        <w:rPr>
          <w:rFonts w:ascii="Arial" w:eastAsia="Arial" w:hAnsi="Arial" w:cs="Arial"/>
          <w:b/>
          <w:sz w:val="20"/>
          <w:szCs w:val="20"/>
        </w:rPr>
        <w:t>3.1. Indicação de marcas ou modelos</w:t>
      </w:r>
    </w:p>
    <w:p w14:paraId="51A43171" w14:textId="77777777" w:rsidR="00D517DD" w:rsidRDefault="00ED098B">
      <w:pPr>
        <w:spacing w:after="0" w:line="240" w:lineRule="auto"/>
        <w:ind w:left="284"/>
        <w:jc w:val="both"/>
        <w:rPr>
          <w:rFonts w:ascii="Arial" w:eastAsia="Arial" w:hAnsi="Arial" w:cs="Arial"/>
          <w:sz w:val="20"/>
          <w:szCs w:val="20"/>
        </w:rPr>
      </w:pPr>
      <w:r>
        <w:rPr>
          <w:rFonts w:ascii="Wingdings" w:eastAsia="Wingdings" w:hAnsi="Wingdings" w:cs="Wingdings"/>
          <w:b/>
          <w:sz w:val="20"/>
          <w:szCs w:val="20"/>
        </w:rPr>
        <w:t>⌧</w:t>
      </w:r>
      <w:r>
        <w:rPr>
          <w:rFonts w:ascii="Arial" w:eastAsia="Arial" w:hAnsi="Arial" w:cs="Arial"/>
          <w:b/>
          <w:sz w:val="20"/>
          <w:szCs w:val="20"/>
        </w:rPr>
        <w:t xml:space="preserve"> </w:t>
      </w:r>
      <w:r>
        <w:rPr>
          <w:rFonts w:ascii="Arial" w:eastAsia="Arial" w:hAnsi="Arial" w:cs="Arial"/>
          <w:sz w:val="20"/>
          <w:szCs w:val="20"/>
        </w:rPr>
        <w:t>A administraç</w:t>
      </w:r>
      <w:r>
        <w:rPr>
          <w:rFonts w:ascii="Arial" w:eastAsia="Arial" w:hAnsi="Arial" w:cs="Arial"/>
          <w:sz w:val="20"/>
          <w:szCs w:val="20"/>
        </w:rPr>
        <w:t xml:space="preserve">ão </w:t>
      </w:r>
      <w:r>
        <w:rPr>
          <w:rFonts w:ascii="Arial" w:eastAsia="Arial" w:hAnsi="Arial" w:cs="Arial"/>
          <w:b/>
          <w:sz w:val="20"/>
          <w:szCs w:val="20"/>
        </w:rPr>
        <w:t>não pretende</w:t>
      </w:r>
      <w:r>
        <w:rPr>
          <w:rFonts w:ascii="Arial" w:eastAsia="Arial" w:hAnsi="Arial" w:cs="Arial"/>
          <w:sz w:val="20"/>
          <w:szCs w:val="20"/>
        </w:rPr>
        <w:t xml:space="preserve"> indicar marcas ou modelos para os bens a serem eventualmente adquiridos.</w:t>
      </w:r>
    </w:p>
    <w:p w14:paraId="23099E5C" w14:textId="77777777" w:rsidR="00D517DD" w:rsidRDefault="00ED098B">
      <w:pPr>
        <w:spacing w:after="0" w:line="240" w:lineRule="auto"/>
        <w:ind w:left="284"/>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 xml:space="preserve">A administração </w:t>
      </w:r>
      <w:r>
        <w:rPr>
          <w:rFonts w:ascii="Arial" w:eastAsia="Arial" w:hAnsi="Arial" w:cs="Arial"/>
          <w:b/>
          <w:sz w:val="20"/>
          <w:szCs w:val="20"/>
        </w:rPr>
        <w:t>pretende</w:t>
      </w:r>
      <w:r>
        <w:rPr>
          <w:rFonts w:ascii="Arial" w:eastAsia="Arial" w:hAnsi="Arial" w:cs="Arial"/>
          <w:sz w:val="20"/>
          <w:szCs w:val="20"/>
        </w:rPr>
        <w:t xml:space="preserve"> indicar as seguintes marcas/modelos para os bens a serem eventualmente adquiridos, a saber: </w:t>
      </w:r>
    </w:p>
    <w:p w14:paraId="430CEEE3" w14:textId="77777777" w:rsidR="00D517DD" w:rsidRDefault="00D517DD">
      <w:pPr>
        <w:spacing w:after="0" w:line="240" w:lineRule="auto"/>
        <w:jc w:val="both"/>
        <w:rPr>
          <w:rFonts w:ascii="Arial" w:eastAsia="Arial" w:hAnsi="Arial" w:cs="Arial"/>
          <w:sz w:val="20"/>
          <w:szCs w:val="20"/>
        </w:rPr>
      </w:pPr>
    </w:p>
    <w:p w14:paraId="62354E88" w14:textId="77777777" w:rsidR="00D517DD" w:rsidRDefault="00ED098B">
      <w:pPr>
        <w:spacing w:after="0" w:line="240" w:lineRule="auto"/>
        <w:jc w:val="both"/>
        <w:rPr>
          <w:rFonts w:ascii="Arial" w:eastAsia="Arial" w:hAnsi="Arial" w:cs="Arial"/>
          <w:sz w:val="20"/>
          <w:szCs w:val="20"/>
        </w:rPr>
      </w:pPr>
      <w:r>
        <w:rPr>
          <w:rFonts w:ascii="Arial" w:eastAsia="Arial" w:hAnsi="Arial" w:cs="Arial"/>
          <w:b/>
          <w:sz w:val="20"/>
          <w:szCs w:val="20"/>
        </w:rPr>
        <w:t>3.1.1.</w:t>
      </w:r>
      <w:r>
        <w:rPr>
          <w:rFonts w:ascii="Arial" w:eastAsia="Arial" w:hAnsi="Arial" w:cs="Arial"/>
          <w:sz w:val="20"/>
          <w:szCs w:val="20"/>
        </w:rPr>
        <w:t xml:space="preserve"> As marcas/modelos indicados referem-se aos seguintes motivos:</w:t>
      </w:r>
    </w:p>
    <w:p w14:paraId="3212AFF8" w14:textId="77777777" w:rsidR="00D517DD" w:rsidRDefault="00ED098B">
      <w:pPr>
        <w:spacing w:after="0" w:line="240" w:lineRule="auto"/>
        <w:ind w:left="284"/>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 xml:space="preserve">Necessidade de padronização do objeto </w:t>
      </w:r>
      <w:r>
        <w:rPr>
          <w:rFonts w:ascii="Arial" w:eastAsia="Arial" w:hAnsi="Arial" w:cs="Arial"/>
          <w:i/>
          <w:sz w:val="20"/>
          <w:szCs w:val="20"/>
        </w:rPr>
        <w:t>(justificar)</w:t>
      </w:r>
      <w:r>
        <w:rPr>
          <w:rFonts w:ascii="Arial" w:eastAsia="Arial" w:hAnsi="Arial" w:cs="Arial"/>
          <w:sz w:val="20"/>
          <w:szCs w:val="20"/>
        </w:rPr>
        <w:t xml:space="preserve">: </w:t>
      </w:r>
    </w:p>
    <w:p w14:paraId="11F57A8A" w14:textId="77777777" w:rsidR="00D517DD" w:rsidRDefault="00ED098B">
      <w:pPr>
        <w:spacing w:after="0" w:line="240" w:lineRule="auto"/>
        <w:ind w:left="284"/>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Necessidade de manter a compatibili</w:t>
      </w:r>
      <w:r>
        <w:rPr>
          <w:rFonts w:ascii="Arial" w:eastAsia="Arial" w:hAnsi="Arial" w:cs="Arial"/>
          <w:sz w:val="20"/>
          <w:szCs w:val="20"/>
        </w:rPr>
        <w:t xml:space="preserve">dade com plataformas e padrões já adotados pelo Município </w:t>
      </w:r>
      <w:r>
        <w:rPr>
          <w:rFonts w:ascii="Arial" w:eastAsia="Arial" w:hAnsi="Arial" w:cs="Arial"/>
          <w:i/>
          <w:sz w:val="20"/>
          <w:szCs w:val="20"/>
        </w:rPr>
        <w:t>(justificar)</w:t>
      </w:r>
      <w:r>
        <w:rPr>
          <w:rFonts w:ascii="Arial" w:eastAsia="Arial" w:hAnsi="Arial" w:cs="Arial"/>
          <w:sz w:val="20"/>
          <w:szCs w:val="20"/>
        </w:rPr>
        <w:t xml:space="preserve">: </w:t>
      </w:r>
    </w:p>
    <w:p w14:paraId="116AB184" w14:textId="77777777" w:rsidR="00D517DD" w:rsidRDefault="00ED098B">
      <w:pPr>
        <w:spacing w:after="0" w:line="240" w:lineRule="auto"/>
        <w:ind w:left="284"/>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 xml:space="preserve">As marcas e/ou modelos acima referidos são comercializados por mais de um fornecedor, porém, são os únicos capazes de atender às necessidades do Município </w:t>
      </w:r>
      <w:r>
        <w:rPr>
          <w:rFonts w:ascii="Arial" w:eastAsia="Arial" w:hAnsi="Arial" w:cs="Arial"/>
          <w:i/>
          <w:sz w:val="20"/>
          <w:szCs w:val="20"/>
        </w:rPr>
        <w:t>(justificar)</w:t>
      </w:r>
      <w:r>
        <w:rPr>
          <w:rFonts w:ascii="Arial" w:eastAsia="Arial" w:hAnsi="Arial" w:cs="Arial"/>
          <w:sz w:val="20"/>
          <w:szCs w:val="20"/>
        </w:rPr>
        <w:t xml:space="preserve">: </w:t>
      </w:r>
    </w:p>
    <w:p w14:paraId="4528BCF7" w14:textId="77777777" w:rsidR="00D517DD" w:rsidRDefault="00ED098B">
      <w:pPr>
        <w:spacing w:after="0" w:line="240" w:lineRule="auto"/>
        <w:ind w:left="284"/>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A descriç</w:t>
      </w:r>
      <w:r>
        <w:rPr>
          <w:rFonts w:ascii="Arial" w:eastAsia="Arial" w:hAnsi="Arial" w:cs="Arial"/>
          <w:sz w:val="20"/>
          <w:szCs w:val="20"/>
        </w:rPr>
        <w:t xml:space="preserve">ão do objeto é melhor compreendida pela indicação da(s) marcas e/ou modelos acima referidos, servindo o(s) mesmos apenas como referência </w:t>
      </w:r>
      <w:r>
        <w:rPr>
          <w:rFonts w:ascii="Arial" w:eastAsia="Arial" w:hAnsi="Arial" w:cs="Arial"/>
          <w:i/>
          <w:sz w:val="20"/>
          <w:szCs w:val="20"/>
        </w:rPr>
        <w:t>(justificar)</w:t>
      </w:r>
      <w:r>
        <w:rPr>
          <w:rFonts w:ascii="Arial" w:eastAsia="Arial" w:hAnsi="Arial" w:cs="Arial"/>
          <w:sz w:val="20"/>
          <w:szCs w:val="20"/>
        </w:rPr>
        <w:t xml:space="preserve">:      </w:t>
      </w:r>
    </w:p>
    <w:p w14:paraId="46E6296B" w14:textId="77777777" w:rsidR="00D517DD" w:rsidRDefault="00D517DD">
      <w:pPr>
        <w:spacing w:after="0" w:line="240" w:lineRule="auto"/>
        <w:rPr>
          <w:rFonts w:ascii="Arial" w:eastAsia="Arial" w:hAnsi="Arial" w:cs="Arial"/>
          <w:sz w:val="20"/>
          <w:szCs w:val="20"/>
        </w:rPr>
      </w:pPr>
    </w:p>
    <w:tbl>
      <w:tblPr>
        <w:tblStyle w:val="a2"/>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9"/>
      </w:tblGrid>
      <w:tr w:rsidR="00D517DD" w14:paraId="6E9D26B9" w14:textId="77777777">
        <w:tc>
          <w:tcPr>
            <w:tcW w:w="9629" w:type="dxa"/>
            <w:shd w:val="clear" w:color="auto" w:fill="D9D9D9"/>
          </w:tcPr>
          <w:p w14:paraId="06CFD7F9" w14:textId="77777777" w:rsidR="00D517DD" w:rsidRDefault="00ED098B">
            <w:pPr>
              <w:jc w:val="center"/>
              <w:rPr>
                <w:rFonts w:ascii="Arial" w:eastAsia="Arial" w:hAnsi="Arial" w:cs="Arial"/>
                <w:b/>
                <w:sz w:val="20"/>
                <w:szCs w:val="20"/>
              </w:rPr>
            </w:pPr>
            <w:r>
              <w:rPr>
                <w:rFonts w:ascii="Arial" w:eastAsia="Arial" w:hAnsi="Arial" w:cs="Arial"/>
                <w:b/>
                <w:sz w:val="20"/>
                <w:szCs w:val="20"/>
              </w:rPr>
              <w:t>4. ESTIMATIVAS E ORÇAMENTO</w:t>
            </w:r>
          </w:p>
        </w:tc>
      </w:tr>
    </w:tbl>
    <w:p w14:paraId="1DE37B0C" w14:textId="77777777" w:rsidR="00D517DD" w:rsidRDefault="00D517DD">
      <w:pPr>
        <w:spacing w:after="0" w:line="240" w:lineRule="auto"/>
        <w:rPr>
          <w:rFonts w:ascii="Arial" w:eastAsia="Arial" w:hAnsi="Arial" w:cs="Arial"/>
          <w:sz w:val="20"/>
          <w:szCs w:val="20"/>
        </w:rPr>
      </w:pPr>
    </w:p>
    <w:tbl>
      <w:tblPr>
        <w:tblStyle w:val="a3"/>
        <w:tblW w:w="981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3582"/>
        <w:gridCol w:w="1134"/>
        <w:gridCol w:w="1098"/>
        <w:gridCol w:w="1147"/>
        <w:gridCol w:w="1044"/>
        <w:gridCol w:w="1311"/>
      </w:tblGrid>
      <w:tr w:rsidR="00D517DD" w14:paraId="496CE319" w14:textId="77777777">
        <w:tc>
          <w:tcPr>
            <w:tcW w:w="9811" w:type="dxa"/>
            <w:gridSpan w:val="7"/>
            <w:tcBorders>
              <w:top w:val="single" w:sz="4" w:space="0" w:color="000000"/>
              <w:left w:val="single" w:sz="4" w:space="0" w:color="000000"/>
              <w:bottom w:val="single" w:sz="4" w:space="0" w:color="000000"/>
              <w:right w:val="single" w:sz="4" w:space="0" w:color="000000"/>
            </w:tcBorders>
            <w:shd w:val="clear" w:color="auto" w:fill="F2F2F2"/>
            <w:vAlign w:val="center"/>
          </w:tcPr>
          <w:p w14:paraId="3AF44E4E"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LOTE 01 – MATERIAL E EQUIPAMENTOS DE INFORMÁTICA</w:t>
            </w:r>
          </w:p>
        </w:tc>
      </w:tr>
      <w:tr w:rsidR="00D517DD" w14:paraId="1175BAD8" w14:textId="77777777">
        <w:tc>
          <w:tcPr>
            <w:tcW w:w="4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510AF9"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Nº</w:t>
            </w:r>
          </w:p>
        </w:tc>
        <w:tc>
          <w:tcPr>
            <w:tcW w:w="358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1EEAF1"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27FC63"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Unidade de medida</w:t>
            </w:r>
          </w:p>
        </w:tc>
        <w:tc>
          <w:tcPr>
            <w:tcW w:w="10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0A3DD4"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Quantidade a ser consumida</w:t>
            </w:r>
          </w:p>
        </w:tc>
        <w:tc>
          <w:tcPr>
            <w:tcW w:w="11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F2BC05"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Expectativa consumo anual</w:t>
            </w:r>
          </w:p>
        </w:tc>
        <w:tc>
          <w:tcPr>
            <w:tcW w:w="104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23C2AA"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Valor unitário (R$)</w:t>
            </w:r>
          </w:p>
        </w:tc>
        <w:tc>
          <w:tcPr>
            <w:tcW w:w="131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EFCC19"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Valor total (R$)</w:t>
            </w:r>
          </w:p>
        </w:tc>
      </w:tr>
      <w:tr w:rsidR="00D517DD" w14:paraId="2F4835AC" w14:textId="77777777">
        <w:tc>
          <w:tcPr>
            <w:tcW w:w="495" w:type="dxa"/>
            <w:tcBorders>
              <w:top w:val="single" w:sz="4" w:space="0" w:color="000000"/>
              <w:left w:val="single" w:sz="4" w:space="0" w:color="000000"/>
              <w:bottom w:val="single" w:sz="4" w:space="0" w:color="000000"/>
              <w:right w:val="single" w:sz="4" w:space="0" w:color="000000"/>
            </w:tcBorders>
            <w:vAlign w:val="center"/>
          </w:tcPr>
          <w:p w14:paraId="6C8DA930"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lastRenderedPageBreak/>
              <w:t>1</w:t>
            </w:r>
          </w:p>
        </w:tc>
        <w:tc>
          <w:tcPr>
            <w:tcW w:w="3582" w:type="dxa"/>
            <w:tcBorders>
              <w:top w:val="single" w:sz="4" w:space="0" w:color="000000"/>
              <w:left w:val="single" w:sz="4" w:space="0" w:color="000000"/>
              <w:bottom w:val="single" w:sz="4" w:space="0" w:color="000000"/>
              <w:right w:val="single" w:sz="4" w:space="0" w:color="000000"/>
            </w:tcBorders>
            <w:vAlign w:val="center"/>
          </w:tcPr>
          <w:p w14:paraId="11A08389" w14:textId="77777777" w:rsidR="00D517DD" w:rsidRDefault="00ED098B">
            <w:pPr>
              <w:spacing w:line="360" w:lineRule="auto"/>
              <w:jc w:val="both"/>
              <w:rPr>
                <w:rFonts w:ascii="Arial" w:eastAsia="Arial" w:hAnsi="Arial" w:cs="Arial"/>
                <w:sz w:val="20"/>
                <w:szCs w:val="20"/>
              </w:rPr>
            </w:pPr>
            <w:r>
              <w:rPr>
                <w:rFonts w:ascii="Arial" w:eastAsia="Arial" w:hAnsi="Arial" w:cs="Arial"/>
                <w:b/>
                <w:sz w:val="20"/>
                <w:szCs w:val="20"/>
              </w:rPr>
              <w:t>MULTIFUNCIONAL TANQUE DE TINTA COLOR WIFI - Requisitos</w:t>
            </w:r>
            <w:r>
              <w:rPr>
                <w:rFonts w:ascii="Arial" w:eastAsia="Arial" w:hAnsi="Arial" w:cs="Arial"/>
                <w:sz w:val="20"/>
                <w:szCs w:val="20"/>
              </w:rPr>
              <w:t xml:space="preserve">: A </w:t>
            </w:r>
            <w:r>
              <w:rPr>
                <w:rFonts w:ascii="Arial" w:eastAsia="Arial" w:hAnsi="Arial" w:cs="Arial"/>
                <w:sz w:val="20"/>
                <w:szCs w:val="20"/>
              </w:rPr>
              <w:t>impressora deve ser multifuncional, com as funções de impressão, cópia e digitalização. A impressora deve permitir a impressão de até 7.500 páginas em preto e até 6.000 páginas coloridas. A impressora deve oferecer impressão frente e verso automática, além</w:t>
            </w:r>
            <w:r>
              <w:rPr>
                <w:rFonts w:ascii="Arial" w:eastAsia="Arial" w:hAnsi="Arial" w:cs="Arial"/>
                <w:sz w:val="20"/>
                <w:szCs w:val="20"/>
              </w:rPr>
              <w:t xml:space="preserve"> de um alimentador automático de documentos (ADF) com capacidade para até 30 folhas. A impressora deve possuir conectividade via cabo USB, Wi-Fi, Wi-Fi Direct e rede Ethernet. </w:t>
            </w:r>
            <w:r>
              <w:rPr>
                <w:rFonts w:ascii="Arial" w:eastAsia="Arial" w:hAnsi="Arial" w:cs="Arial"/>
                <w:b/>
                <w:sz w:val="20"/>
                <w:szCs w:val="20"/>
              </w:rPr>
              <w:t xml:space="preserve">Especificações Técnicas: </w:t>
            </w:r>
            <w:r>
              <w:rPr>
                <w:rFonts w:ascii="Arial" w:eastAsia="Arial" w:hAnsi="Arial" w:cs="Arial"/>
                <w:sz w:val="20"/>
                <w:szCs w:val="20"/>
              </w:rPr>
              <w:t>Conectividade completa: Wi-Fi 4, Ethernet, Wi-Fi Direct</w:t>
            </w:r>
            <w:r>
              <w:rPr>
                <w:rFonts w:ascii="Arial" w:eastAsia="Arial" w:hAnsi="Arial" w:cs="Arial"/>
                <w:sz w:val="20"/>
                <w:szCs w:val="20"/>
              </w:rPr>
              <w:t xml:space="preserve"> e impressão móvel. Alimentador automático de documentos (ADF) para até 30 folhas (tamanhos A4/Carta/Ofício). Impressão duplex automática (frente e verso), economizando tempo e papel (A4/Carta). Capacidade de alimentação frontal de 250 folhas (A4/Carta/Ofí</w:t>
            </w:r>
            <w:r>
              <w:rPr>
                <w:rFonts w:ascii="Arial" w:eastAsia="Arial" w:hAnsi="Arial" w:cs="Arial"/>
                <w:sz w:val="20"/>
                <w:szCs w:val="20"/>
              </w:rPr>
              <w:t xml:space="preserve">cio). Tela LCD colorida de 2,4". Rendimento de garrafas de tinta: 6.000 páginas para tinta colorida e 7.500 páginas para tinta preta. Impressão com alta velocidade e resolução: 15,5 </w:t>
            </w:r>
            <w:proofErr w:type="spellStart"/>
            <w:r>
              <w:rPr>
                <w:rFonts w:ascii="Arial" w:eastAsia="Arial" w:hAnsi="Arial" w:cs="Arial"/>
                <w:sz w:val="20"/>
                <w:szCs w:val="20"/>
              </w:rPr>
              <w:t>ppm</w:t>
            </w:r>
            <w:proofErr w:type="spellEnd"/>
            <w:r>
              <w:rPr>
                <w:rFonts w:ascii="Arial" w:eastAsia="Arial" w:hAnsi="Arial" w:cs="Arial"/>
                <w:sz w:val="20"/>
                <w:szCs w:val="20"/>
              </w:rPr>
              <w:t xml:space="preserve"> (páginas por minuto) para impressão preta e 8,5 </w:t>
            </w:r>
            <w:proofErr w:type="spellStart"/>
            <w:r>
              <w:rPr>
                <w:rFonts w:ascii="Arial" w:eastAsia="Arial" w:hAnsi="Arial" w:cs="Arial"/>
                <w:sz w:val="20"/>
                <w:szCs w:val="20"/>
              </w:rPr>
              <w:t>ppm</w:t>
            </w:r>
            <w:proofErr w:type="spellEnd"/>
            <w:r>
              <w:rPr>
                <w:rFonts w:ascii="Arial" w:eastAsia="Arial" w:hAnsi="Arial" w:cs="Arial"/>
                <w:sz w:val="20"/>
                <w:szCs w:val="20"/>
              </w:rPr>
              <w:t xml:space="preserve"> para colorida (PPM</w:t>
            </w:r>
            <w:r>
              <w:rPr>
                <w:rFonts w:ascii="Arial" w:eastAsia="Arial" w:hAnsi="Arial" w:cs="Arial"/>
                <w:sz w:val="20"/>
                <w:szCs w:val="20"/>
              </w:rPr>
              <w:t xml:space="preserve"> ISO 1). Resistência à água e alta durabilidade da tinta. </w:t>
            </w:r>
            <w:r>
              <w:rPr>
                <w:rFonts w:ascii="Arial" w:eastAsia="Arial" w:hAnsi="Arial" w:cs="Arial"/>
                <w:b/>
                <w:sz w:val="20"/>
                <w:szCs w:val="20"/>
              </w:rPr>
              <w:t>Voltagem:</w:t>
            </w:r>
            <w:r>
              <w:rPr>
                <w:rFonts w:ascii="Arial" w:eastAsia="Arial" w:hAnsi="Arial" w:cs="Arial"/>
                <w:sz w:val="20"/>
                <w:szCs w:val="20"/>
              </w:rPr>
              <w:t xml:space="preserve"> Bivolt. </w:t>
            </w:r>
            <w:r>
              <w:rPr>
                <w:rFonts w:ascii="Arial" w:eastAsia="Arial" w:hAnsi="Arial" w:cs="Arial"/>
                <w:b/>
                <w:sz w:val="20"/>
                <w:szCs w:val="20"/>
              </w:rPr>
              <w:t>Garantia:</w:t>
            </w:r>
            <w:r>
              <w:rPr>
                <w:rFonts w:ascii="Arial" w:eastAsia="Arial" w:hAnsi="Arial" w:cs="Arial"/>
                <w:sz w:val="20"/>
                <w:szCs w:val="20"/>
              </w:rPr>
              <w:t xml:space="preserve"> A impressora deve possuir garantia de 12 meses.</w:t>
            </w:r>
          </w:p>
        </w:tc>
        <w:tc>
          <w:tcPr>
            <w:tcW w:w="1134" w:type="dxa"/>
            <w:tcBorders>
              <w:top w:val="single" w:sz="4" w:space="0" w:color="000000"/>
              <w:left w:val="single" w:sz="4" w:space="0" w:color="000000"/>
              <w:bottom w:val="single" w:sz="4" w:space="0" w:color="000000"/>
              <w:right w:val="single" w:sz="4" w:space="0" w:color="000000"/>
            </w:tcBorders>
            <w:vAlign w:val="center"/>
          </w:tcPr>
          <w:p w14:paraId="55E2E43A"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UND</w:t>
            </w:r>
          </w:p>
        </w:tc>
        <w:tc>
          <w:tcPr>
            <w:tcW w:w="1098" w:type="dxa"/>
            <w:tcBorders>
              <w:top w:val="single" w:sz="4" w:space="0" w:color="000000"/>
              <w:left w:val="single" w:sz="4" w:space="0" w:color="000000"/>
              <w:bottom w:val="single" w:sz="4" w:space="0" w:color="000000"/>
              <w:right w:val="single" w:sz="4" w:space="0" w:color="000000"/>
            </w:tcBorders>
            <w:vAlign w:val="center"/>
          </w:tcPr>
          <w:p w14:paraId="7C5A6D84"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15</w:t>
            </w:r>
          </w:p>
        </w:tc>
        <w:tc>
          <w:tcPr>
            <w:tcW w:w="1147" w:type="dxa"/>
            <w:tcBorders>
              <w:top w:val="single" w:sz="4" w:space="0" w:color="000000"/>
              <w:left w:val="single" w:sz="4" w:space="0" w:color="000000"/>
              <w:bottom w:val="single" w:sz="4" w:space="0" w:color="000000"/>
              <w:right w:val="single" w:sz="4" w:space="0" w:color="000000"/>
            </w:tcBorders>
            <w:vAlign w:val="center"/>
          </w:tcPr>
          <w:p w14:paraId="34286919"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12</w:t>
            </w:r>
          </w:p>
        </w:tc>
        <w:tc>
          <w:tcPr>
            <w:tcW w:w="1044" w:type="dxa"/>
            <w:tcBorders>
              <w:top w:val="single" w:sz="4" w:space="0" w:color="000000"/>
              <w:left w:val="single" w:sz="4" w:space="0" w:color="000000"/>
              <w:bottom w:val="single" w:sz="4" w:space="0" w:color="000000"/>
              <w:right w:val="single" w:sz="4" w:space="0" w:color="000000"/>
            </w:tcBorders>
            <w:vAlign w:val="center"/>
          </w:tcPr>
          <w:p w14:paraId="0D54BF93"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R$ 2.624,90</w:t>
            </w:r>
          </w:p>
        </w:tc>
        <w:tc>
          <w:tcPr>
            <w:tcW w:w="1311" w:type="dxa"/>
            <w:tcBorders>
              <w:top w:val="single" w:sz="4" w:space="0" w:color="000000"/>
              <w:left w:val="single" w:sz="4" w:space="0" w:color="000000"/>
              <w:bottom w:val="single" w:sz="4" w:space="0" w:color="000000"/>
              <w:right w:val="single" w:sz="4" w:space="0" w:color="000000"/>
            </w:tcBorders>
            <w:vAlign w:val="center"/>
          </w:tcPr>
          <w:p w14:paraId="07461591"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26B600C4"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39.373,5</w:t>
            </w:r>
          </w:p>
        </w:tc>
      </w:tr>
      <w:tr w:rsidR="00D517DD" w14:paraId="64C003C4" w14:textId="77777777">
        <w:tc>
          <w:tcPr>
            <w:tcW w:w="495" w:type="dxa"/>
            <w:tcBorders>
              <w:top w:val="single" w:sz="4" w:space="0" w:color="000000"/>
              <w:left w:val="single" w:sz="4" w:space="0" w:color="000000"/>
              <w:bottom w:val="single" w:sz="4" w:space="0" w:color="000000"/>
              <w:right w:val="single" w:sz="4" w:space="0" w:color="000000"/>
            </w:tcBorders>
            <w:vAlign w:val="center"/>
          </w:tcPr>
          <w:p w14:paraId="003FD27E"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lastRenderedPageBreak/>
              <w:t>2</w:t>
            </w:r>
          </w:p>
        </w:tc>
        <w:tc>
          <w:tcPr>
            <w:tcW w:w="3582" w:type="dxa"/>
            <w:tcBorders>
              <w:top w:val="single" w:sz="4" w:space="0" w:color="000000"/>
              <w:left w:val="single" w:sz="4" w:space="0" w:color="000000"/>
              <w:bottom w:val="single" w:sz="4" w:space="0" w:color="000000"/>
              <w:right w:val="single" w:sz="4" w:space="0" w:color="000000"/>
            </w:tcBorders>
            <w:vAlign w:val="center"/>
          </w:tcPr>
          <w:p w14:paraId="2B7AD86F"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MULTIFUNCIONAL TANQUE DE TINTA COLOR ADF E DUPLEX- Requisitos: A impressora deve ser multifuncional, com as funções de impressão, cópia e digitalização. A impressora deve permitir a impressão de até 7.500 páginas em preto e até 6.000 páginas coloridas. A i</w:t>
            </w:r>
            <w:r>
              <w:rPr>
                <w:rFonts w:ascii="Arial" w:eastAsia="Arial" w:hAnsi="Arial" w:cs="Arial"/>
                <w:sz w:val="20"/>
                <w:szCs w:val="20"/>
              </w:rPr>
              <w:t xml:space="preserve">mpressora deve oferecer impressão frente e verso automática, além de um alimentador automático de documentos (ADF) com capacidade para até 30 folhas. A impressora deve possuir conectividade via cabo USB, Wi-Fi, Wi-Fi Direct e rede Ethernet. Especificações </w:t>
            </w:r>
            <w:r>
              <w:rPr>
                <w:rFonts w:ascii="Arial" w:eastAsia="Arial" w:hAnsi="Arial" w:cs="Arial"/>
                <w:sz w:val="20"/>
                <w:szCs w:val="20"/>
              </w:rPr>
              <w:t>Técnicas: Conectividade completa: Wi-Fi 4, Ethernet, Wi-Fi Direct e impressão móvel. Alimentador automático de documentos (ADF) para até 30 folhas (tamanhos A4/Carta/Ofício). Impressão duplex automática (frente e verso), economizando tempo e papel (A4/Cart</w:t>
            </w:r>
            <w:r>
              <w:rPr>
                <w:rFonts w:ascii="Arial" w:eastAsia="Arial" w:hAnsi="Arial" w:cs="Arial"/>
                <w:sz w:val="20"/>
                <w:szCs w:val="20"/>
              </w:rPr>
              <w:t xml:space="preserve">a). Capacidade de alimentação frontal de 250 folhas (A4/Carta/Ofício). Tela LCD colorida de 2,4". Rendimento de garrafas de tinta: 6.000 páginas para tinta colorida e 7.500 páginas para tinta preta. Impressão com alta velocidade e resolução: 15,5 </w:t>
            </w:r>
            <w:proofErr w:type="spellStart"/>
            <w:r>
              <w:rPr>
                <w:rFonts w:ascii="Arial" w:eastAsia="Arial" w:hAnsi="Arial" w:cs="Arial"/>
                <w:sz w:val="20"/>
                <w:szCs w:val="20"/>
              </w:rPr>
              <w:t>ppm</w:t>
            </w:r>
            <w:proofErr w:type="spellEnd"/>
            <w:r>
              <w:rPr>
                <w:rFonts w:ascii="Arial" w:eastAsia="Arial" w:hAnsi="Arial" w:cs="Arial"/>
                <w:sz w:val="20"/>
                <w:szCs w:val="20"/>
              </w:rPr>
              <w:t xml:space="preserve"> (pági</w:t>
            </w:r>
            <w:r>
              <w:rPr>
                <w:rFonts w:ascii="Arial" w:eastAsia="Arial" w:hAnsi="Arial" w:cs="Arial"/>
                <w:sz w:val="20"/>
                <w:szCs w:val="20"/>
              </w:rPr>
              <w:t xml:space="preserve">nas por minuto) para impressão preta e 8,5 </w:t>
            </w:r>
            <w:proofErr w:type="spellStart"/>
            <w:r>
              <w:rPr>
                <w:rFonts w:ascii="Arial" w:eastAsia="Arial" w:hAnsi="Arial" w:cs="Arial"/>
                <w:sz w:val="20"/>
                <w:szCs w:val="20"/>
              </w:rPr>
              <w:t>ppm</w:t>
            </w:r>
            <w:proofErr w:type="spellEnd"/>
            <w:r>
              <w:rPr>
                <w:rFonts w:ascii="Arial" w:eastAsia="Arial" w:hAnsi="Arial" w:cs="Arial"/>
                <w:sz w:val="20"/>
                <w:szCs w:val="20"/>
              </w:rPr>
              <w:t xml:space="preserve"> para colorida (PPM ISO 1). Resistência à água e alta durabilidade da tinta. Voltagem: Bivolt. Garantia: A impressora deve possuir garantia de 12 meses.</w:t>
            </w:r>
          </w:p>
        </w:tc>
        <w:tc>
          <w:tcPr>
            <w:tcW w:w="1134" w:type="dxa"/>
            <w:tcBorders>
              <w:top w:val="single" w:sz="4" w:space="0" w:color="000000"/>
              <w:left w:val="single" w:sz="4" w:space="0" w:color="000000"/>
              <w:bottom w:val="single" w:sz="4" w:space="0" w:color="000000"/>
              <w:right w:val="single" w:sz="4" w:space="0" w:color="000000"/>
            </w:tcBorders>
            <w:vAlign w:val="center"/>
          </w:tcPr>
          <w:p w14:paraId="22CDD7B2"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UND</w:t>
            </w:r>
          </w:p>
        </w:tc>
        <w:tc>
          <w:tcPr>
            <w:tcW w:w="1098" w:type="dxa"/>
            <w:tcBorders>
              <w:top w:val="single" w:sz="4" w:space="0" w:color="000000"/>
              <w:left w:val="single" w:sz="4" w:space="0" w:color="000000"/>
              <w:bottom w:val="single" w:sz="4" w:space="0" w:color="000000"/>
              <w:right w:val="single" w:sz="4" w:space="0" w:color="000000"/>
            </w:tcBorders>
            <w:vAlign w:val="center"/>
          </w:tcPr>
          <w:p w14:paraId="4DD88076"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7</w:t>
            </w:r>
          </w:p>
        </w:tc>
        <w:tc>
          <w:tcPr>
            <w:tcW w:w="1147" w:type="dxa"/>
            <w:tcBorders>
              <w:top w:val="single" w:sz="4" w:space="0" w:color="000000"/>
              <w:left w:val="single" w:sz="4" w:space="0" w:color="000000"/>
              <w:bottom w:val="single" w:sz="4" w:space="0" w:color="000000"/>
              <w:right w:val="single" w:sz="4" w:space="0" w:color="000000"/>
            </w:tcBorders>
            <w:vAlign w:val="center"/>
          </w:tcPr>
          <w:p w14:paraId="05C4FC92"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5</w:t>
            </w:r>
          </w:p>
        </w:tc>
        <w:tc>
          <w:tcPr>
            <w:tcW w:w="1044" w:type="dxa"/>
            <w:tcBorders>
              <w:top w:val="single" w:sz="4" w:space="0" w:color="000000"/>
              <w:left w:val="single" w:sz="4" w:space="0" w:color="000000"/>
              <w:bottom w:val="single" w:sz="4" w:space="0" w:color="000000"/>
              <w:right w:val="single" w:sz="4" w:space="0" w:color="000000"/>
            </w:tcBorders>
            <w:vAlign w:val="center"/>
          </w:tcPr>
          <w:p w14:paraId="711A2E60"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147201B4"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2.624,90</w:t>
            </w:r>
          </w:p>
        </w:tc>
        <w:tc>
          <w:tcPr>
            <w:tcW w:w="1311" w:type="dxa"/>
            <w:tcBorders>
              <w:top w:val="single" w:sz="4" w:space="0" w:color="000000"/>
              <w:left w:val="single" w:sz="4" w:space="0" w:color="000000"/>
              <w:bottom w:val="single" w:sz="4" w:space="0" w:color="000000"/>
              <w:right w:val="single" w:sz="4" w:space="0" w:color="000000"/>
            </w:tcBorders>
            <w:vAlign w:val="center"/>
          </w:tcPr>
          <w:p w14:paraId="74B80E5C"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540BD38F"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18.374,3</w:t>
            </w:r>
          </w:p>
        </w:tc>
      </w:tr>
      <w:tr w:rsidR="00D517DD" w14:paraId="65CFA561" w14:textId="77777777">
        <w:tc>
          <w:tcPr>
            <w:tcW w:w="495" w:type="dxa"/>
            <w:tcBorders>
              <w:top w:val="single" w:sz="4" w:space="0" w:color="000000"/>
              <w:left w:val="single" w:sz="4" w:space="0" w:color="000000"/>
              <w:bottom w:val="single" w:sz="4" w:space="0" w:color="000000"/>
              <w:right w:val="single" w:sz="4" w:space="0" w:color="000000"/>
            </w:tcBorders>
            <w:vAlign w:val="center"/>
          </w:tcPr>
          <w:p w14:paraId="355D68D8"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3</w:t>
            </w:r>
          </w:p>
        </w:tc>
        <w:tc>
          <w:tcPr>
            <w:tcW w:w="3582" w:type="dxa"/>
            <w:tcBorders>
              <w:top w:val="single" w:sz="4" w:space="0" w:color="000000"/>
              <w:left w:val="single" w:sz="4" w:space="0" w:color="000000"/>
              <w:bottom w:val="single" w:sz="4" w:space="0" w:color="000000"/>
              <w:right w:val="single" w:sz="4" w:space="0" w:color="000000"/>
            </w:tcBorders>
            <w:vAlign w:val="center"/>
          </w:tcPr>
          <w:p w14:paraId="5B8BFCDC"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 xml:space="preserve">IMPRESSORA LASER </w:t>
            </w:r>
            <w:r>
              <w:rPr>
                <w:rFonts w:ascii="Arial" w:eastAsia="Arial" w:hAnsi="Arial" w:cs="Arial"/>
                <w:sz w:val="20"/>
                <w:szCs w:val="20"/>
              </w:rPr>
              <w:t>MONOCROMÁTICA</w:t>
            </w:r>
          </w:p>
          <w:p w14:paraId="24706E52"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Requisitos: A impressora deve ser a laser monocromática, destinada exclusivamente à impressão em preto e branco. Deve possuir velocidade de impressão de até 20 páginas por minuto (</w:t>
            </w:r>
            <w:proofErr w:type="spellStart"/>
            <w:r>
              <w:rPr>
                <w:rFonts w:ascii="Arial" w:eastAsia="Arial" w:hAnsi="Arial" w:cs="Arial"/>
                <w:sz w:val="20"/>
                <w:szCs w:val="20"/>
              </w:rPr>
              <w:t>ppm</w:t>
            </w:r>
            <w:proofErr w:type="spellEnd"/>
            <w:r>
              <w:rPr>
                <w:rFonts w:ascii="Arial" w:eastAsia="Arial" w:hAnsi="Arial" w:cs="Arial"/>
                <w:sz w:val="20"/>
                <w:szCs w:val="20"/>
              </w:rPr>
              <w:t xml:space="preserve">) em papel A4. A impressora deve oferecer impressão frente </w:t>
            </w:r>
            <w:r>
              <w:rPr>
                <w:rFonts w:ascii="Arial" w:eastAsia="Arial" w:hAnsi="Arial" w:cs="Arial"/>
                <w:sz w:val="20"/>
                <w:szCs w:val="20"/>
              </w:rPr>
              <w:t>e verso manual, com suporte fornecido pelo driver. Deve incluir uma bandeja de entrada com capacidade para 150 folhas e uma bandeja de saída para 100 folhas. A conectividade deve ser via porta USB 2.0 de alta velocidade. A impressora deve suportar os segui</w:t>
            </w:r>
            <w:r>
              <w:rPr>
                <w:rFonts w:ascii="Arial" w:eastAsia="Arial" w:hAnsi="Arial" w:cs="Arial"/>
                <w:sz w:val="20"/>
                <w:szCs w:val="20"/>
              </w:rPr>
              <w:t xml:space="preserve">ntes tipos de mídia: papel normal, espesso, fino, algodão, colorido, pré-impresso, reciclado, etiquetas, cartolina, </w:t>
            </w:r>
            <w:proofErr w:type="spellStart"/>
            <w:r>
              <w:rPr>
                <w:rFonts w:ascii="Arial" w:eastAsia="Arial" w:hAnsi="Arial" w:cs="Arial"/>
                <w:sz w:val="20"/>
                <w:szCs w:val="20"/>
              </w:rPr>
              <w:t>bond</w:t>
            </w:r>
            <w:proofErr w:type="spellEnd"/>
            <w:r>
              <w:rPr>
                <w:rFonts w:ascii="Arial" w:eastAsia="Arial" w:hAnsi="Arial" w:cs="Arial"/>
                <w:sz w:val="20"/>
                <w:szCs w:val="20"/>
              </w:rPr>
              <w:t xml:space="preserve">, </w:t>
            </w:r>
            <w:r>
              <w:rPr>
                <w:rFonts w:ascii="Arial" w:eastAsia="Arial" w:hAnsi="Arial" w:cs="Arial"/>
                <w:sz w:val="20"/>
                <w:szCs w:val="20"/>
              </w:rPr>
              <w:lastRenderedPageBreak/>
              <w:t>arquivo e envelopes. Deve ser compatível com sistemas operacionais Windows 8, Windows 8.1 e Windows 10. A impressora deve possuir gara</w:t>
            </w:r>
            <w:r>
              <w:rPr>
                <w:rFonts w:ascii="Arial" w:eastAsia="Arial" w:hAnsi="Arial" w:cs="Arial"/>
                <w:sz w:val="20"/>
                <w:szCs w:val="20"/>
              </w:rPr>
              <w:t xml:space="preserve">ntia de 12 meses. Especificações Técnicas: Tecnologia de impressão a laser. Velocidade de impressão de até 20 </w:t>
            </w:r>
            <w:proofErr w:type="spellStart"/>
            <w:r>
              <w:rPr>
                <w:rFonts w:ascii="Arial" w:eastAsia="Arial" w:hAnsi="Arial" w:cs="Arial"/>
                <w:sz w:val="20"/>
                <w:szCs w:val="20"/>
              </w:rPr>
              <w:t>ppm</w:t>
            </w:r>
            <w:proofErr w:type="spellEnd"/>
            <w:r>
              <w:rPr>
                <w:rFonts w:ascii="Arial" w:eastAsia="Arial" w:hAnsi="Arial" w:cs="Arial"/>
                <w:sz w:val="20"/>
                <w:szCs w:val="20"/>
              </w:rPr>
              <w:t xml:space="preserve"> em preto e branco no formato A4. Tempo para a primeira página de aproximadamente 8,3 segundos. Impressão frente e verso manual (suporte fornec</w:t>
            </w:r>
            <w:r>
              <w:rPr>
                <w:rFonts w:ascii="Arial" w:eastAsia="Arial" w:hAnsi="Arial" w:cs="Arial"/>
                <w:sz w:val="20"/>
                <w:szCs w:val="20"/>
              </w:rPr>
              <w:t xml:space="preserve">ido pelo driver). Resolução de impressão de até 1.200 x 1.200 </w:t>
            </w:r>
            <w:proofErr w:type="spellStart"/>
            <w:r>
              <w:rPr>
                <w:rFonts w:ascii="Arial" w:eastAsia="Arial" w:hAnsi="Arial" w:cs="Arial"/>
                <w:sz w:val="20"/>
                <w:szCs w:val="20"/>
              </w:rPr>
              <w:t>dpi</w:t>
            </w:r>
            <w:proofErr w:type="spellEnd"/>
            <w:r>
              <w:rPr>
                <w:rFonts w:ascii="Arial" w:eastAsia="Arial" w:hAnsi="Arial" w:cs="Arial"/>
                <w:sz w:val="20"/>
                <w:szCs w:val="20"/>
              </w:rPr>
              <w:t>. Capacidade da bandeja de entrada para 150 folhas e da bandeja de saída para 100 folhas. Tipos de mídia suportados: papel normal, espesso, fino, algodão, colorido, pré-impresso, reciclado, e</w:t>
            </w:r>
            <w:r>
              <w:rPr>
                <w:rFonts w:ascii="Arial" w:eastAsia="Arial" w:hAnsi="Arial" w:cs="Arial"/>
                <w:sz w:val="20"/>
                <w:szCs w:val="20"/>
              </w:rPr>
              <w:t xml:space="preserve">tiquetas, cartolina, </w:t>
            </w:r>
            <w:proofErr w:type="spellStart"/>
            <w:r>
              <w:rPr>
                <w:rFonts w:ascii="Arial" w:eastAsia="Arial" w:hAnsi="Arial" w:cs="Arial"/>
                <w:sz w:val="20"/>
                <w:szCs w:val="20"/>
              </w:rPr>
              <w:t>bond</w:t>
            </w:r>
            <w:proofErr w:type="spellEnd"/>
            <w:r>
              <w:rPr>
                <w:rFonts w:ascii="Arial" w:eastAsia="Arial" w:hAnsi="Arial" w:cs="Arial"/>
                <w:sz w:val="20"/>
                <w:szCs w:val="20"/>
              </w:rPr>
              <w:t xml:space="preserve">, arquivo e envelopes. Tamanhos de mídia suportados: A4, A5, A5 (LEF), B5 (JIS), Ofício; Envelopes (DL, C5); 76 x 127 mm a 216 x 356 mm. Conectividade via porta USB 2.0 de alta velocidade. Memória de 64 MB. Processador de 400 MHz. </w:t>
            </w:r>
            <w:r>
              <w:rPr>
                <w:rFonts w:ascii="Arial" w:eastAsia="Arial" w:hAnsi="Arial" w:cs="Arial"/>
                <w:sz w:val="20"/>
                <w:szCs w:val="20"/>
              </w:rPr>
              <w:t>Ciclo de trabalho mensal de até 10.000 páginas. Volume mensal recomendado de 100 a 1.500 páginas. Dimensões mínimas de 331 x 215 x 178 mm e peso de 4,16 kg. Compatibilidade com sistemas operacionais Windows 8, Windows 8.1 e Windows 10. Consumo de energia d</w:t>
            </w:r>
            <w:r>
              <w:rPr>
                <w:rFonts w:ascii="Arial" w:eastAsia="Arial" w:hAnsi="Arial" w:cs="Arial"/>
                <w:sz w:val="20"/>
                <w:szCs w:val="20"/>
              </w:rPr>
              <w:t>e 320 watts (em operação), 33 watts (pronto) e 1,1 watts (suspensão). Voltagem: Bivolt. Garantia: a impressora deve possuir garantia de 12 meses.</w:t>
            </w:r>
          </w:p>
        </w:tc>
        <w:tc>
          <w:tcPr>
            <w:tcW w:w="1134" w:type="dxa"/>
            <w:tcBorders>
              <w:top w:val="single" w:sz="4" w:space="0" w:color="000000"/>
              <w:left w:val="single" w:sz="4" w:space="0" w:color="000000"/>
              <w:bottom w:val="single" w:sz="4" w:space="0" w:color="000000"/>
              <w:right w:val="single" w:sz="4" w:space="0" w:color="000000"/>
            </w:tcBorders>
            <w:vAlign w:val="center"/>
          </w:tcPr>
          <w:p w14:paraId="084516EF"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lastRenderedPageBreak/>
              <w:t>UND</w:t>
            </w:r>
          </w:p>
        </w:tc>
        <w:tc>
          <w:tcPr>
            <w:tcW w:w="1098" w:type="dxa"/>
            <w:tcBorders>
              <w:top w:val="single" w:sz="4" w:space="0" w:color="000000"/>
              <w:left w:val="single" w:sz="4" w:space="0" w:color="000000"/>
              <w:bottom w:val="single" w:sz="4" w:space="0" w:color="000000"/>
              <w:right w:val="single" w:sz="4" w:space="0" w:color="000000"/>
            </w:tcBorders>
            <w:vAlign w:val="center"/>
          </w:tcPr>
          <w:p w14:paraId="5D8D8BD0"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15</w:t>
            </w:r>
          </w:p>
        </w:tc>
        <w:tc>
          <w:tcPr>
            <w:tcW w:w="1147" w:type="dxa"/>
            <w:tcBorders>
              <w:top w:val="single" w:sz="4" w:space="0" w:color="000000"/>
              <w:left w:val="single" w:sz="4" w:space="0" w:color="000000"/>
              <w:bottom w:val="single" w:sz="4" w:space="0" w:color="000000"/>
              <w:right w:val="single" w:sz="4" w:space="0" w:color="000000"/>
            </w:tcBorders>
            <w:vAlign w:val="center"/>
          </w:tcPr>
          <w:p w14:paraId="1A39A539"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12</w:t>
            </w:r>
          </w:p>
        </w:tc>
        <w:tc>
          <w:tcPr>
            <w:tcW w:w="1044" w:type="dxa"/>
            <w:tcBorders>
              <w:top w:val="single" w:sz="4" w:space="0" w:color="000000"/>
              <w:left w:val="single" w:sz="4" w:space="0" w:color="000000"/>
              <w:bottom w:val="single" w:sz="4" w:space="0" w:color="000000"/>
              <w:right w:val="single" w:sz="4" w:space="0" w:color="000000"/>
            </w:tcBorders>
            <w:vAlign w:val="center"/>
          </w:tcPr>
          <w:p w14:paraId="30843C72"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5C0FB8DB"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1.064,1</w:t>
            </w:r>
          </w:p>
        </w:tc>
        <w:tc>
          <w:tcPr>
            <w:tcW w:w="1311" w:type="dxa"/>
            <w:tcBorders>
              <w:top w:val="single" w:sz="4" w:space="0" w:color="000000"/>
              <w:left w:val="single" w:sz="4" w:space="0" w:color="000000"/>
              <w:bottom w:val="single" w:sz="4" w:space="0" w:color="000000"/>
              <w:right w:val="single" w:sz="4" w:space="0" w:color="000000"/>
            </w:tcBorders>
            <w:vAlign w:val="center"/>
          </w:tcPr>
          <w:p w14:paraId="6233826C"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6D1F5368"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15.961,5</w:t>
            </w:r>
          </w:p>
        </w:tc>
      </w:tr>
      <w:tr w:rsidR="00D517DD" w14:paraId="339A9909" w14:textId="77777777">
        <w:tc>
          <w:tcPr>
            <w:tcW w:w="495" w:type="dxa"/>
            <w:tcBorders>
              <w:top w:val="single" w:sz="4" w:space="0" w:color="000000"/>
              <w:left w:val="single" w:sz="4" w:space="0" w:color="000000"/>
              <w:bottom w:val="single" w:sz="4" w:space="0" w:color="000000"/>
              <w:right w:val="single" w:sz="4" w:space="0" w:color="000000"/>
            </w:tcBorders>
            <w:vAlign w:val="center"/>
          </w:tcPr>
          <w:p w14:paraId="6A0869F4"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4</w:t>
            </w:r>
          </w:p>
        </w:tc>
        <w:tc>
          <w:tcPr>
            <w:tcW w:w="3582" w:type="dxa"/>
            <w:tcBorders>
              <w:top w:val="single" w:sz="4" w:space="0" w:color="000000"/>
              <w:left w:val="single" w:sz="4" w:space="0" w:color="000000"/>
              <w:bottom w:val="single" w:sz="4" w:space="0" w:color="000000"/>
              <w:right w:val="single" w:sz="4" w:space="0" w:color="000000"/>
            </w:tcBorders>
            <w:vAlign w:val="center"/>
          </w:tcPr>
          <w:p w14:paraId="5FD5AF2C"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MULTIFUNCIONAL LASER MONOCROMÁTICA</w:t>
            </w:r>
          </w:p>
          <w:p w14:paraId="23AE1CA7"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 xml:space="preserve">Requisitos: A impressora deve ser </w:t>
            </w:r>
            <w:r>
              <w:rPr>
                <w:rFonts w:ascii="Arial" w:eastAsia="Arial" w:hAnsi="Arial" w:cs="Arial"/>
                <w:sz w:val="20"/>
                <w:szCs w:val="20"/>
              </w:rPr>
              <w:t>multifuncional a laser monocromática, oferecendo funções de impressão, cópia e digitalização. Deve possuir velocidade de impressão de até 20 páginas por minuto (</w:t>
            </w:r>
            <w:proofErr w:type="spellStart"/>
            <w:r>
              <w:rPr>
                <w:rFonts w:ascii="Arial" w:eastAsia="Arial" w:hAnsi="Arial" w:cs="Arial"/>
                <w:sz w:val="20"/>
                <w:szCs w:val="20"/>
              </w:rPr>
              <w:t>ppm</w:t>
            </w:r>
            <w:proofErr w:type="spellEnd"/>
            <w:r>
              <w:rPr>
                <w:rFonts w:ascii="Arial" w:eastAsia="Arial" w:hAnsi="Arial" w:cs="Arial"/>
                <w:sz w:val="20"/>
                <w:szCs w:val="20"/>
              </w:rPr>
              <w:t>) em papel A4, com tempo de saída da primeira página em até 8,3 segundos. A impressão frente</w:t>
            </w:r>
            <w:r>
              <w:rPr>
                <w:rFonts w:ascii="Arial" w:eastAsia="Arial" w:hAnsi="Arial" w:cs="Arial"/>
                <w:sz w:val="20"/>
                <w:szCs w:val="20"/>
              </w:rPr>
              <w:t xml:space="preserve"> e verso deve ser manual, com suporte fornecido pelo driver. A capacidade da bandeja de entrada deve ser de 150 folhas, e da bandeja de saída, 100 folhas. Deve suportar tipos de mídia como papel normal, espesso, fino, algodão, </w:t>
            </w:r>
            <w:r>
              <w:rPr>
                <w:rFonts w:ascii="Arial" w:eastAsia="Arial" w:hAnsi="Arial" w:cs="Arial"/>
                <w:sz w:val="20"/>
                <w:szCs w:val="20"/>
              </w:rPr>
              <w:lastRenderedPageBreak/>
              <w:t>colorido, pré-impresso, recic</w:t>
            </w:r>
            <w:r>
              <w:rPr>
                <w:rFonts w:ascii="Arial" w:eastAsia="Arial" w:hAnsi="Arial" w:cs="Arial"/>
                <w:sz w:val="20"/>
                <w:szCs w:val="20"/>
              </w:rPr>
              <w:t xml:space="preserve">lado, etiquetas, cartolina, </w:t>
            </w:r>
            <w:proofErr w:type="spellStart"/>
            <w:r>
              <w:rPr>
                <w:rFonts w:ascii="Arial" w:eastAsia="Arial" w:hAnsi="Arial" w:cs="Arial"/>
                <w:sz w:val="20"/>
                <w:szCs w:val="20"/>
              </w:rPr>
              <w:t>bond</w:t>
            </w:r>
            <w:proofErr w:type="spellEnd"/>
            <w:r>
              <w:rPr>
                <w:rFonts w:ascii="Arial" w:eastAsia="Arial" w:hAnsi="Arial" w:cs="Arial"/>
                <w:sz w:val="20"/>
                <w:szCs w:val="20"/>
              </w:rPr>
              <w:t>, arquivo e envelopes, nos tamanhos A4, A5, A5 (LEF), B5 (JIS), Ofício e envelopes (DL, C5), com gramatura de 60 a 163 g/m². A conectividade deve ser via porta USB 2.0 de alta velocidade. A impressora deve ser compatível com</w:t>
            </w:r>
            <w:r>
              <w:rPr>
                <w:rFonts w:ascii="Arial" w:eastAsia="Arial" w:hAnsi="Arial" w:cs="Arial"/>
                <w:sz w:val="20"/>
                <w:szCs w:val="20"/>
              </w:rPr>
              <w:t xml:space="preserve"> sistemas operacionais Windows 7 ou superiores. Deve possuir garantia de 12 meses. Especificações Técnicas: Tecnologia de impressão a laser monocromática. Velocidade de impressão de até 20 </w:t>
            </w:r>
            <w:proofErr w:type="spellStart"/>
            <w:r>
              <w:rPr>
                <w:rFonts w:ascii="Arial" w:eastAsia="Arial" w:hAnsi="Arial" w:cs="Arial"/>
                <w:sz w:val="20"/>
                <w:szCs w:val="20"/>
              </w:rPr>
              <w:t>ppm</w:t>
            </w:r>
            <w:proofErr w:type="spellEnd"/>
            <w:r>
              <w:rPr>
                <w:rFonts w:ascii="Arial" w:eastAsia="Arial" w:hAnsi="Arial" w:cs="Arial"/>
                <w:sz w:val="20"/>
                <w:szCs w:val="20"/>
              </w:rPr>
              <w:t xml:space="preserve"> em A4, com resolução de até 1.200 x 1.200 </w:t>
            </w:r>
            <w:proofErr w:type="spellStart"/>
            <w:r>
              <w:rPr>
                <w:rFonts w:ascii="Arial" w:eastAsia="Arial" w:hAnsi="Arial" w:cs="Arial"/>
                <w:sz w:val="20"/>
                <w:szCs w:val="20"/>
              </w:rPr>
              <w:t>dpi</w:t>
            </w:r>
            <w:proofErr w:type="spellEnd"/>
            <w:r>
              <w:rPr>
                <w:rFonts w:ascii="Arial" w:eastAsia="Arial" w:hAnsi="Arial" w:cs="Arial"/>
                <w:sz w:val="20"/>
                <w:szCs w:val="20"/>
              </w:rPr>
              <w:t>. Tempo para a pri</w:t>
            </w:r>
            <w:r>
              <w:rPr>
                <w:rFonts w:ascii="Arial" w:eastAsia="Arial" w:hAnsi="Arial" w:cs="Arial"/>
                <w:sz w:val="20"/>
                <w:szCs w:val="20"/>
              </w:rPr>
              <w:t>meira página de aproximadamente 8,3 segundos. Impressão frente e verso manual, com suporte do driver. Capacidade da bandeja de entrada para 150 folhas e da bandeja de saída para 100 folhas. Tipos de mídia suportados: papel normal, espesso, fino, algodão, c</w:t>
            </w:r>
            <w:r>
              <w:rPr>
                <w:rFonts w:ascii="Arial" w:eastAsia="Arial" w:hAnsi="Arial" w:cs="Arial"/>
                <w:sz w:val="20"/>
                <w:szCs w:val="20"/>
              </w:rPr>
              <w:t xml:space="preserve">olorido, pré-impresso, reciclado, etiquetas, cartolina, </w:t>
            </w:r>
            <w:proofErr w:type="spellStart"/>
            <w:r>
              <w:rPr>
                <w:rFonts w:ascii="Arial" w:eastAsia="Arial" w:hAnsi="Arial" w:cs="Arial"/>
                <w:sz w:val="20"/>
                <w:szCs w:val="20"/>
              </w:rPr>
              <w:t>bond</w:t>
            </w:r>
            <w:proofErr w:type="spellEnd"/>
            <w:r>
              <w:rPr>
                <w:rFonts w:ascii="Arial" w:eastAsia="Arial" w:hAnsi="Arial" w:cs="Arial"/>
                <w:sz w:val="20"/>
                <w:szCs w:val="20"/>
              </w:rPr>
              <w:t>, arquivo e envelopes. Tamanhos de mídia suportados: A4, A5, A5 (LEF), B5 (JIS), Ofício; envelopes (DL, C5); personalizados de 76 x 127 mm a 216 x 356 mm. Gramatura de mídia de 60 a 163 g/m². Cone</w:t>
            </w:r>
            <w:r>
              <w:rPr>
                <w:rFonts w:ascii="Arial" w:eastAsia="Arial" w:hAnsi="Arial" w:cs="Arial"/>
                <w:sz w:val="20"/>
                <w:szCs w:val="20"/>
              </w:rPr>
              <w:t>ctividade via porta USB 2.0 de alta velocidade. Memória padrão de 128 MB. Processador de 600 MHz. Ciclo de trabalho mensal de até 10.000 páginas, com volume mensal recomendado de 100 a 2.000 páginas. Dimensões mínimas de 406 x 359,6 x 253 mm e peso de 7,46</w:t>
            </w:r>
            <w:r>
              <w:rPr>
                <w:rFonts w:ascii="Arial" w:eastAsia="Arial" w:hAnsi="Arial" w:cs="Arial"/>
                <w:sz w:val="20"/>
                <w:szCs w:val="20"/>
              </w:rPr>
              <w:t xml:space="preserve"> kg. Compatibilidade com sistemas operacionais Windows 7 ou superiores. Consumo de energia: 300 watts (impressão ativa), 38 watts (pronta), 1,9 watts (suspensão). Nível de ruído de 6,5 B(A) ao imprimir a 20 </w:t>
            </w:r>
            <w:proofErr w:type="spellStart"/>
            <w:r>
              <w:rPr>
                <w:rFonts w:ascii="Arial" w:eastAsia="Arial" w:hAnsi="Arial" w:cs="Arial"/>
                <w:sz w:val="20"/>
                <w:szCs w:val="20"/>
              </w:rPr>
              <w:t>ppm</w:t>
            </w:r>
            <w:proofErr w:type="spellEnd"/>
            <w:r>
              <w:rPr>
                <w:rFonts w:ascii="Arial" w:eastAsia="Arial" w:hAnsi="Arial" w:cs="Arial"/>
                <w:sz w:val="20"/>
                <w:szCs w:val="20"/>
              </w:rPr>
              <w:t>. Voltagem: bivolt. Garantia: a impressora dev</w:t>
            </w:r>
            <w:r>
              <w:rPr>
                <w:rFonts w:ascii="Arial" w:eastAsia="Arial" w:hAnsi="Arial" w:cs="Arial"/>
                <w:sz w:val="20"/>
                <w:szCs w:val="20"/>
              </w:rPr>
              <w:t>e possuir garantia de 12 meses.</w:t>
            </w:r>
          </w:p>
        </w:tc>
        <w:tc>
          <w:tcPr>
            <w:tcW w:w="1134" w:type="dxa"/>
            <w:tcBorders>
              <w:top w:val="single" w:sz="4" w:space="0" w:color="000000"/>
              <w:left w:val="single" w:sz="4" w:space="0" w:color="000000"/>
              <w:bottom w:val="single" w:sz="4" w:space="0" w:color="000000"/>
              <w:right w:val="single" w:sz="4" w:space="0" w:color="000000"/>
            </w:tcBorders>
            <w:vAlign w:val="center"/>
          </w:tcPr>
          <w:p w14:paraId="698DFB32"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lastRenderedPageBreak/>
              <w:t>UND</w:t>
            </w:r>
          </w:p>
        </w:tc>
        <w:tc>
          <w:tcPr>
            <w:tcW w:w="1098" w:type="dxa"/>
            <w:tcBorders>
              <w:top w:val="single" w:sz="4" w:space="0" w:color="000000"/>
              <w:left w:val="single" w:sz="4" w:space="0" w:color="000000"/>
              <w:bottom w:val="single" w:sz="4" w:space="0" w:color="000000"/>
              <w:right w:val="single" w:sz="4" w:space="0" w:color="000000"/>
            </w:tcBorders>
            <w:vAlign w:val="center"/>
          </w:tcPr>
          <w:p w14:paraId="06EAA6C7"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10</w:t>
            </w:r>
          </w:p>
        </w:tc>
        <w:tc>
          <w:tcPr>
            <w:tcW w:w="1147" w:type="dxa"/>
            <w:tcBorders>
              <w:top w:val="single" w:sz="4" w:space="0" w:color="000000"/>
              <w:left w:val="single" w:sz="4" w:space="0" w:color="000000"/>
              <w:bottom w:val="single" w:sz="4" w:space="0" w:color="000000"/>
              <w:right w:val="single" w:sz="4" w:space="0" w:color="000000"/>
            </w:tcBorders>
            <w:vAlign w:val="center"/>
          </w:tcPr>
          <w:p w14:paraId="730CCC33"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8</w:t>
            </w:r>
          </w:p>
        </w:tc>
        <w:tc>
          <w:tcPr>
            <w:tcW w:w="1044" w:type="dxa"/>
            <w:tcBorders>
              <w:top w:val="single" w:sz="4" w:space="0" w:color="000000"/>
              <w:left w:val="single" w:sz="4" w:space="0" w:color="000000"/>
              <w:bottom w:val="single" w:sz="4" w:space="0" w:color="000000"/>
              <w:right w:val="single" w:sz="4" w:space="0" w:color="000000"/>
            </w:tcBorders>
            <w:vAlign w:val="center"/>
          </w:tcPr>
          <w:p w14:paraId="4D02AB4D"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7A727CAA"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2.622,03</w:t>
            </w:r>
          </w:p>
        </w:tc>
        <w:tc>
          <w:tcPr>
            <w:tcW w:w="1311" w:type="dxa"/>
            <w:tcBorders>
              <w:top w:val="single" w:sz="4" w:space="0" w:color="000000"/>
              <w:left w:val="single" w:sz="4" w:space="0" w:color="000000"/>
              <w:bottom w:val="single" w:sz="4" w:space="0" w:color="000000"/>
              <w:right w:val="single" w:sz="4" w:space="0" w:color="000000"/>
            </w:tcBorders>
            <w:vAlign w:val="center"/>
          </w:tcPr>
          <w:p w14:paraId="152581D8"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5AF2E727"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26.220,3</w:t>
            </w:r>
          </w:p>
        </w:tc>
      </w:tr>
      <w:tr w:rsidR="00D517DD" w14:paraId="622777A7" w14:textId="77777777">
        <w:tc>
          <w:tcPr>
            <w:tcW w:w="495" w:type="dxa"/>
            <w:tcBorders>
              <w:top w:val="single" w:sz="4" w:space="0" w:color="000000"/>
              <w:left w:val="single" w:sz="4" w:space="0" w:color="000000"/>
              <w:bottom w:val="single" w:sz="4" w:space="0" w:color="000000"/>
              <w:right w:val="single" w:sz="4" w:space="0" w:color="000000"/>
            </w:tcBorders>
            <w:vAlign w:val="center"/>
          </w:tcPr>
          <w:p w14:paraId="4CEDCE41"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5</w:t>
            </w:r>
          </w:p>
        </w:tc>
        <w:tc>
          <w:tcPr>
            <w:tcW w:w="3582" w:type="dxa"/>
            <w:tcBorders>
              <w:top w:val="single" w:sz="4" w:space="0" w:color="000000"/>
              <w:left w:val="single" w:sz="4" w:space="0" w:color="000000"/>
              <w:bottom w:val="single" w:sz="4" w:space="0" w:color="000000"/>
              <w:right w:val="single" w:sz="4" w:space="0" w:color="000000"/>
            </w:tcBorders>
            <w:vAlign w:val="center"/>
          </w:tcPr>
          <w:p w14:paraId="5A0E613D"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IMPRESSORA TANQUE DE TINTA MONOCROMÁTICA</w:t>
            </w:r>
          </w:p>
          <w:p w14:paraId="74B541E4"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 xml:space="preserve">Requisitos: A impressora deve utilizar tecnologia de impressão Jato de Tinta monocromática otimizada. Deve possuir tamanho mínimo de gotícula de tinta de 3 </w:t>
            </w:r>
            <w:proofErr w:type="spellStart"/>
            <w:r>
              <w:rPr>
                <w:rFonts w:ascii="Arial" w:eastAsia="Arial" w:hAnsi="Arial" w:cs="Arial"/>
                <w:sz w:val="20"/>
                <w:szCs w:val="20"/>
              </w:rPr>
              <w:t>picolitros</w:t>
            </w:r>
            <w:proofErr w:type="spellEnd"/>
            <w:r>
              <w:rPr>
                <w:rFonts w:ascii="Arial" w:eastAsia="Arial" w:hAnsi="Arial" w:cs="Arial"/>
                <w:sz w:val="20"/>
                <w:szCs w:val="20"/>
              </w:rPr>
              <w:t xml:space="preserve"> e oferecer resolução máxima de impressão de 1440 x 720 </w:t>
            </w:r>
            <w:proofErr w:type="spellStart"/>
            <w:r>
              <w:rPr>
                <w:rFonts w:ascii="Arial" w:eastAsia="Arial" w:hAnsi="Arial" w:cs="Arial"/>
                <w:sz w:val="20"/>
                <w:szCs w:val="20"/>
              </w:rPr>
              <w:t>dpi</w:t>
            </w:r>
            <w:proofErr w:type="spellEnd"/>
            <w:r>
              <w:rPr>
                <w:rFonts w:ascii="Arial" w:eastAsia="Arial" w:hAnsi="Arial" w:cs="Arial"/>
                <w:sz w:val="20"/>
                <w:szCs w:val="20"/>
              </w:rPr>
              <w:t>. A velocidade de impressão dev</w:t>
            </w:r>
            <w:r>
              <w:rPr>
                <w:rFonts w:ascii="Arial" w:eastAsia="Arial" w:hAnsi="Arial" w:cs="Arial"/>
                <w:sz w:val="20"/>
                <w:szCs w:val="20"/>
              </w:rPr>
              <w:t xml:space="preserve">e ser de até 32 páginas </w:t>
            </w:r>
            <w:r>
              <w:rPr>
                <w:rFonts w:ascii="Arial" w:eastAsia="Arial" w:hAnsi="Arial" w:cs="Arial"/>
                <w:sz w:val="20"/>
                <w:szCs w:val="20"/>
              </w:rPr>
              <w:lastRenderedPageBreak/>
              <w:t>por minuto (</w:t>
            </w:r>
            <w:proofErr w:type="spellStart"/>
            <w:r>
              <w:rPr>
                <w:rFonts w:ascii="Arial" w:eastAsia="Arial" w:hAnsi="Arial" w:cs="Arial"/>
                <w:sz w:val="20"/>
                <w:szCs w:val="20"/>
              </w:rPr>
              <w:t>ppm</w:t>
            </w:r>
            <w:proofErr w:type="spellEnd"/>
            <w:r>
              <w:rPr>
                <w:rFonts w:ascii="Arial" w:eastAsia="Arial" w:hAnsi="Arial" w:cs="Arial"/>
                <w:sz w:val="20"/>
                <w:szCs w:val="20"/>
              </w:rPr>
              <w:t xml:space="preserve">) no modo rascunho (A4/Carta) e 15 </w:t>
            </w:r>
            <w:proofErr w:type="spellStart"/>
            <w:r>
              <w:rPr>
                <w:rFonts w:ascii="Arial" w:eastAsia="Arial" w:hAnsi="Arial" w:cs="Arial"/>
                <w:sz w:val="20"/>
                <w:szCs w:val="20"/>
              </w:rPr>
              <w:t>ppm</w:t>
            </w:r>
            <w:proofErr w:type="spellEnd"/>
            <w:r>
              <w:rPr>
                <w:rFonts w:ascii="Arial" w:eastAsia="Arial" w:hAnsi="Arial" w:cs="Arial"/>
                <w:sz w:val="20"/>
                <w:szCs w:val="20"/>
              </w:rPr>
              <w:t xml:space="preserve"> no padrão ISO (A4/Carta). A impressão frente e verso deve ser manual, com suporte fornecido pelo driver. A configuração do jato deve contar com 360 injetores pretos, distribuídos</w:t>
            </w:r>
            <w:r>
              <w:rPr>
                <w:rFonts w:ascii="Arial" w:eastAsia="Arial" w:hAnsi="Arial" w:cs="Arial"/>
                <w:sz w:val="20"/>
                <w:szCs w:val="20"/>
              </w:rPr>
              <w:t xml:space="preserve"> em duas filas de 180 injetores. A impressora deve suportar diferentes tamanhos de papel, incluindo A6, meia carta, executivo, A4, ofício 9, carta, 216 mm x 330 mm, legal e formatos personalizados de 89 mm x 127 mm a 215,9 mm x 1200 mm. A capacidade da ban</w:t>
            </w:r>
            <w:r>
              <w:rPr>
                <w:rFonts w:ascii="Arial" w:eastAsia="Arial" w:hAnsi="Arial" w:cs="Arial"/>
                <w:sz w:val="20"/>
                <w:szCs w:val="20"/>
              </w:rPr>
              <w:t>deja de entrada deve ser de 150 folhas e da bandeja de saída, 30 folhas de papel normal (A4/Carta). A conectividade deve incluir USB 2.0 de alta velocidade, Wi-Fi (802.11 b/g/h) e Wi-Fi Direct®. A impressora deve ser bivolt. Deve possuir compatibilidade co</w:t>
            </w:r>
            <w:r>
              <w:rPr>
                <w:rFonts w:ascii="Arial" w:eastAsia="Arial" w:hAnsi="Arial" w:cs="Arial"/>
                <w:sz w:val="20"/>
                <w:szCs w:val="20"/>
              </w:rPr>
              <w:t>m sistemas operacionais Windows Vista, Windows 7, Windows 8/8.1, Windows 10 (32 e 64 bits), Windows Server 2003 a Windows Server 2016, e Mac OS X 10.6.8 até Mac OS 10.14.x. Deve acompanhar os seguintes itens: impressora, cabo de alimentação, cabo USB, CD d</w:t>
            </w:r>
            <w:r>
              <w:rPr>
                <w:rFonts w:ascii="Arial" w:eastAsia="Arial" w:hAnsi="Arial" w:cs="Arial"/>
                <w:sz w:val="20"/>
                <w:szCs w:val="20"/>
              </w:rPr>
              <w:t>e instalação, softwares e guia de instalação rápida. Voltagem: bivolt. Garantia: A impressora deve possuir garantia de 24 meses.</w:t>
            </w:r>
          </w:p>
        </w:tc>
        <w:tc>
          <w:tcPr>
            <w:tcW w:w="1134" w:type="dxa"/>
            <w:tcBorders>
              <w:top w:val="single" w:sz="4" w:space="0" w:color="000000"/>
              <w:left w:val="single" w:sz="4" w:space="0" w:color="000000"/>
              <w:bottom w:val="single" w:sz="4" w:space="0" w:color="000000"/>
              <w:right w:val="single" w:sz="4" w:space="0" w:color="000000"/>
            </w:tcBorders>
            <w:vAlign w:val="center"/>
          </w:tcPr>
          <w:p w14:paraId="68ADB4C6"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lastRenderedPageBreak/>
              <w:t>UND</w:t>
            </w:r>
          </w:p>
        </w:tc>
        <w:tc>
          <w:tcPr>
            <w:tcW w:w="1098" w:type="dxa"/>
            <w:tcBorders>
              <w:top w:val="single" w:sz="4" w:space="0" w:color="000000"/>
              <w:left w:val="single" w:sz="4" w:space="0" w:color="000000"/>
              <w:bottom w:val="single" w:sz="4" w:space="0" w:color="000000"/>
              <w:right w:val="single" w:sz="4" w:space="0" w:color="000000"/>
            </w:tcBorders>
            <w:vAlign w:val="center"/>
          </w:tcPr>
          <w:p w14:paraId="6AFCEDF6"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10</w:t>
            </w:r>
          </w:p>
        </w:tc>
        <w:tc>
          <w:tcPr>
            <w:tcW w:w="1147" w:type="dxa"/>
            <w:tcBorders>
              <w:top w:val="single" w:sz="4" w:space="0" w:color="000000"/>
              <w:left w:val="single" w:sz="4" w:space="0" w:color="000000"/>
              <w:bottom w:val="single" w:sz="4" w:space="0" w:color="000000"/>
              <w:right w:val="single" w:sz="4" w:space="0" w:color="000000"/>
            </w:tcBorders>
            <w:vAlign w:val="center"/>
          </w:tcPr>
          <w:p w14:paraId="0441F500"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8</w:t>
            </w:r>
          </w:p>
        </w:tc>
        <w:tc>
          <w:tcPr>
            <w:tcW w:w="1044" w:type="dxa"/>
            <w:tcBorders>
              <w:top w:val="single" w:sz="4" w:space="0" w:color="000000"/>
              <w:left w:val="single" w:sz="4" w:space="0" w:color="000000"/>
              <w:bottom w:val="single" w:sz="4" w:space="0" w:color="000000"/>
              <w:right w:val="single" w:sz="4" w:space="0" w:color="000000"/>
            </w:tcBorders>
            <w:vAlign w:val="center"/>
          </w:tcPr>
          <w:p w14:paraId="7160B393"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25D5FF8C"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1.324,39</w:t>
            </w:r>
          </w:p>
        </w:tc>
        <w:tc>
          <w:tcPr>
            <w:tcW w:w="1311" w:type="dxa"/>
            <w:tcBorders>
              <w:top w:val="single" w:sz="4" w:space="0" w:color="000000"/>
              <w:left w:val="single" w:sz="4" w:space="0" w:color="000000"/>
              <w:bottom w:val="single" w:sz="4" w:space="0" w:color="000000"/>
              <w:right w:val="single" w:sz="4" w:space="0" w:color="000000"/>
            </w:tcBorders>
            <w:vAlign w:val="center"/>
          </w:tcPr>
          <w:p w14:paraId="1DB95C21"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6B100F4A"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13.243,9</w:t>
            </w:r>
          </w:p>
        </w:tc>
      </w:tr>
      <w:tr w:rsidR="00D517DD" w14:paraId="5765BF7D" w14:textId="77777777">
        <w:tc>
          <w:tcPr>
            <w:tcW w:w="495" w:type="dxa"/>
            <w:tcBorders>
              <w:top w:val="single" w:sz="4" w:space="0" w:color="000000"/>
              <w:left w:val="single" w:sz="4" w:space="0" w:color="000000"/>
              <w:bottom w:val="single" w:sz="4" w:space="0" w:color="000000"/>
              <w:right w:val="single" w:sz="4" w:space="0" w:color="000000"/>
            </w:tcBorders>
            <w:vAlign w:val="center"/>
          </w:tcPr>
          <w:p w14:paraId="1F261F8E"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6</w:t>
            </w:r>
          </w:p>
        </w:tc>
        <w:tc>
          <w:tcPr>
            <w:tcW w:w="3582" w:type="dxa"/>
            <w:tcBorders>
              <w:top w:val="single" w:sz="4" w:space="0" w:color="000000"/>
              <w:left w:val="single" w:sz="4" w:space="0" w:color="000000"/>
              <w:bottom w:val="single" w:sz="4" w:space="0" w:color="000000"/>
              <w:right w:val="single" w:sz="4" w:space="0" w:color="000000"/>
            </w:tcBorders>
            <w:vAlign w:val="center"/>
          </w:tcPr>
          <w:p w14:paraId="149554EB" w14:textId="181828DC"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MULTIFUNCIONAL TANQUE DE TINTA MONOCROMÁTICA</w:t>
            </w:r>
          </w:p>
          <w:p w14:paraId="3FE7760A"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 xml:space="preserve">Requisitos: A impressora deve ser multifuncional, oferecendo as funções de impressão, cópia, digitalização e envio de fax. A tecnologia de impressão deve ser monocromática otimizada, com tamanho mínimo de gotícula de tinta de 2,8 </w:t>
            </w:r>
            <w:proofErr w:type="spellStart"/>
            <w:r>
              <w:rPr>
                <w:rFonts w:ascii="Arial" w:eastAsia="Arial" w:hAnsi="Arial" w:cs="Arial"/>
                <w:sz w:val="20"/>
                <w:szCs w:val="20"/>
              </w:rPr>
              <w:t>picolitros</w:t>
            </w:r>
            <w:proofErr w:type="spellEnd"/>
            <w:r>
              <w:rPr>
                <w:rFonts w:ascii="Arial" w:eastAsia="Arial" w:hAnsi="Arial" w:cs="Arial"/>
                <w:sz w:val="20"/>
                <w:szCs w:val="20"/>
              </w:rPr>
              <w:t>, utilizando tec</w:t>
            </w:r>
            <w:r>
              <w:rPr>
                <w:rFonts w:ascii="Arial" w:eastAsia="Arial" w:hAnsi="Arial" w:cs="Arial"/>
                <w:sz w:val="20"/>
                <w:szCs w:val="20"/>
              </w:rPr>
              <w:t xml:space="preserve">nologia de gotas de tinta de tamanho variável. A resolução máxima de impressão deve ser de 1200 x 2400 </w:t>
            </w:r>
            <w:proofErr w:type="spellStart"/>
            <w:r>
              <w:rPr>
                <w:rFonts w:ascii="Arial" w:eastAsia="Arial" w:hAnsi="Arial" w:cs="Arial"/>
                <w:sz w:val="20"/>
                <w:szCs w:val="20"/>
              </w:rPr>
              <w:t>dpi</w:t>
            </w:r>
            <w:proofErr w:type="spellEnd"/>
            <w:r>
              <w:rPr>
                <w:rFonts w:ascii="Arial" w:eastAsia="Arial" w:hAnsi="Arial" w:cs="Arial"/>
                <w:sz w:val="20"/>
                <w:szCs w:val="20"/>
              </w:rPr>
              <w:t xml:space="preserve">, com velocidade de impressão ISO de 20 </w:t>
            </w:r>
            <w:proofErr w:type="spellStart"/>
            <w:r>
              <w:rPr>
                <w:rFonts w:ascii="Arial" w:eastAsia="Arial" w:hAnsi="Arial" w:cs="Arial"/>
                <w:sz w:val="20"/>
                <w:szCs w:val="20"/>
              </w:rPr>
              <w:t>ppm</w:t>
            </w:r>
            <w:proofErr w:type="spellEnd"/>
            <w:r>
              <w:rPr>
                <w:rFonts w:ascii="Arial" w:eastAsia="Arial" w:hAnsi="Arial" w:cs="Arial"/>
                <w:sz w:val="20"/>
                <w:szCs w:val="20"/>
              </w:rPr>
              <w:t xml:space="preserve"> em preto (A4/carta) e velocidade de impressão duplex de 9 </w:t>
            </w:r>
            <w:proofErr w:type="spellStart"/>
            <w:r>
              <w:rPr>
                <w:rFonts w:ascii="Arial" w:eastAsia="Arial" w:hAnsi="Arial" w:cs="Arial"/>
                <w:sz w:val="20"/>
                <w:szCs w:val="20"/>
              </w:rPr>
              <w:t>ppm</w:t>
            </w:r>
            <w:proofErr w:type="spellEnd"/>
            <w:r>
              <w:rPr>
                <w:rFonts w:ascii="Arial" w:eastAsia="Arial" w:hAnsi="Arial" w:cs="Arial"/>
                <w:sz w:val="20"/>
                <w:szCs w:val="20"/>
              </w:rPr>
              <w:t xml:space="preserve"> (A4/carta). A impressora deve ter configuraç</w:t>
            </w:r>
            <w:r>
              <w:rPr>
                <w:rFonts w:ascii="Arial" w:eastAsia="Arial" w:hAnsi="Arial" w:cs="Arial"/>
                <w:sz w:val="20"/>
                <w:szCs w:val="20"/>
              </w:rPr>
              <w:t xml:space="preserve">ão de injetores com 800 injetores pretos (2 filas de 400 injetores) e velocidade máxima de impressão de rascunho de 39 </w:t>
            </w:r>
            <w:proofErr w:type="spellStart"/>
            <w:r>
              <w:rPr>
                <w:rFonts w:ascii="Arial" w:eastAsia="Arial" w:hAnsi="Arial" w:cs="Arial"/>
                <w:sz w:val="20"/>
                <w:szCs w:val="20"/>
              </w:rPr>
              <w:t>ppm</w:t>
            </w:r>
            <w:proofErr w:type="spellEnd"/>
            <w:r>
              <w:rPr>
                <w:rFonts w:ascii="Arial" w:eastAsia="Arial" w:hAnsi="Arial" w:cs="Arial"/>
                <w:sz w:val="20"/>
                <w:szCs w:val="20"/>
              </w:rPr>
              <w:t xml:space="preserve"> em preto (A4/carta). No scanner, deve ser utilizado um sensor de linhas CIS colorido com resolução óptica de 1200 </w:t>
            </w:r>
            <w:proofErr w:type="spellStart"/>
            <w:r>
              <w:rPr>
                <w:rFonts w:ascii="Arial" w:eastAsia="Arial" w:hAnsi="Arial" w:cs="Arial"/>
                <w:sz w:val="20"/>
                <w:szCs w:val="20"/>
              </w:rPr>
              <w:t>dpi</w:t>
            </w:r>
            <w:proofErr w:type="spellEnd"/>
            <w:r>
              <w:rPr>
                <w:rFonts w:ascii="Arial" w:eastAsia="Arial" w:hAnsi="Arial" w:cs="Arial"/>
                <w:sz w:val="20"/>
                <w:szCs w:val="20"/>
              </w:rPr>
              <w:t xml:space="preserve"> e resolução de </w:t>
            </w:r>
            <w:r>
              <w:rPr>
                <w:rFonts w:ascii="Arial" w:eastAsia="Arial" w:hAnsi="Arial" w:cs="Arial"/>
                <w:sz w:val="20"/>
                <w:szCs w:val="20"/>
              </w:rPr>
              <w:lastRenderedPageBreak/>
              <w:t xml:space="preserve">hardware de 1200 </w:t>
            </w:r>
            <w:proofErr w:type="spellStart"/>
            <w:r>
              <w:rPr>
                <w:rFonts w:ascii="Arial" w:eastAsia="Arial" w:hAnsi="Arial" w:cs="Arial"/>
                <w:sz w:val="20"/>
                <w:szCs w:val="20"/>
              </w:rPr>
              <w:t>dpi</w:t>
            </w:r>
            <w:proofErr w:type="spellEnd"/>
            <w:r>
              <w:rPr>
                <w:rFonts w:ascii="Arial" w:eastAsia="Arial" w:hAnsi="Arial" w:cs="Arial"/>
                <w:sz w:val="20"/>
                <w:szCs w:val="20"/>
              </w:rPr>
              <w:t xml:space="preserve"> x 2400 </w:t>
            </w:r>
            <w:proofErr w:type="spellStart"/>
            <w:r>
              <w:rPr>
                <w:rFonts w:ascii="Arial" w:eastAsia="Arial" w:hAnsi="Arial" w:cs="Arial"/>
                <w:sz w:val="20"/>
                <w:szCs w:val="20"/>
              </w:rPr>
              <w:t>dpi</w:t>
            </w:r>
            <w:proofErr w:type="spellEnd"/>
            <w:r>
              <w:rPr>
                <w:rFonts w:ascii="Arial" w:eastAsia="Arial" w:hAnsi="Arial" w:cs="Arial"/>
                <w:sz w:val="20"/>
                <w:szCs w:val="20"/>
              </w:rPr>
              <w:t xml:space="preserve">. A profundidade de cor deve ser de 48 bits de entrada e 24 bits de saída, e o scanner deve ter modos de digitalização em cores e tons de cinza com profundidade de 16 bits de entrada e 8 bits de saída, e monocromático com 16 </w:t>
            </w:r>
            <w:r>
              <w:rPr>
                <w:rFonts w:ascii="Arial" w:eastAsia="Arial" w:hAnsi="Arial" w:cs="Arial"/>
                <w:sz w:val="20"/>
                <w:szCs w:val="20"/>
              </w:rPr>
              <w:t xml:space="preserve">bits de entrada e 1 bit de saída. O scanner deve ser capaz de gerar arquivos nos formatos PDF, JPEG, PNG, TIFF, </w:t>
            </w:r>
            <w:proofErr w:type="spellStart"/>
            <w:r>
              <w:rPr>
                <w:rFonts w:ascii="Arial" w:eastAsia="Arial" w:hAnsi="Arial" w:cs="Arial"/>
                <w:sz w:val="20"/>
                <w:szCs w:val="20"/>
              </w:rPr>
              <w:t>Multi-TIFF</w:t>
            </w:r>
            <w:proofErr w:type="spellEnd"/>
            <w:r>
              <w:rPr>
                <w:rFonts w:ascii="Arial" w:eastAsia="Arial" w:hAnsi="Arial" w:cs="Arial"/>
                <w:sz w:val="20"/>
                <w:szCs w:val="20"/>
              </w:rPr>
              <w:t>, BMP (Windows®), PICT (Mac®), com área máxima de digitalização de 21,6 cm x 29,7 cm e velocidade de digitalização de 12 segundos em p</w:t>
            </w:r>
            <w:r>
              <w:rPr>
                <w:rFonts w:ascii="Arial" w:eastAsia="Arial" w:hAnsi="Arial" w:cs="Arial"/>
                <w:sz w:val="20"/>
                <w:szCs w:val="20"/>
              </w:rPr>
              <w:t xml:space="preserve">reto e branco e 27 segundos em cores para tamanho A4 a 200 </w:t>
            </w:r>
            <w:proofErr w:type="spellStart"/>
            <w:r>
              <w:rPr>
                <w:rFonts w:ascii="Arial" w:eastAsia="Arial" w:hAnsi="Arial" w:cs="Arial"/>
                <w:sz w:val="20"/>
                <w:szCs w:val="20"/>
              </w:rPr>
              <w:t>dpi</w:t>
            </w:r>
            <w:proofErr w:type="spellEnd"/>
            <w:r>
              <w:rPr>
                <w:rFonts w:ascii="Arial" w:eastAsia="Arial" w:hAnsi="Arial" w:cs="Arial"/>
                <w:sz w:val="20"/>
                <w:szCs w:val="20"/>
              </w:rPr>
              <w:t xml:space="preserve">. A função de cópia deve ter uma velocidade de 30 </w:t>
            </w:r>
            <w:proofErr w:type="spellStart"/>
            <w:r>
              <w:rPr>
                <w:rFonts w:ascii="Arial" w:eastAsia="Arial" w:hAnsi="Arial" w:cs="Arial"/>
                <w:sz w:val="20"/>
                <w:szCs w:val="20"/>
              </w:rPr>
              <w:t>cpm</w:t>
            </w:r>
            <w:proofErr w:type="spellEnd"/>
            <w:r>
              <w:rPr>
                <w:rFonts w:ascii="Arial" w:eastAsia="Arial" w:hAnsi="Arial" w:cs="Arial"/>
                <w:sz w:val="20"/>
                <w:szCs w:val="20"/>
              </w:rPr>
              <w:t xml:space="preserve"> em rascunho e 17 </w:t>
            </w:r>
            <w:proofErr w:type="spellStart"/>
            <w:r>
              <w:rPr>
                <w:rFonts w:ascii="Arial" w:eastAsia="Arial" w:hAnsi="Arial" w:cs="Arial"/>
                <w:sz w:val="20"/>
                <w:szCs w:val="20"/>
              </w:rPr>
              <w:t>cpm</w:t>
            </w:r>
            <w:proofErr w:type="spellEnd"/>
            <w:r>
              <w:rPr>
                <w:rFonts w:ascii="Arial" w:eastAsia="Arial" w:hAnsi="Arial" w:cs="Arial"/>
                <w:sz w:val="20"/>
                <w:szCs w:val="20"/>
              </w:rPr>
              <w:t xml:space="preserve"> em ISO (A4/carta), com qualidade de cópia de até 600 </w:t>
            </w:r>
            <w:proofErr w:type="spellStart"/>
            <w:r>
              <w:rPr>
                <w:rFonts w:ascii="Arial" w:eastAsia="Arial" w:hAnsi="Arial" w:cs="Arial"/>
                <w:sz w:val="20"/>
                <w:szCs w:val="20"/>
              </w:rPr>
              <w:t>dpi</w:t>
            </w:r>
            <w:proofErr w:type="spellEnd"/>
            <w:r>
              <w:rPr>
                <w:rFonts w:ascii="Arial" w:eastAsia="Arial" w:hAnsi="Arial" w:cs="Arial"/>
                <w:sz w:val="20"/>
                <w:szCs w:val="20"/>
              </w:rPr>
              <w:t xml:space="preserve"> x 600 </w:t>
            </w:r>
            <w:proofErr w:type="spellStart"/>
            <w:r>
              <w:rPr>
                <w:rFonts w:ascii="Arial" w:eastAsia="Arial" w:hAnsi="Arial" w:cs="Arial"/>
                <w:sz w:val="20"/>
                <w:szCs w:val="20"/>
              </w:rPr>
              <w:t>dpi</w:t>
            </w:r>
            <w:proofErr w:type="spellEnd"/>
            <w:r>
              <w:rPr>
                <w:rFonts w:ascii="Arial" w:eastAsia="Arial" w:hAnsi="Arial" w:cs="Arial"/>
                <w:sz w:val="20"/>
                <w:szCs w:val="20"/>
              </w:rPr>
              <w:t xml:space="preserve"> em papel normal. A quantidade de cópias deve variar </w:t>
            </w:r>
            <w:r>
              <w:rPr>
                <w:rFonts w:ascii="Arial" w:eastAsia="Arial" w:hAnsi="Arial" w:cs="Arial"/>
                <w:sz w:val="20"/>
                <w:szCs w:val="20"/>
              </w:rPr>
              <w:t xml:space="preserve">entre 1 e 99, sem necessidade de PC, e o tamanho máximo de cópia deve </w:t>
            </w:r>
            <w:proofErr w:type="gramStart"/>
            <w:r>
              <w:rPr>
                <w:rFonts w:ascii="Arial" w:eastAsia="Arial" w:hAnsi="Arial" w:cs="Arial"/>
                <w:sz w:val="20"/>
                <w:szCs w:val="20"/>
              </w:rPr>
              <w:t>ser Legal</w:t>
            </w:r>
            <w:proofErr w:type="gramEnd"/>
            <w:r>
              <w:rPr>
                <w:rFonts w:ascii="Arial" w:eastAsia="Arial" w:hAnsi="Arial" w:cs="Arial"/>
                <w:sz w:val="20"/>
                <w:szCs w:val="20"/>
              </w:rPr>
              <w:t xml:space="preserve"> (ADF) e A4/carta (base do scanner). A impressora deve permitir cópia automática frente e verso, redução e ampliação de 25% a 400%. Em relação ao fax, a impressora deve ter velo</w:t>
            </w:r>
            <w:r>
              <w:rPr>
                <w:rFonts w:ascii="Arial" w:eastAsia="Arial" w:hAnsi="Arial" w:cs="Arial"/>
                <w:sz w:val="20"/>
                <w:szCs w:val="20"/>
              </w:rPr>
              <w:t xml:space="preserve">cidade de fax de 33,6 </w:t>
            </w:r>
            <w:proofErr w:type="spellStart"/>
            <w:r>
              <w:rPr>
                <w:rFonts w:ascii="Arial" w:eastAsia="Arial" w:hAnsi="Arial" w:cs="Arial"/>
                <w:sz w:val="20"/>
                <w:szCs w:val="20"/>
              </w:rPr>
              <w:t>kbps</w:t>
            </w:r>
            <w:proofErr w:type="spellEnd"/>
            <w:r>
              <w:rPr>
                <w:rFonts w:ascii="Arial" w:eastAsia="Arial" w:hAnsi="Arial" w:cs="Arial"/>
                <w:sz w:val="20"/>
                <w:szCs w:val="20"/>
              </w:rPr>
              <w:t>, memória para até 180 páginas e 100 botões de velocidade. Em relação ao manuseio de papel, a impressora deve suportar tamanhos variados de papel, como A6, meia carta, executivo, A4, ofício, carta, 21,6 cm x 33 cm, legal, e tamanh</w:t>
            </w:r>
            <w:r>
              <w:rPr>
                <w:rFonts w:ascii="Arial" w:eastAsia="Arial" w:hAnsi="Arial" w:cs="Arial"/>
                <w:sz w:val="20"/>
                <w:szCs w:val="20"/>
              </w:rPr>
              <w:t xml:space="preserve">os definidos pelo usuário até 29,7 cm x 120 cm. O tamanho máximo de papel deve </w:t>
            </w:r>
            <w:proofErr w:type="gramStart"/>
            <w:r>
              <w:rPr>
                <w:rFonts w:ascii="Arial" w:eastAsia="Arial" w:hAnsi="Arial" w:cs="Arial"/>
                <w:sz w:val="20"/>
                <w:szCs w:val="20"/>
              </w:rPr>
              <w:t>ser Legal</w:t>
            </w:r>
            <w:proofErr w:type="gramEnd"/>
            <w:r>
              <w:rPr>
                <w:rFonts w:ascii="Arial" w:eastAsia="Arial" w:hAnsi="Arial" w:cs="Arial"/>
                <w:sz w:val="20"/>
                <w:szCs w:val="20"/>
              </w:rPr>
              <w:t xml:space="preserve"> (216 mm x 356 mm), e a impressora deve ser capaz de alimentar 251 folhas de papel normal, 10 envelopes e 30 cartões postais. A bandeja de saída deve ter capacidade par</w:t>
            </w:r>
            <w:r>
              <w:rPr>
                <w:rFonts w:ascii="Arial" w:eastAsia="Arial" w:hAnsi="Arial" w:cs="Arial"/>
                <w:sz w:val="20"/>
                <w:szCs w:val="20"/>
              </w:rPr>
              <w:t>a 100 folhas de papel normal (A4/carta) e 20 cartões postais. A impressora deve ser bivolt e compatível com sistemas operacionais Windows Vista®, Windows® 7, Windows® 8/8.1, Windows® 10 (</w:t>
            </w:r>
            <w:proofErr w:type="gramStart"/>
            <w:r>
              <w:rPr>
                <w:rFonts w:ascii="Arial" w:eastAsia="Arial" w:hAnsi="Arial" w:cs="Arial"/>
                <w:sz w:val="20"/>
                <w:szCs w:val="20"/>
              </w:rPr>
              <w:t>32 bit/64</w:t>
            </w:r>
            <w:proofErr w:type="gramEnd"/>
            <w:r>
              <w:rPr>
                <w:rFonts w:ascii="Arial" w:eastAsia="Arial" w:hAnsi="Arial" w:cs="Arial"/>
                <w:sz w:val="20"/>
                <w:szCs w:val="20"/>
              </w:rPr>
              <w:t xml:space="preserve"> bit), Windows Server® 2003 (SP2) ou superior, e Mac OS® X 1</w:t>
            </w:r>
            <w:r>
              <w:rPr>
                <w:rFonts w:ascii="Arial" w:eastAsia="Arial" w:hAnsi="Arial" w:cs="Arial"/>
                <w:sz w:val="20"/>
                <w:szCs w:val="20"/>
              </w:rPr>
              <w:t xml:space="preserve">0.6.8 / MacOS® 10.14.x. Itens inclusos: manual de instalação, CD-ROM com drivers, cabo de alimentação, cabo USB. A impressora </w:t>
            </w:r>
            <w:r>
              <w:rPr>
                <w:rFonts w:ascii="Arial" w:eastAsia="Arial" w:hAnsi="Arial" w:cs="Arial"/>
                <w:sz w:val="20"/>
                <w:szCs w:val="20"/>
              </w:rPr>
              <w:lastRenderedPageBreak/>
              <w:t>deve ter as seguintes dimensões: 375 mm x 347 mm x 346 mm e peso de 7,3 kg (sem tintas e cabos de alimentação) Voltagem: Bivolt. G</w:t>
            </w:r>
            <w:r>
              <w:rPr>
                <w:rFonts w:ascii="Arial" w:eastAsia="Arial" w:hAnsi="Arial" w:cs="Arial"/>
                <w:sz w:val="20"/>
                <w:szCs w:val="20"/>
              </w:rPr>
              <w:t>arantia: 24 meses.</w:t>
            </w:r>
          </w:p>
        </w:tc>
        <w:tc>
          <w:tcPr>
            <w:tcW w:w="1134" w:type="dxa"/>
            <w:tcBorders>
              <w:top w:val="single" w:sz="4" w:space="0" w:color="000000"/>
              <w:left w:val="single" w:sz="4" w:space="0" w:color="000000"/>
              <w:bottom w:val="single" w:sz="4" w:space="0" w:color="000000"/>
              <w:right w:val="single" w:sz="4" w:space="0" w:color="000000"/>
            </w:tcBorders>
            <w:vAlign w:val="center"/>
          </w:tcPr>
          <w:p w14:paraId="2DA84017"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lastRenderedPageBreak/>
              <w:t>UND</w:t>
            </w:r>
          </w:p>
        </w:tc>
        <w:tc>
          <w:tcPr>
            <w:tcW w:w="1098" w:type="dxa"/>
            <w:tcBorders>
              <w:top w:val="single" w:sz="4" w:space="0" w:color="000000"/>
              <w:left w:val="single" w:sz="4" w:space="0" w:color="000000"/>
              <w:bottom w:val="single" w:sz="4" w:space="0" w:color="000000"/>
              <w:right w:val="single" w:sz="4" w:space="0" w:color="000000"/>
            </w:tcBorders>
            <w:vAlign w:val="center"/>
          </w:tcPr>
          <w:p w14:paraId="2AAF7FC2"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3</w:t>
            </w:r>
          </w:p>
        </w:tc>
        <w:tc>
          <w:tcPr>
            <w:tcW w:w="1147" w:type="dxa"/>
            <w:tcBorders>
              <w:top w:val="single" w:sz="4" w:space="0" w:color="000000"/>
              <w:left w:val="single" w:sz="4" w:space="0" w:color="000000"/>
              <w:bottom w:val="single" w:sz="4" w:space="0" w:color="000000"/>
              <w:right w:val="single" w:sz="4" w:space="0" w:color="000000"/>
            </w:tcBorders>
            <w:vAlign w:val="center"/>
          </w:tcPr>
          <w:p w14:paraId="29C5014E"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2</w:t>
            </w:r>
          </w:p>
        </w:tc>
        <w:tc>
          <w:tcPr>
            <w:tcW w:w="1044" w:type="dxa"/>
            <w:tcBorders>
              <w:top w:val="single" w:sz="4" w:space="0" w:color="000000"/>
              <w:left w:val="single" w:sz="4" w:space="0" w:color="000000"/>
              <w:bottom w:val="single" w:sz="4" w:space="0" w:color="000000"/>
              <w:right w:val="single" w:sz="4" w:space="0" w:color="000000"/>
            </w:tcBorders>
            <w:vAlign w:val="center"/>
          </w:tcPr>
          <w:p w14:paraId="05CFE049"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12DC06EC"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2.592,78</w:t>
            </w:r>
          </w:p>
        </w:tc>
        <w:tc>
          <w:tcPr>
            <w:tcW w:w="1311" w:type="dxa"/>
            <w:tcBorders>
              <w:top w:val="single" w:sz="4" w:space="0" w:color="000000"/>
              <w:left w:val="single" w:sz="4" w:space="0" w:color="000000"/>
              <w:bottom w:val="single" w:sz="4" w:space="0" w:color="000000"/>
              <w:right w:val="single" w:sz="4" w:space="0" w:color="000000"/>
            </w:tcBorders>
            <w:vAlign w:val="center"/>
          </w:tcPr>
          <w:p w14:paraId="1E023A44"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568214D3"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7.778,34</w:t>
            </w:r>
          </w:p>
        </w:tc>
      </w:tr>
      <w:tr w:rsidR="00D517DD" w14:paraId="1D753394" w14:textId="77777777">
        <w:tc>
          <w:tcPr>
            <w:tcW w:w="495" w:type="dxa"/>
            <w:tcBorders>
              <w:top w:val="single" w:sz="4" w:space="0" w:color="000000"/>
              <w:left w:val="single" w:sz="4" w:space="0" w:color="000000"/>
              <w:bottom w:val="single" w:sz="4" w:space="0" w:color="000000"/>
              <w:right w:val="single" w:sz="4" w:space="0" w:color="000000"/>
            </w:tcBorders>
            <w:vAlign w:val="center"/>
          </w:tcPr>
          <w:p w14:paraId="756FFA45"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lastRenderedPageBreak/>
              <w:t>7</w:t>
            </w:r>
          </w:p>
        </w:tc>
        <w:tc>
          <w:tcPr>
            <w:tcW w:w="3582" w:type="dxa"/>
            <w:tcBorders>
              <w:top w:val="single" w:sz="4" w:space="0" w:color="000000"/>
              <w:left w:val="single" w:sz="4" w:space="0" w:color="000000"/>
              <w:bottom w:val="single" w:sz="4" w:space="0" w:color="000000"/>
              <w:right w:val="single" w:sz="4" w:space="0" w:color="000000"/>
            </w:tcBorders>
            <w:vAlign w:val="center"/>
          </w:tcPr>
          <w:p w14:paraId="63E11D6E"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IMPRESSORA A3</w:t>
            </w:r>
          </w:p>
          <w:p w14:paraId="4E32E23F"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 xml:space="preserve">Requisitos: A impressora deve utilizar tecnologia de impressão Jato de Tinta de 4 cores (CMYK), com resolução máxima de impressão de até 4800 </w:t>
            </w:r>
            <w:proofErr w:type="spellStart"/>
            <w:r>
              <w:rPr>
                <w:rFonts w:ascii="Arial" w:eastAsia="Arial" w:hAnsi="Arial" w:cs="Arial"/>
                <w:sz w:val="20"/>
                <w:szCs w:val="20"/>
              </w:rPr>
              <w:t>dpi</w:t>
            </w:r>
            <w:proofErr w:type="spellEnd"/>
            <w:r>
              <w:rPr>
                <w:rFonts w:ascii="Arial" w:eastAsia="Arial" w:hAnsi="Arial" w:cs="Arial"/>
                <w:sz w:val="20"/>
                <w:szCs w:val="20"/>
              </w:rPr>
              <w:t xml:space="preserve"> x 1200 </w:t>
            </w:r>
            <w:proofErr w:type="spellStart"/>
            <w:r>
              <w:rPr>
                <w:rFonts w:ascii="Arial" w:eastAsia="Arial" w:hAnsi="Arial" w:cs="Arial"/>
                <w:sz w:val="20"/>
                <w:szCs w:val="20"/>
              </w:rPr>
              <w:t>dpi</w:t>
            </w:r>
            <w:proofErr w:type="spellEnd"/>
            <w:r>
              <w:rPr>
                <w:rFonts w:ascii="Arial" w:eastAsia="Arial" w:hAnsi="Arial" w:cs="Arial"/>
                <w:sz w:val="20"/>
                <w:szCs w:val="20"/>
              </w:rPr>
              <w:t xml:space="preserve"> em diversos tipos de papel. A v</w:t>
            </w:r>
            <w:r>
              <w:rPr>
                <w:rFonts w:ascii="Arial" w:eastAsia="Arial" w:hAnsi="Arial" w:cs="Arial"/>
                <w:sz w:val="20"/>
                <w:szCs w:val="20"/>
              </w:rPr>
              <w:t xml:space="preserve">elocidade de impressão ISO deve ser de 17 </w:t>
            </w:r>
            <w:proofErr w:type="spellStart"/>
            <w:r>
              <w:rPr>
                <w:rFonts w:ascii="Arial" w:eastAsia="Arial" w:hAnsi="Arial" w:cs="Arial"/>
                <w:sz w:val="20"/>
                <w:szCs w:val="20"/>
              </w:rPr>
              <w:t>ppm</w:t>
            </w:r>
            <w:proofErr w:type="spellEnd"/>
            <w:r>
              <w:rPr>
                <w:rFonts w:ascii="Arial" w:eastAsia="Arial" w:hAnsi="Arial" w:cs="Arial"/>
                <w:sz w:val="20"/>
                <w:szCs w:val="20"/>
              </w:rPr>
              <w:t xml:space="preserve"> em preto e 9 </w:t>
            </w:r>
            <w:proofErr w:type="spellStart"/>
            <w:r>
              <w:rPr>
                <w:rFonts w:ascii="Arial" w:eastAsia="Arial" w:hAnsi="Arial" w:cs="Arial"/>
                <w:sz w:val="20"/>
                <w:szCs w:val="20"/>
              </w:rPr>
              <w:t>ppm</w:t>
            </w:r>
            <w:proofErr w:type="spellEnd"/>
            <w:r>
              <w:rPr>
                <w:rFonts w:ascii="Arial" w:eastAsia="Arial" w:hAnsi="Arial" w:cs="Arial"/>
                <w:sz w:val="20"/>
                <w:szCs w:val="20"/>
              </w:rPr>
              <w:t xml:space="preserve"> em cores (A4/carta), com velocidade máxima de impressão em modo rascunho de 38 </w:t>
            </w:r>
            <w:proofErr w:type="spellStart"/>
            <w:r>
              <w:rPr>
                <w:rFonts w:ascii="Arial" w:eastAsia="Arial" w:hAnsi="Arial" w:cs="Arial"/>
                <w:sz w:val="20"/>
                <w:szCs w:val="20"/>
              </w:rPr>
              <w:t>ppm</w:t>
            </w:r>
            <w:proofErr w:type="spellEnd"/>
            <w:r>
              <w:rPr>
                <w:rFonts w:ascii="Arial" w:eastAsia="Arial" w:hAnsi="Arial" w:cs="Arial"/>
                <w:sz w:val="20"/>
                <w:szCs w:val="20"/>
              </w:rPr>
              <w:t xml:space="preserve"> em preto e 24 </w:t>
            </w:r>
            <w:proofErr w:type="spellStart"/>
            <w:r>
              <w:rPr>
                <w:rFonts w:ascii="Arial" w:eastAsia="Arial" w:hAnsi="Arial" w:cs="Arial"/>
                <w:sz w:val="20"/>
                <w:szCs w:val="20"/>
              </w:rPr>
              <w:t>ppm</w:t>
            </w:r>
            <w:proofErr w:type="spellEnd"/>
            <w:r>
              <w:rPr>
                <w:rFonts w:ascii="Arial" w:eastAsia="Arial" w:hAnsi="Arial" w:cs="Arial"/>
                <w:sz w:val="20"/>
                <w:szCs w:val="20"/>
              </w:rPr>
              <w:t xml:space="preserve"> em cores. A impressora deve ter uma gotícula de tinta com tamanho mínimo de 3,3 </w:t>
            </w:r>
            <w:proofErr w:type="spellStart"/>
            <w:r>
              <w:rPr>
                <w:rFonts w:ascii="Arial" w:eastAsia="Arial" w:hAnsi="Arial" w:cs="Arial"/>
                <w:sz w:val="20"/>
                <w:szCs w:val="20"/>
              </w:rPr>
              <w:t>picolitros</w:t>
            </w:r>
            <w:proofErr w:type="spellEnd"/>
            <w:r>
              <w:rPr>
                <w:rFonts w:ascii="Arial" w:eastAsia="Arial" w:hAnsi="Arial" w:cs="Arial"/>
                <w:sz w:val="20"/>
                <w:szCs w:val="20"/>
              </w:rPr>
              <w:t xml:space="preserve">, </w:t>
            </w:r>
            <w:r>
              <w:rPr>
                <w:rFonts w:ascii="Arial" w:eastAsia="Arial" w:hAnsi="Arial" w:cs="Arial"/>
                <w:sz w:val="20"/>
                <w:szCs w:val="20"/>
              </w:rPr>
              <w:t xml:space="preserve">utilizando tecnologia de gotas de tinta de tamanho variável, e configuração de injetores com 400 injetores pretos e 128 injetores para cada cor (amarela, ciano e magenta). Em relação à cópia, a impressora deve ter uma velocidade de cópia ISO de 11,5 </w:t>
            </w:r>
            <w:proofErr w:type="spellStart"/>
            <w:r>
              <w:rPr>
                <w:rFonts w:ascii="Arial" w:eastAsia="Arial" w:hAnsi="Arial" w:cs="Arial"/>
                <w:sz w:val="20"/>
                <w:szCs w:val="20"/>
              </w:rPr>
              <w:t>ppm</w:t>
            </w:r>
            <w:proofErr w:type="spellEnd"/>
            <w:r>
              <w:rPr>
                <w:rFonts w:ascii="Arial" w:eastAsia="Arial" w:hAnsi="Arial" w:cs="Arial"/>
                <w:sz w:val="20"/>
                <w:szCs w:val="20"/>
              </w:rPr>
              <w:t xml:space="preserve"> em</w:t>
            </w:r>
            <w:r>
              <w:rPr>
                <w:rFonts w:ascii="Arial" w:eastAsia="Arial" w:hAnsi="Arial" w:cs="Arial"/>
                <w:sz w:val="20"/>
                <w:szCs w:val="20"/>
              </w:rPr>
              <w:t xml:space="preserve"> preto e 5,5 </w:t>
            </w:r>
            <w:proofErr w:type="spellStart"/>
            <w:r>
              <w:rPr>
                <w:rFonts w:ascii="Arial" w:eastAsia="Arial" w:hAnsi="Arial" w:cs="Arial"/>
                <w:sz w:val="20"/>
                <w:szCs w:val="20"/>
              </w:rPr>
              <w:t>ppm</w:t>
            </w:r>
            <w:proofErr w:type="spellEnd"/>
            <w:r>
              <w:rPr>
                <w:rFonts w:ascii="Arial" w:eastAsia="Arial" w:hAnsi="Arial" w:cs="Arial"/>
                <w:sz w:val="20"/>
                <w:szCs w:val="20"/>
              </w:rPr>
              <w:t xml:space="preserve"> em cores (A4/carta), com qualidade de cópia normal e melhor, permitindo uma quantidade de cópias entre 1 a 99 sem PC. O tamanho máximo de cópia deve ser Ofício/Legal, com recursos de redução e ampliação de 25% a 400%, ajuste automático, e </w:t>
            </w:r>
            <w:r>
              <w:rPr>
                <w:rFonts w:ascii="Arial" w:eastAsia="Arial" w:hAnsi="Arial" w:cs="Arial"/>
                <w:sz w:val="20"/>
                <w:szCs w:val="20"/>
              </w:rPr>
              <w:t xml:space="preserve">impressão frente e verso (com digitalização manual pelo usuário). Para o scanner, a impressora deve ser equipada com um scanner de base plana e sensor CIS colorido, oferecendo resolução óptica de 1200 </w:t>
            </w:r>
            <w:proofErr w:type="spellStart"/>
            <w:r>
              <w:rPr>
                <w:rFonts w:ascii="Arial" w:eastAsia="Arial" w:hAnsi="Arial" w:cs="Arial"/>
                <w:sz w:val="20"/>
                <w:szCs w:val="20"/>
              </w:rPr>
              <w:t>dpi</w:t>
            </w:r>
            <w:proofErr w:type="spellEnd"/>
            <w:r>
              <w:rPr>
                <w:rFonts w:ascii="Arial" w:eastAsia="Arial" w:hAnsi="Arial" w:cs="Arial"/>
                <w:sz w:val="20"/>
                <w:szCs w:val="20"/>
              </w:rPr>
              <w:t xml:space="preserve"> e resolução interpolada de 1200 </w:t>
            </w:r>
            <w:proofErr w:type="spellStart"/>
            <w:r>
              <w:rPr>
                <w:rFonts w:ascii="Arial" w:eastAsia="Arial" w:hAnsi="Arial" w:cs="Arial"/>
                <w:sz w:val="20"/>
                <w:szCs w:val="20"/>
              </w:rPr>
              <w:t>dpi</w:t>
            </w:r>
            <w:proofErr w:type="spellEnd"/>
            <w:r>
              <w:rPr>
                <w:rFonts w:ascii="Arial" w:eastAsia="Arial" w:hAnsi="Arial" w:cs="Arial"/>
                <w:sz w:val="20"/>
                <w:szCs w:val="20"/>
              </w:rPr>
              <w:t xml:space="preserve"> x 2400 </w:t>
            </w:r>
            <w:proofErr w:type="spellStart"/>
            <w:r>
              <w:rPr>
                <w:rFonts w:ascii="Arial" w:eastAsia="Arial" w:hAnsi="Arial" w:cs="Arial"/>
                <w:sz w:val="20"/>
                <w:szCs w:val="20"/>
              </w:rPr>
              <w:t>dpi</w:t>
            </w:r>
            <w:proofErr w:type="spellEnd"/>
            <w:r>
              <w:rPr>
                <w:rFonts w:ascii="Arial" w:eastAsia="Arial" w:hAnsi="Arial" w:cs="Arial"/>
                <w:sz w:val="20"/>
                <w:szCs w:val="20"/>
              </w:rPr>
              <w:t>. A p</w:t>
            </w:r>
            <w:r>
              <w:rPr>
                <w:rFonts w:ascii="Arial" w:eastAsia="Arial" w:hAnsi="Arial" w:cs="Arial"/>
                <w:sz w:val="20"/>
                <w:szCs w:val="20"/>
              </w:rPr>
              <w:t>rofundidade de cor deve ser de 48 bits de entrada e 24 bits de saída para cores, 16 bits de entrada e 8 bits de saída para tons de cinza, e 16 bits de entrada e 1 bit de saída para preto e branco. O scanner deve ser capaz de gerar arquivos nos formatos PDF</w:t>
            </w:r>
            <w:r>
              <w:rPr>
                <w:rFonts w:ascii="Arial" w:eastAsia="Arial" w:hAnsi="Arial" w:cs="Arial"/>
                <w:sz w:val="20"/>
                <w:szCs w:val="20"/>
              </w:rPr>
              <w:t xml:space="preserve">, JPEG, PNG, TIFF, </w:t>
            </w:r>
            <w:proofErr w:type="spellStart"/>
            <w:r>
              <w:rPr>
                <w:rFonts w:ascii="Arial" w:eastAsia="Arial" w:hAnsi="Arial" w:cs="Arial"/>
                <w:sz w:val="20"/>
                <w:szCs w:val="20"/>
              </w:rPr>
              <w:t>Multi-TIFF</w:t>
            </w:r>
            <w:proofErr w:type="spellEnd"/>
            <w:r>
              <w:rPr>
                <w:rFonts w:ascii="Arial" w:eastAsia="Arial" w:hAnsi="Arial" w:cs="Arial"/>
                <w:sz w:val="20"/>
                <w:szCs w:val="20"/>
              </w:rPr>
              <w:t xml:space="preserve">, BMP (Windows®), PICT (Mac®), com área máxima de digitalização de 21,6 cm x 35,6 cm e velocidade de digitalização de 13 segundos em preto e branco e 28 segundos em cores, para tamanho A4 a 200 </w:t>
            </w:r>
            <w:proofErr w:type="spellStart"/>
            <w:r>
              <w:rPr>
                <w:rFonts w:ascii="Arial" w:eastAsia="Arial" w:hAnsi="Arial" w:cs="Arial"/>
                <w:sz w:val="20"/>
                <w:szCs w:val="20"/>
              </w:rPr>
              <w:t>dpi</w:t>
            </w:r>
            <w:proofErr w:type="spellEnd"/>
            <w:r>
              <w:rPr>
                <w:rFonts w:ascii="Arial" w:eastAsia="Arial" w:hAnsi="Arial" w:cs="Arial"/>
                <w:sz w:val="20"/>
                <w:szCs w:val="20"/>
              </w:rPr>
              <w:t>. Em relação ao manuseio do pa</w:t>
            </w:r>
            <w:r>
              <w:rPr>
                <w:rFonts w:ascii="Arial" w:eastAsia="Arial" w:hAnsi="Arial" w:cs="Arial"/>
                <w:sz w:val="20"/>
                <w:szCs w:val="20"/>
              </w:rPr>
              <w:t xml:space="preserve">pel, a impressora deve suportar tamanhos de papel variados, </w:t>
            </w:r>
            <w:r>
              <w:rPr>
                <w:rFonts w:ascii="Arial" w:eastAsia="Arial" w:hAnsi="Arial" w:cs="Arial"/>
                <w:sz w:val="20"/>
                <w:szCs w:val="20"/>
              </w:rPr>
              <w:lastRenderedPageBreak/>
              <w:t>incluindo 10 cm x 15 cm, 13 cm x 18 cm, 20 cm x 25 cm, carta, ofício, A4, A5, A6, B5, A3+, A3 (32,9 cm x 48,3 cm), e tamanhos definidos pelo usuário até 32,9 cm x 120 cm. A capacidade de entrada d</w:t>
            </w:r>
            <w:r>
              <w:rPr>
                <w:rFonts w:ascii="Arial" w:eastAsia="Arial" w:hAnsi="Arial" w:cs="Arial"/>
                <w:sz w:val="20"/>
                <w:szCs w:val="20"/>
              </w:rPr>
              <w:t xml:space="preserve">e papel deve ser de 20 folhas na alimentação traseira para papel normal e outros tipos de papéis, e 250 folhas na bandeja frontal para papel normal, com capacidade de 20 folhas de papel fotográfico e 10 envelopes. A capacidade da bandeja de saída deve ser </w:t>
            </w:r>
            <w:r>
              <w:rPr>
                <w:rFonts w:ascii="Arial" w:eastAsia="Arial" w:hAnsi="Arial" w:cs="Arial"/>
                <w:sz w:val="20"/>
                <w:szCs w:val="20"/>
              </w:rPr>
              <w:t>de 30 folhas de papel normal e 20 folhas de A3. A impressora deve ser compatível com conectividade padrão via USB de alta velocidade (compatível com USB 2.0), Ethernet 10/100, Wi-Fi4 (IEEE 802.11 b/g/n), e Wi-Fi Direct®, com protocolos de impressão em rede</w:t>
            </w:r>
            <w:r>
              <w:rPr>
                <w:rFonts w:ascii="Arial" w:eastAsia="Arial" w:hAnsi="Arial" w:cs="Arial"/>
                <w:sz w:val="20"/>
                <w:szCs w:val="20"/>
              </w:rPr>
              <w:t xml:space="preserve"> como TCPP/IPv4, TCP/IPv6, LDP, IPP, PORT9100 e WSD. A segurança WLAN deve incluir WEP (64-bits/128-bits), WPA-PSK (TKIP), WPA2-PSK (AES), WPA3-SAE(AES). Deve ser compatível com sistemas operacionais Windows Vista™/ Windows® 7/Windows® 8/8.1/Windows® 10 (3</w:t>
            </w:r>
            <w:r>
              <w:rPr>
                <w:rFonts w:ascii="Arial" w:eastAsia="Arial" w:hAnsi="Arial" w:cs="Arial"/>
                <w:sz w:val="20"/>
                <w:szCs w:val="20"/>
              </w:rPr>
              <w:t>2bits/64bits), Windows Server® 2003 SP2 ou mais recente, e Mac OS® X 10.7.5 ou mais recente. Itens inclusos: cabo de alimentação, cabo USB, cabo de FAX, CD com drivers (Windows), documentação e garantia. Voltagem: bivolt. Garantia de 24 meses</w:t>
            </w:r>
          </w:p>
        </w:tc>
        <w:tc>
          <w:tcPr>
            <w:tcW w:w="1134" w:type="dxa"/>
            <w:tcBorders>
              <w:top w:val="single" w:sz="4" w:space="0" w:color="000000"/>
              <w:left w:val="single" w:sz="4" w:space="0" w:color="000000"/>
              <w:bottom w:val="single" w:sz="4" w:space="0" w:color="000000"/>
              <w:right w:val="single" w:sz="4" w:space="0" w:color="000000"/>
            </w:tcBorders>
            <w:vAlign w:val="center"/>
          </w:tcPr>
          <w:p w14:paraId="111E6A33"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lastRenderedPageBreak/>
              <w:t>UND</w:t>
            </w:r>
          </w:p>
        </w:tc>
        <w:tc>
          <w:tcPr>
            <w:tcW w:w="1098" w:type="dxa"/>
            <w:tcBorders>
              <w:top w:val="single" w:sz="4" w:space="0" w:color="000000"/>
              <w:left w:val="single" w:sz="4" w:space="0" w:color="000000"/>
              <w:bottom w:val="single" w:sz="4" w:space="0" w:color="000000"/>
              <w:right w:val="single" w:sz="4" w:space="0" w:color="000000"/>
            </w:tcBorders>
            <w:vAlign w:val="center"/>
          </w:tcPr>
          <w:p w14:paraId="56DCDBCD"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w:t>
            </w:r>
          </w:p>
        </w:tc>
        <w:tc>
          <w:tcPr>
            <w:tcW w:w="1147" w:type="dxa"/>
            <w:tcBorders>
              <w:top w:val="single" w:sz="4" w:space="0" w:color="000000"/>
              <w:left w:val="single" w:sz="4" w:space="0" w:color="000000"/>
              <w:bottom w:val="single" w:sz="4" w:space="0" w:color="000000"/>
              <w:right w:val="single" w:sz="4" w:space="0" w:color="000000"/>
            </w:tcBorders>
            <w:vAlign w:val="center"/>
          </w:tcPr>
          <w:p w14:paraId="71E926EE"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w:t>
            </w:r>
          </w:p>
        </w:tc>
        <w:tc>
          <w:tcPr>
            <w:tcW w:w="1044" w:type="dxa"/>
            <w:tcBorders>
              <w:top w:val="single" w:sz="4" w:space="0" w:color="000000"/>
              <w:left w:val="single" w:sz="4" w:space="0" w:color="000000"/>
              <w:bottom w:val="single" w:sz="4" w:space="0" w:color="000000"/>
              <w:right w:val="single" w:sz="4" w:space="0" w:color="000000"/>
            </w:tcBorders>
            <w:vAlign w:val="center"/>
          </w:tcPr>
          <w:p w14:paraId="1887620A"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r>
              <w:rPr>
                <w:rFonts w:ascii="Arial" w:eastAsia="Arial" w:hAnsi="Arial" w:cs="Arial"/>
                <w:sz w:val="20"/>
                <w:szCs w:val="20"/>
              </w:rPr>
              <w:br/>
            </w:r>
            <w:r>
              <w:rPr>
                <w:rFonts w:ascii="Arial" w:eastAsia="Arial" w:hAnsi="Arial" w:cs="Arial"/>
                <w:sz w:val="20"/>
                <w:szCs w:val="20"/>
              </w:rPr>
              <w:t>4.349,1</w:t>
            </w:r>
          </w:p>
        </w:tc>
        <w:tc>
          <w:tcPr>
            <w:tcW w:w="1311" w:type="dxa"/>
            <w:tcBorders>
              <w:top w:val="single" w:sz="4" w:space="0" w:color="000000"/>
              <w:left w:val="single" w:sz="4" w:space="0" w:color="000000"/>
              <w:bottom w:val="single" w:sz="4" w:space="0" w:color="000000"/>
              <w:right w:val="single" w:sz="4" w:space="0" w:color="000000"/>
            </w:tcBorders>
            <w:vAlign w:val="center"/>
          </w:tcPr>
          <w:p w14:paraId="1CC8CA90"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5E0FC13D"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4.349,1</w:t>
            </w:r>
          </w:p>
        </w:tc>
      </w:tr>
      <w:tr w:rsidR="00D517DD" w14:paraId="629AEA7D" w14:textId="77777777">
        <w:tc>
          <w:tcPr>
            <w:tcW w:w="495" w:type="dxa"/>
            <w:tcBorders>
              <w:top w:val="single" w:sz="4" w:space="0" w:color="000000"/>
              <w:left w:val="single" w:sz="4" w:space="0" w:color="000000"/>
              <w:bottom w:val="single" w:sz="4" w:space="0" w:color="000000"/>
              <w:right w:val="single" w:sz="4" w:space="0" w:color="000000"/>
            </w:tcBorders>
            <w:vAlign w:val="center"/>
          </w:tcPr>
          <w:p w14:paraId="34487641"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8</w:t>
            </w:r>
          </w:p>
        </w:tc>
        <w:tc>
          <w:tcPr>
            <w:tcW w:w="3582" w:type="dxa"/>
            <w:tcBorders>
              <w:top w:val="single" w:sz="4" w:space="0" w:color="000000"/>
              <w:left w:val="single" w:sz="4" w:space="0" w:color="000000"/>
              <w:bottom w:val="single" w:sz="4" w:space="0" w:color="000000"/>
              <w:right w:val="single" w:sz="4" w:space="0" w:color="000000"/>
            </w:tcBorders>
            <w:vAlign w:val="center"/>
          </w:tcPr>
          <w:p w14:paraId="5AED6C03"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MONITOR LED 21,5 COM REGULAGEM DE ALTURA ENTRADA HDMI</w:t>
            </w:r>
          </w:p>
          <w:p w14:paraId="6155851B"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 xml:space="preserve">Requisitos: O monitor (21,5 polegadas) deve possuir cor preta e resolução de 1440 x 900 pixels, com proporção de tela de 16:10. O brilho máximo deve ser de 220 </w:t>
            </w:r>
            <w:proofErr w:type="spellStart"/>
            <w:r>
              <w:rPr>
                <w:rFonts w:ascii="Arial" w:eastAsia="Arial" w:hAnsi="Arial" w:cs="Arial"/>
                <w:sz w:val="20"/>
                <w:szCs w:val="20"/>
              </w:rPr>
              <w:t>cd</w:t>
            </w:r>
            <w:proofErr w:type="spellEnd"/>
            <w:r>
              <w:rPr>
                <w:rFonts w:ascii="Arial" w:eastAsia="Arial" w:hAnsi="Arial" w:cs="Arial"/>
                <w:sz w:val="20"/>
                <w:szCs w:val="20"/>
              </w:rPr>
              <w:t>/m² e a relação de</w:t>
            </w:r>
            <w:r>
              <w:rPr>
                <w:rFonts w:ascii="Arial" w:eastAsia="Arial" w:hAnsi="Arial" w:cs="Arial"/>
                <w:sz w:val="20"/>
                <w:szCs w:val="20"/>
              </w:rPr>
              <w:t xml:space="preserve"> contraste dinâmico de 500.000:1. O pixel </w:t>
            </w:r>
            <w:proofErr w:type="spellStart"/>
            <w:r>
              <w:rPr>
                <w:rFonts w:ascii="Arial" w:eastAsia="Arial" w:hAnsi="Arial" w:cs="Arial"/>
                <w:sz w:val="20"/>
                <w:szCs w:val="20"/>
              </w:rPr>
              <w:t>pitch</w:t>
            </w:r>
            <w:proofErr w:type="spellEnd"/>
            <w:r>
              <w:rPr>
                <w:rFonts w:ascii="Arial" w:eastAsia="Arial" w:hAnsi="Arial" w:cs="Arial"/>
                <w:sz w:val="20"/>
                <w:szCs w:val="20"/>
              </w:rPr>
              <w:t xml:space="preserve"> deve ser de 0.2835 x 0.2835 mm. O ângulo de visão deve ser de 170° na horizontal e 160° na vertical. O monitor deve suportar a exibição de 16,7 milhões de cores e possuir tempo de resposta de 8ms. O consumo d</w:t>
            </w:r>
            <w:r>
              <w:rPr>
                <w:rFonts w:ascii="Arial" w:eastAsia="Arial" w:hAnsi="Arial" w:cs="Arial"/>
                <w:sz w:val="20"/>
                <w:szCs w:val="20"/>
              </w:rPr>
              <w:t xml:space="preserve">e energia deve ser de no máximo 15W. Deve contar com furação VESA de 75x75mm e suporte à tecnologia </w:t>
            </w:r>
            <w:proofErr w:type="spellStart"/>
            <w:r>
              <w:rPr>
                <w:rFonts w:ascii="Arial" w:eastAsia="Arial" w:hAnsi="Arial" w:cs="Arial"/>
                <w:sz w:val="20"/>
                <w:szCs w:val="20"/>
              </w:rPr>
              <w:t>Plug&amp;Play</w:t>
            </w:r>
            <w:proofErr w:type="spellEnd"/>
            <w:r>
              <w:rPr>
                <w:rFonts w:ascii="Arial" w:eastAsia="Arial" w:hAnsi="Arial" w:cs="Arial"/>
                <w:sz w:val="20"/>
                <w:szCs w:val="20"/>
              </w:rPr>
              <w:t xml:space="preserve">. As dimensões devem ser de 490 x 290 x 360 mm. A conectividade deve incluir </w:t>
            </w:r>
            <w:r>
              <w:rPr>
                <w:rFonts w:ascii="Arial" w:eastAsia="Arial" w:hAnsi="Arial" w:cs="Arial"/>
                <w:sz w:val="20"/>
                <w:szCs w:val="20"/>
              </w:rPr>
              <w:lastRenderedPageBreak/>
              <w:t>uma entrada VGA e uma entrada HDMI. O monitor deve ser acompanhado por</w:t>
            </w:r>
            <w:r>
              <w:rPr>
                <w:rFonts w:ascii="Arial" w:eastAsia="Arial" w:hAnsi="Arial" w:cs="Arial"/>
                <w:sz w:val="20"/>
                <w:szCs w:val="20"/>
              </w:rPr>
              <w:t xml:space="preserve"> uma base </w:t>
            </w:r>
            <w:proofErr w:type="spellStart"/>
            <w:r>
              <w:rPr>
                <w:rFonts w:ascii="Arial" w:eastAsia="Arial" w:hAnsi="Arial" w:cs="Arial"/>
                <w:sz w:val="20"/>
                <w:szCs w:val="20"/>
              </w:rPr>
              <w:t>Pivot</w:t>
            </w:r>
            <w:proofErr w:type="spellEnd"/>
            <w:r>
              <w:rPr>
                <w:rFonts w:ascii="Arial" w:eastAsia="Arial" w:hAnsi="Arial" w:cs="Arial"/>
                <w:sz w:val="20"/>
                <w:szCs w:val="20"/>
              </w:rPr>
              <w:t>, um cabo de energia, um cabo HDMI e um manual do usuário.</w:t>
            </w:r>
          </w:p>
        </w:tc>
        <w:tc>
          <w:tcPr>
            <w:tcW w:w="1134" w:type="dxa"/>
            <w:tcBorders>
              <w:top w:val="single" w:sz="4" w:space="0" w:color="000000"/>
              <w:left w:val="single" w:sz="4" w:space="0" w:color="000000"/>
              <w:bottom w:val="single" w:sz="4" w:space="0" w:color="000000"/>
              <w:right w:val="single" w:sz="4" w:space="0" w:color="000000"/>
            </w:tcBorders>
            <w:vAlign w:val="center"/>
          </w:tcPr>
          <w:p w14:paraId="28E04ABB"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lastRenderedPageBreak/>
              <w:t>UND</w:t>
            </w:r>
          </w:p>
        </w:tc>
        <w:tc>
          <w:tcPr>
            <w:tcW w:w="1098" w:type="dxa"/>
            <w:tcBorders>
              <w:top w:val="single" w:sz="4" w:space="0" w:color="000000"/>
              <w:left w:val="single" w:sz="4" w:space="0" w:color="000000"/>
              <w:bottom w:val="single" w:sz="4" w:space="0" w:color="000000"/>
              <w:right w:val="single" w:sz="4" w:space="0" w:color="000000"/>
            </w:tcBorders>
            <w:vAlign w:val="center"/>
          </w:tcPr>
          <w:p w14:paraId="3F9FAD51"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15</w:t>
            </w:r>
          </w:p>
        </w:tc>
        <w:tc>
          <w:tcPr>
            <w:tcW w:w="1147" w:type="dxa"/>
            <w:tcBorders>
              <w:top w:val="single" w:sz="4" w:space="0" w:color="000000"/>
              <w:left w:val="single" w:sz="4" w:space="0" w:color="000000"/>
              <w:bottom w:val="single" w:sz="4" w:space="0" w:color="000000"/>
              <w:right w:val="single" w:sz="4" w:space="0" w:color="000000"/>
            </w:tcBorders>
            <w:vAlign w:val="center"/>
          </w:tcPr>
          <w:p w14:paraId="6BC8DDE8"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12</w:t>
            </w:r>
          </w:p>
        </w:tc>
        <w:tc>
          <w:tcPr>
            <w:tcW w:w="1044" w:type="dxa"/>
            <w:tcBorders>
              <w:top w:val="single" w:sz="4" w:space="0" w:color="000000"/>
              <w:left w:val="single" w:sz="4" w:space="0" w:color="000000"/>
              <w:bottom w:val="single" w:sz="4" w:space="0" w:color="000000"/>
              <w:right w:val="single" w:sz="4" w:space="0" w:color="000000"/>
            </w:tcBorders>
            <w:vAlign w:val="center"/>
          </w:tcPr>
          <w:p w14:paraId="13F5F330"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5D7F2D1C"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606,17</w:t>
            </w:r>
          </w:p>
        </w:tc>
        <w:tc>
          <w:tcPr>
            <w:tcW w:w="1311" w:type="dxa"/>
            <w:tcBorders>
              <w:top w:val="single" w:sz="4" w:space="0" w:color="000000"/>
              <w:left w:val="single" w:sz="4" w:space="0" w:color="000000"/>
              <w:bottom w:val="single" w:sz="4" w:space="0" w:color="000000"/>
              <w:right w:val="single" w:sz="4" w:space="0" w:color="000000"/>
            </w:tcBorders>
            <w:vAlign w:val="center"/>
          </w:tcPr>
          <w:p w14:paraId="72F27F9C"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5C1667DA"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9.092,55</w:t>
            </w:r>
          </w:p>
        </w:tc>
      </w:tr>
      <w:tr w:rsidR="00D517DD" w14:paraId="509493EA" w14:textId="77777777">
        <w:tc>
          <w:tcPr>
            <w:tcW w:w="495" w:type="dxa"/>
            <w:tcBorders>
              <w:top w:val="single" w:sz="4" w:space="0" w:color="000000"/>
              <w:left w:val="single" w:sz="4" w:space="0" w:color="000000"/>
              <w:bottom w:val="single" w:sz="4" w:space="0" w:color="000000"/>
              <w:right w:val="single" w:sz="4" w:space="0" w:color="000000"/>
            </w:tcBorders>
            <w:vAlign w:val="center"/>
          </w:tcPr>
          <w:p w14:paraId="6C22A482"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9</w:t>
            </w:r>
          </w:p>
        </w:tc>
        <w:tc>
          <w:tcPr>
            <w:tcW w:w="3582" w:type="dxa"/>
            <w:tcBorders>
              <w:top w:val="single" w:sz="4" w:space="0" w:color="000000"/>
              <w:left w:val="single" w:sz="4" w:space="0" w:color="000000"/>
              <w:bottom w:val="single" w:sz="4" w:space="0" w:color="000000"/>
              <w:right w:val="single" w:sz="4" w:space="0" w:color="000000"/>
            </w:tcBorders>
            <w:vAlign w:val="center"/>
          </w:tcPr>
          <w:p w14:paraId="080E0D09"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PROJETOR XGA</w:t>
            </w:r>
          </w:p>
          <w:p w14:paraId="1E16C4D9"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Requisitos: O projetor deve utilizar a tecnologia 3LCD de 3 chips, oferecendo 3.400 lumens de brilho em cores e 3.400 lumens de brilho em branco para garantir imagens vibrantes e coloridas. A resolução nativa deve ser de 1024 x 768 (XGA) com uma razão de a</w:t>
            </w:r>
            <w:r>
              <w:rPr>
                <w:rFonts w:ascii="Arial" w:eastAsia="Arial" w:hAnsi="Arial" w:cs="Arial"/>
                <w:sz w:val="20"/>
                <w:szCs w:val="20"/>
              </w:rPr>
              <w:t xml:space="preserve">specto 4:3. O projetor deve ser fácil de configurar e oferecer versatilidade de posicionamento, com zoom digital de 1.0-1.35x e correção </w:t>
            </w:r>
            <w:proofErr w:type="spellStart"/>
            <w:r>
              <w:rPr>
                <w:rFonts w:ascii="Arial" w:eastAsia="Arial" w:hAnsi="Arial" w:cs="Arial"/>
                <w:sz w:val="20"/>
                <w:szCs w:val="20"/>
              </w:rPr>
              <w:t>keystone</w:t>
            </w:r>
            <w:proofErr w:type="spellEnd"/>
            <w:r>
              <w:rPr>
                <w:rFonts w:ascii="Arial" w:eastAsia="Arial" w:hAnsi="Arial" w:cs="Arial"/>
                <w:sz w:val="20"/>
                <w:szCs w:val="20"/>
              </w:rPr>
              <w:t xml:space="preserve"> horizontal e vertical de ±30 graus. A conectividade deve ser via HDMI, permitindo qualidade de vídeo e áudio c</w:t>
            </w:r>
            <w:r>
              <w:rPr>
                <w:rFonts w:ascii="Arial" w:eastAsia="Arial" w:hAnsi="Arial" w:cs="Arial"/>
                <w:sz w:val="20"/>
                <w:szCs w:val="20"/>
              </w:rPr>
              <w:t>om um único cabo. A lâmpada de longa duração deve garantir até 12.000 horas de uso no Modo ECO, proporcionando baixo custo de manutenção. O projetor deve contar com um alto-falante integrado de 5W para projeções cativantes. A distância de projeção deve var</w:t>
            </w:r>
            <w:r>
              <w:rPr>
                <w:rFonts w:ascii="Arial" w:eastAsia="Arial" w:hAnsi="Arial" w:cs="Arial"/>
                <w:sz w:val="20"/>
                <w:szCs w:val="20"/>
              </w:rPr>
              <w:t xml:space="preserve">iar de 30” a 350” (0,76 a 10,34 m). O projetor deve ser compatível com computadores PC e Mac via Plug </w:t>
            </w:r>
            <w:proofErr w:type="spellStart"/>
            <w:r>
              <w:rPr>
                <w:rFonts w:ascii="Arial" w:eastAsia="Arial" w:hAnsi="Arial" w:cs="Arial"/>
                <w:sz w:val="20"/>
                <w:szCs w:val="20"/>
              </w:rPr>
              <w:t>and</w:t>
            </w:r>
            <w:proofErr w:type="spellEnd"/>
            <w:r>
              <w:rPr>
                <w:rFonts w:ascii="Arial" w:eastAsia="Arial" w:hAnsi="Arial" w:cs="Arial"/>
                <w:sz w:val="20"/>
                <w:szCs w:val="20"/>
              </w:rPr>
              <w:t xml:space="preserve"> Play USB. A segurança deve ser garantida com trava Kensington® e cadeado. A voltagem deve ser de 100-240VAC ±10%, 50/60Hz AC, com consumo de energia d</w:t>
            </w:r>
            <w:r>
              <w:rPr>
                <w:rFonts w:ascii="Arial" w:eastAsia="Arial" w:hAnsi="Arial" w:cs="Arial"/>
                <w:sz w:val="20"/>
                <w:szCs w:val="20"/>
              </w:rPr>
              <w:t>e 235W no Modo ECO e 345W no Modo Normal. Especificações Técnicas: Tecnologia de projeção 3LCD de 3 chips. Modo de projeção frontal, traseiro ou teto. Resolução nativa de 1024 x 768 (XGA) e razão de aspecto 4:3. Brilho em cores e branco de 3.400 lumens. Re</w:t>
            </w:r>
            <w:r>
              <w:rPr>
                <w:rFonts w:ascii="Arial" w:eastAsia="Arial" w:hAnsi="Arial" w:cs="Arial"/>
                <w:sz w:val="20"/>
                <w:szCs w:val="20"/>
              </w:rPr>
              <w:t xml:space="preserve">solução de redimensionamento até 1440 x 900 (WXGA+). Lâmpada de 210 W UHE, com duração de até 12.000 horas em Modo ECO e 6.000 horas em Modo Normal. Alcance do </w:t>
            </w:r>
            <w:proofErr w:type="spellStart"/>
            <w:r>
              <w:rPr>
                <w:rFonts w:ascii="Arial" w:eastAsia="Arial" w:hAnsi="Arial" w:cs="Arial"/>
                <w:sz w:val="20"/>
                <w:szCs w:val="20"/>
              </w:rPr>
              <w:t>Throw-Ratio</w:t>
            </w:r>
            <w:proofErr w:type="spellEnd"/>
            <w:r>
              <w:rPr>
                <w:rFonts w:ascii="Arial" w:eastAsia="Arial" w:hAnsi="Arial" w:cs="Arial"/>
                <w:sz w:val="20"/>
                <w:szCs w:val="20"/>
              </w:rPr>
              <w:t xml:space="preserve"> de 1.44 (Zoom: </w:t>
            </w:r>
            <w:proofErr w:type="spellStart"/>
            <w:r>
              <w:rPr>
                <w:rFonts w:ascii="Arial" w:eastAsia="Arial" w:hAnsi="Arial" w:cs="Arial"/>
                <w:sz w:val="20"/>
                <w:szCs w:val="20"/>
              </w:rPr>
              <w:t>Wide</w:t>
            </w:r>
            <w:proofErr w:type="spellEnd"/>
            <w:r>
              <w:rPr>
                <w:rFonts w:ascii="Arial" w:eastAsia="Arial" w:hAnsi="Arial" w:cs="Arial"/>
                <w:sz w:val="20"/>
                <w:szCs w:val="20"/>
              </w:rPr>
              <w:t xml:space="preserve">) a 1.95 (Zoom: Tele). Correção de </w:t>
            </w:r>
            <w:proofErr w:type="spellStart"/>
            <w:r>
              <w:rPr>
                <w:rFonts w:ascii="Arial" w:eastAsia="Arial" w:hAnsi="Arial" w:cs="Arial"/>
                <w:sz w:val="20"/>
                <w:szCs w:val="20"/>
              </w:rPr>
              <w:t>Keystone</w:t>
            </w:r>
            <w:proofErr w:type="spellEnd"/>
            <w:r>
              <w:rPr>
                <w:rFonts w:ascii="Arial" w:eastAsia="Arial" w:hAnsi="Arial" w:cs="Arial"/>
                <w:sz w:val="20"/>
                <w:szCs w:val="20"/>
              </w:rPr>
              <w:t xml:space="preserve"> automática vertical ±</w:t>
            </w:r>
            <w:r>
              <w:rPr>
                <w:rFonts w:ascii="Arial" w:eastAsia="Arial" w:hAnsi="Arial" w:cs="Arial"/>
                <w:sz w:val="20"/>
                <w:szCs w:val="20"/>
              </w:rPr>
              <w:t xml:space="preserve">30 graus e horizontal ±30 graus com </w:t>
            </w:r>
            <w:proofErr w:type="spellStart"/>
            <w:r>
              <w:rPr>
                <w:rFonts w:ascii="Arial" w:eastAsia="Arial" w:hAnsi="Arial" w:cs="Arial"/>
                <w:sz w:val="20"/>
                <w:szCs w:val="20"/>
              </w:rPr>
              <w:t>slider</w:t>
            </w:r>
            <w:proofErr w:type="spellEnd"/>
            <w:r>
              <w:rPr>
                <w:rFonts w:ascii="Arial" w:eastAsia="Arial" w:hAnsi="Arial" w:cs="Arial"/>
                <w:sz w:val="20"/>
                <w:szCs w:val="20"/>
              </w:rPr>
              <w:t xml:space="preserve">. Razão de contraste de até 15.000:1 e reprodução de até 1,07 bilhão de cores. Temperatura de operação entre 5°C e 35°C. Peso de </w:t>
            </w:r>
            <w:r>
              <w:rPr>
                <w:rFonts w:ascii="Arial" w:eastAsia="Arial" w:hAnsi="Arial" w:cs="Arial"/>
                <w:sz w:val="20"/>
                <w:szCs w:val="20"/>
              </w:rPr>
              <w:lastRenderedPageBreak/>
              <w:t>2,7 kg e dimensões de 302 x 87 x 249 mm. Voltagem de 100-240VAC ±10%, 50/60Hz AC e co</w:t>
            </w:r>
            <w:r>
              <w:rPr>
                <w:rFonts w:ascii="Arial" w:eastAsia="Arial" w:hAnsi="Arial" w:cs="Arial"/>
                <w:sz w:val="20"/>
                <w:szCs w:val="20"/>
              </w:rPr>
              <w:t xml:space="preserve">nsumo de energia de 235W no Modo ECO, 345W no Modo Normal e 2W em espera. Acompanha projetor </w:t>
            </w:r>
            <w:proofErr w:type="spellStart"/>
            <w:r>
              <w:rPr>
                <w:rFonts w:ascii="Arial" w:eastAsia="Arial" w:hAnsi="Arial" w:cs="Arial"/>
                <w:sz w:val="20"/>
                <w:szCs w:val="20"/>
              </w:rPr>
              <w:t>PowerLite</w:t>
            </w:r>
            <w:proofErr w:type="spellEnd"/>
            <w:r>
              <w:rPr>
                <w:rFonts w:ascii="Arial" w:eastAsia="Arial" w:hAnsi="Arial" w:cs="Arial"/>
                <w:sz w:val="20"/>
                <w:szCs w:val="20"/>
              </w:rPr>
              <w:t xml:space="preserve"> E20, cabo de energia, cabo HDMI (1,8 m), controle remoto, pilhas, CD com softwares, folha de instalação rápida e cartão de garantia. Voltagem: bivolt. Ga</w:t>
            </w:r>
            <w:r>
              <w:rPr>
                <w:rFonts w:ascii="Arial" w:eastAsia="Arial" w:hAnsi="Arial" w:cs="Arial"/>
                <w:sz w:val="20"/>
                <w:szCs w:val="20"/>
              </w:rPr>
              <w:t>rantia: 12 meses.</w:t>
            </w:r>
          </w:p>
        </w:tc>
        <w:tc>
          <w:tcPr>
            <w:tcW w:w="1134" w:type="dxa"/>
            <w:tcBorders>
              <w:top w:val="single" w:sz="4" w:space="0" w:color="000000"/>
              <w:left w:val="single" w:sz="4" w:space="0" w:color="000000"/>
              <w:bottom w:val="single" w:sz="4" w:space="0" w:color="000000"/>
              <w:right w:val="single" w:sz="4" w:space="0" w:color="000000"/>
            </w:tcBorders>
            <w:vAlign w:val="center"/>
          </w:tcPr>
          <w:p w14:paraId="6A8A839C"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lastRenderedPageBreak/>
              <w:t>UND</w:t>
            </w:r>
          </w:p>
        </w:tc>
        <w:tc>
          <w:tcPr>
            <w:tcW w:w="1098" w:type="dxa"/>
            <w:tcBorders>
              <w:top w:val="single" w:sz="4" w:space="0" w:color="000000"/>
              <w:left w:val="single" w:sz="4" w:space="0" w:color="000000"/>
              <w:bottom w:val="single" w:sz="4" w:space="0" w:color="000000"/>
              <w:right w:val="single" w:sz="4" w:space="0" w:color="000000"/>
            </w:tcBorders>
            <w:vAlign w:val="center"/>
          </w:tcPr>
          <w:p w14:paraId="5EE7DC26"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7</w:t>
            </w:r>
          </w:p>
        </w:tc>
        <w:tc>
          <w:tcPr>
            <w:tcW w:w="1147" w:type="dxa"/>
            <w:tcBorders>
              <w:top w:val="single" w:sz="4" w:space="0" w:color="000000"/>
              <w:left w:val="single" w:sz="4" w:space="0" w:color="000000"/>
              <w:bottom w:val="single" w:sz="4" w:space="0" w:color="000000"/>
              <w:right w:val="single" w:sz="4" w:space="0" w:color="000000"/>
            </w:tcBorders>
            <w:vAlign w:val="center"/>
          </w:tcPr>
          <w:p w14:paraId="7FF58DE5"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5</w:t>
            </w:r>
          </w:p>
        </w:tc>
        <w:tc>
          <w:tcPr>
            <w:tcW w:w="1044" w:type="dxa"/>
            <w:tcBorders>
              <w:top w:val="single" w:sz="4" w:space="0" w:color="000000"/>
              <w:left w:val="single" w:sz="4" w:space="0" w:color="000000"/>
              <w:bottom w:val="single" w:sz="4" w:space="0" w:color="000000"/>
              <w:right w:val="single" w:sz="4" w:space="0" w:color="000000"/>
            </w:tcBorders>
            <w:vAlign w:val="center"/>
          </w:tcPr>
          <w:p w14:paraId="0A518035"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73B02806"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4.685,06</w:t>
            </w:r>
          </w:p>
        </w:tc>
        <w:tc>
          <w:tcPr>
            <w:tcW w:w="1311" w:type="dxa"/>
            <w:tcBorders>
              <w:top w:val="single" w:sz="4" w:space="0" w:color="000000"/>
              <w:left w:val="single" w:sz="4" w:space="0" w:color="000000"/>
              <w:bottom w:val="single" w:sz="4" w:space="0" w:color="000000"/>
              <w:right w:val="single" w:sz="4" w:space="0" w:color="000000"/>
            </w:tcBorders>
            <w:vAlign w:val="center"/>
          </w:tcPr>
          <w:p w14:paraId="47FC65EA"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38DEA60A"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32.795,42</w:t>
            </w:r>
          </w:p>
        </w:tc>
      </w:tr>
      <w:tr w:rsidR="00D517DD" w14:paraId="13D7035F" w14:textId="77777777">
        <w:tc>
          <w:tcPr>
            <w:tcW w:w="495" w:type="dxa"/>
            <w:tcBorders>
              <w:top w:val="single" w:sz="4" w:space="0" w:color="000000"/>
              <w:left w:val="single" w:sz="4" w:space="0" w:color="000000"/>
              <w:bottom w:val="single" w:sz="4" w:space="0" w:color="000000"/>
              <w:right w:val="single" w:sz="4" w:space="0" w:color="000000"/>
            </w:tcBorders>
            <w:vAlign w:val="center"/>
          </w:tcPr>
          <w:p w14:paraId="6EFB6061"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10</w:t>
            </w:r>
          </w:p>
        </w:tc>
        <w:tc>
          <w:tcPr>
            <w:tcW w:w="3582" w:type="dxa"/>
            <w:tcBorders>
              <w:top w:val="single" w:sz="4" w:space="0" w:color="000000"/>
              <w:left w:val="single" w:sz="4" w:space="0" w:color="000000"/>
              <w:bottom w:val="single" w:sz="4" w:space="0" w:color="000000"/>
              <w:right w:val="single" w:sz="4" w:space="0" w:color="000000"/>
            </w:tcBorders>
            <w:vAlign w:val="center"/>
          </w:tcPr>
          <w:p w14:paraId="3CAD6A6A"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 xml:space="preserve"> NOTEBOOK 1 </w:t>
            </w:r>
          </w:p>
          <w:p w14:paraId="63D8440A"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 xml:space="preserve">O notebook deve possuir um processador de alto desempenho para atividades multitarefa e aplicações exigentes. Deve vir com um sistema operacional moderno e atualizado. Deve contar com uma placa gráfica eficiente para garantir qualidade visual e desempenho </w:t>
            </w:r>
            <w:r>
              <w:rPr>
                <w:rFonts w:ascii="Arial" w:eastAsia="Arial" w:hAnsi="Arial" w:cs="Arial"/>
                <w:sz w:val="20"/>
                <w:szCs w:val="20"/>
              </w:rPr>
              <w:t xml:space="preserve">em gráficos. A tela deve oferecer alta resolução e taxa de atualização para melhor experiência visual. A memória RAM deve garantir fluidez no uso de múltiplos aplicativos simultaneamente, sendo expansível conforme a necessidade do usuário. O armazenamento </w:t>
            </w:r>
            <w:r>
              <w:rPr>
                <w:rFonts w:ascii="Arial" w:eastAsia="Arial" w:hAnsi="Arial" w:cs="Arial"/>
                <w:sz w:val="20"/>
                <w:szCs w:val="20"/>
              </w:rPr>
              <w:t>deve ser rápido e eficiente, proporcionando carregamento ágil de programas e arquivos. O dispositivo deve apresentar um design moderno e resistente, com cor discreta e elegante. A conectividade deve incluir diversas portas para garantir compatibilidade com</w:t>
            </w:r>
            <w:r>
              <w:rPr>
                <w:rFonts w:ascii="Arial" w:eastAsia="Arial" w:hAnsi="Arial" w:cs="Arial"/>
                <w:sz w:val="20"/>
                <w:szCs w:val="20"/>
              </w:rPr>
              <w:t xml:space="preserve"> periféricos e dispositivos externos. Deve contar com suporte técnico e garantia para assegurar a confiabilidade do produto. Especificações Técnicas: Processador: 12ª Geração Intel® Core™ i5-1235U, composto por 10 núcleos, com cache de 12MB e frequência má</w:t>
            </w:r>
            <w:r>
              <w:rPr>
                <w:rFonts w:ascii="Arial" w:eastAsia="Arial" w:hAnsi="Arial" w:cs="Arial"/>
                <w:sz w:val="20"/>
                <w:szCs w:val="20"/>
              </w:rPr>
              <w:t xml:space="preserve">xima de até 4.4GHz, garantindo alto desempenho para atividades diversas. Sistema Operacional: Equipado com Windows 11 Home Single </w:t>
            </w:r>
            <w:proofErr w:type="spellStart"/>
            <w:r>
              <w:rPr>
                <w:rFonts w:ascii="Arial" w:eastAsia="Arial" w:hAnsi="Arial" w:cs="Arial"/>
                <w:sz w:val="20"/>
                <w:szCs w:val="20"/>
              </w:rPr>
              <w:t>Language</w:t>
            </w:r>
            <w:proofErr w:type="spellEnd"/>
            <w:r>
              <w:rPr>
                <w:rFonts w:ascii="Arial" w:eastAsia="Arial" w:hAnsi="Arial" w:cs="Arial"/>
                <w:sz w:val="20"/>
                <w:szCs w:val="20"/>
              </w:rPr>
              <w:t xml:space="preserve"> em português (Brasil), oferecendo uma interface moderna e suporte contínuo a atualizações. Placa de Vídeo: Intel® UHD</w:t>
            </w:r>
            <w:r>
              <w:rPr>
                <w:rFonts w:ascii="Arial" w:eastAsia="Arial" w:hAnsi="Arial" w:cs="Arial"/>
                <w:sz w:val="20"/>
                <w:szCs w:val="20"/>
              </w:rPr>
              <w:t xml:space="preserve"> </w:t>
            </w:r>
            <w:proofErr w:type="spellStart"/>
            <w:r>
              <w:rPr>
                <w:rFonts w:ascii="Arial" w:eastAsia="Arial" w:hAnsi="Arial" w:cs="Arial"/>
                <w:sz w:val="20"/>
                <w:szCs w:val="20"/>
              </w:rPr>
              <w:t>Graphics</w:t>
            </w:r>
            <w:proofErr w:type="spellEnd"/>
            <w:r>
              <w:rPr>
                <w:rFonts w:ascii="Arial" w:eastAsia="Arial" w:hAnsi="Arial" w:cs="Arial"/>
                <w:sz w:val="20"/>
                <w:szCs w:val="20"/>
              </w:rPr>
              <w:t xml:space="preserve"> com memória gráfica compartilhada, proporcionando qualidade visual e desempenho eficiente para aplicações gráficas do dia a dia. Tela: Display Full HD de 15.6" com resolução de 1920 x 1080 </w:t>
            </w:r>
            <w:r>
              <w:rPr>
                <w:rFonts w:ascii="Arial" w:eastAsia="Arial" w:hAnsi="Arial" w:cs="Arial"/>
                <w:sz w:val="20"/>
                <w:szCs w:val="20"/>
              </w:rPr>
              <w:lastRenderedPageBreak/>
              <w:t>pixels, taxa de atualização de 120 Hz e tecnologia WVA, g</w:t>
            </w:r>
            <w:r>
              <w:rPr>
                <w:rFonts w:ascii="Arial" w:eastAsia="Arial" w:hAnsi="Arial" w:cs="Arial"/>
                <w:sz w:val="20"/>
                <w:szCs w:val="20"/>
              </w:rPr>
              <w:t xml:space="preserve">arantindo imagens nítidas e cores vibrantes. Memória RAM: 8GB DDR4 (1x8GB) com frequência de 2666MT/s. Possui dois slots </w:t>
            </w:r>
            <w:proofErr w:type="spellStart"/>
            <w:r>
              <w:rPr>
                <w:rFonts w:ascii="Arial" w:eastAsia="Arial" w:hAnsi="Arial" w:cs="Arial"/>
                <w:sz w:val="20"/>
                <w:szCs w:val="20"/>
              </w:rPr>
              <w:t>soDIMM</w:t>
            </w:r>
            <w:proofErr w:type="spellEnd"/>
            <w:r>
              <w:rPr>
                <w:rFonts w:ascii="Arial" w:eastAsia="Arial" w:hAnsi="Arial" w:cs="Arial"/>
                <w:sz w:val="20"/>
                <w:szCs w:val="20"/>
              </w:rPr>
              <w:t xml:space="preserve">, permitindo expansão da memória até 16GB. Armazenamento: SSD de 256GB </w:t>
            </w:r>
            <w:proofErr w:type="spellStart"/>
            <w:r>
              <w:rPr>
                <w:rFonts w:ascii="Arial" w:eastAsia="Arial" w:hAnsi="Arial" w:cs="Arial"/>
                <w:sz w:val="20"/>
                <w:szCs w:val="20"/>
              </w:rPr>
              <w:t>PCIe</w:t>
            </w:r>
            <w:proofErr w:type="spellEnd"/>
            <w:r>
              <w:rPr>
                <w:rFonts w:ascii="Arial" w:eastAsia="Arial" w:hAnsi="Arial" w:cs="Arial"/>
                <w:sz w:val="20"/>
                <w:szCs w:val="20"/>
              </w:rPr>
              <w:t xml:space="preserve"> </w:t>
            </w:r>
            <w:proofErr w:type="spellStart"/>
            <w:r>
              <w:rPr>
                <w:rFonts w:ascii="Arial" w:eastAsia="Arial" w:hAnsi="Arial" w:cs="Arial"/>
                <w:sz w:val="20"/>
                <w:szCs w:val="20"/>
              </w:rPr>
              <w:t>NVMe</w:t>
            </w:r>
            <w:proofErr w:type="spellEnd"/>
            <w:r>
              <w:rPr>
                <w:rFonts w:ascii="Arial" w:eastAsia="Arial" w:hAnsi="Arial" w:cs="Arial"/>
                <w:sz w:val="20"/>
                <w:szCs w:val="20"/>
              </w:rPr>
              <w:t xml:space="preserve"> M.2, proporcionando inicialização rápida do sist</w:t>
            </w:r>
            <w:r>
              <w:rPr>
                <w:rFonts w:ascii="Arial" w:eastAsia="Arial" w:hAnsi="Arial" w:cs="Arial"/>
                <w:sz w:val="20"/>
                <w:szCs w:val="20"/>
              </w:rPr>
              <w:t>ema e carregamento ágil de arquivos e aplicativos. Cor: Carbon Black - Preto Carbono. Microsoft Office: Não acompanha licença do Microsoft Office, mas inclui uma versão de avaliação gratuita por 30 dias. Software de Segurança: Avaliação gratuita de 30 dias</w:t>
            </w:r>
            <w:r>
              <w:rPr>
                <w:rFonts w:ascii="Arial" w:eastAsia="Arial" w:hAnsi="Arial" w:cs="Arial"/>
                <w:sz w:val="20"/>
                <w:szCs w:val="20"/>
              </w:rPr>
              <w:t xml:space="preserve"> do McAfee+ Premium, garantindo proteção temporária contra ameaças virtuais. Assistência Técnica: Garantia básica de 1 ano via correios, assegurando suporte técnico em caso de necessidade. Teclado: Teclado em português (Brasil), sem retroiluminação. Portas</w:t>
            </w:r>
            <w:r>
              <w:rPr>
                <w:rFonts w:ascii="Arial" w:eastAsia="Arial" w:hAnsi="Arial" w:cs="Arial"/>
                <w:sz w:val="20"/>
                <w:szCs w:val="20"/>
              </w:rPr>
              <w:t xml:space="preserve"> e Conectividade: 2 portas USB 3.2 </w:t>
            </w:r>
            <w:proofErr w:type="spellStart"/>
            <w:r>
              <w:rPr>
                <w:rFonts w:ascii="Arial" w:eastAsia="Arial" w:hAnsi="Arial" w:cs="Arial"/>
                <w:sz w:val="20"/>
                <w:szCs w:val="20"/>
              </w:rPr>
              <w:t>Type-A</w:t>
            </w:r>
            <w:proofErr w:type="spellEnd"/>
            <w:r>
              <w:rPr>
                <w:rFonts w:ascii="Arial" w:eastAsia="Arial" w:hAnsi="Arial" w:cs="Arial"/>
                <w:sz w:val="20"/>
                <w:szCs w:val="20"/>
              </w:rPr>
              <w:t xml:space="preserve"> de 1ª geração para transferência rápida de dados.1 porta USB 2.0 para conexão de periféricos adicionais.1 tomada de alimentação para carregamento do dispositivo.1 porta combinada para fones de ouvido e microfone.1 </w:t>
            </w:r>
            <w:r>
              <w:rPr>
                <w:rFonts w:ascii="Arial" w:eastAsia="Arial" w:hAnsi="Arial" w:cs="Arial"/>
                <w:sz w:val="20"/>
                <w:szCs w:val="20"/>
              </w:rPr>
              <w:t xml:space="preserve">porta HDMI 1.4 compatível com resoluções de até 1920 x 1080 a 60 Hz (sem suporte a 4K).Slots: 1 slot M.2 2230 para placa de Wi-Fi e Bluetooth.1 slot M.2 2230/2280 para unidade de armazenamento SSD.1 slot para cartão SD, permitindo </w:t>
            </w:r>
            <w:proofErr w:type="spellStart"/>
            <w:r>
              <w:rPr>
                <w:rFonts w:ascii="Arial" w:eastAsia="Arial" w:hAnsi="Arial" w:cs="Arial"/>
                <w:sz w:val="20"/>
                <w:szCs w:val="20"/>
              </w:rPr>
              <w:t>fácil</w:t>
            </w:r>
            <w:proofErr w:type="spellEnd"/>
            <w:r>
              <w:rPr>
                <w:rFonts w:ascii="Arial" w:eastAsia="Arial" w:hAnsi="Arial" w:cs="Arial"/>
                <w:sz w:val="20"/>
                <w:szCs w:val="20"/>
              </w:rPr>
              <w:t xml:space="preserve"> transferência de ar</w:t>
            </w:r>
            <w:r>
              <w:rPr>
                <w:rFonts w:ascii="Arial" w:eastAsia="Arial" w:hAnsi="Arial" w:cs="Arial"/>
                <w:sz w:val="20"/>
                <w:szCs w:val="20"/>
              </w:rPr>
              <w:t xml:space="preserve">quivos. Dimensões e Peso: Altura: entre 1,69 cm e 2,11 cm. Largura: 35,85 cm. Profundidade: 23,49 cm. Peso aproximado de 1,65 kg, garantindo portabilidade. Câmera: Câmera HD de 720p a 30 FPS com microfone integrado, ideal para chamadas de vídeo e reuniões </w:t>
            </w:r>
            <w:r>
              <w:rPr>
                <w:rFonts w:ascii="Arial" w:eastAsia="Arial" w:hAnsi="Arial" w:cs="Arial"/>
                <w:sz w:val="20"/>
                <w:szCs w:val="20"/>
              </w:rPr>
              <w:t>online. Áudio e Alto-Falantes: Alto-falantes estéreo com potência total de 4W (2W x 2), proporcionando som imersivo e de qualidade. Chassi: Estrutura robusta na cor Preto Carbono, sem leitor de impressão digital. Wireless e Conectividade: Placa de rede sem</w:t>
            </w:r>
            <w:r>
              <w:rPr>
                <w:rFonts w:ascii="Arial" w:eastAsia="Arial" w:hAnsi="Arial" w:cs="Arial"/>
                <w:sz w:val="20"/>
                <w:szCs w:val="20"/>
              </w:rPr>
              <w:t xml:space="preserve"> fio 802.11ac 1x1 Wi-Fi com suporte a </w:t>
            </w:r>
            <w:r>
              <w:rPr>
                <w:rFonts w:ascii="Arial" w:eastAsia="Arial" w:hAnsi="Arial" w:cs="Arial"/>
                <w:sz w:val="20"/>
                <w:szCs w:val="20"/>
              </w:rPr>
              <w:lastRenderedPageBreak/>
              <w:t>Bluetooth®, garantindo conexões estáveis e rápidas. Bateria: Bateria integrada de 3 células e 41Wh, proporcionando autonomia eficiente para uso diário. Energia: Adaptador CA de 65 Watts (bivolt), garantindo compatibili</w:t>
            </w:r>
            <w:r>
              <w:rPr>
                <w:rFonts w:ascii="Arial" w:eastAsia="Arial" w:hAnsi="Arial" w:cs="Arial"/>
                <w:sz w:val="20"/>
                <w:szCs w:val="20"/>
              </w:rPr>
              <w:t xml:space="preserve">dade com diferentes tomadas. Apoio para as Mãos: Design ergonômico com </w:t>
            </w:r>
            <w:proofErr w:type="spellStart"/>
            <w:r>
              <w:rPr>
                <w:rFonts w:ascii="Arial" w:eastAsia="Arial" w:hAnsi="Arial" w:cs="Arial"/>
                <w:sz w:val="20"/>
                <w:szCs w:val="20"/>
              </w:rPr>
              <w:t>Palmrest</w:t>
            </w:r>
            <w:proofErr w:type="spellEnd"/>
            <w:r>
              <w:rPr>
                <w:rFonts w:ascii="Arial" w:eastAsia="Arial" w:hAnsi="Arial" w:cs="Arial"/>
                <w:sz w:val="20"/>
                <w:szCs w:val="20"/>
              </w:rPr>
              <w:t>, oferecendo conforto durante a digitação prolongada.</w:t>
            </w:r>
          </w:p>
        </w:tc>
        <w:tc>
          <w:tcPr>
            <w:tcW w:w="1134" w:type="dxa"/>
            <w:tcBorders>
              <w:top w:val="single" w:sz="4" w:space="0" w:color="000000"/>
              <w:left w:val="single" w:sz="4" w:space="0" w:color="000000"/>
              <w:bottom w:val="single" w:sz="4" w:space="0" w:color="000000"/>
              <w:right w:val="single" w:sz="4" w:space="0" w:color="000000"/>
            </w:tcBorders>
            <w:vAlign w:val="center"/>
          </w:tcPr>
          <w:p w14:paraId="7AB7242C"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lastRenderedPageBreak/>
              <w:t>UND</w:t>
            </w:r>
          </w:p>
        </w:tc>
        <w:tc>
          <w:tcPr>
            <w:tcW w:w="1098" w:type="dxa"/>
            <w:tcBorders>
              <w:top w:val="single" w:sz="4" w:space="0" w:color="000000"/>
              <w:left w:val="single" w:sz="4" w:space="0" w:color="000000"/>
              <w:bottom w:val="single" w:sz="4" w:space="0" w:color="000000"/>
              <w:right w:val="single" w:sz="4" w:space="0" w:color="000000"/>
            </w:tcBorders>
            <w:vAlign w:val="center"/>
          </w:tcPr>
          <w:p w14:paraId="5EF3A571"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70</w:t>
            </w:r>
          </w:p>
        </w:tc>
        <w:tc>
          <w:tcPr>
            <w:tcW w:w="1147" w:type="dxa"/>
            <w:tcBorders>
              <w:top w:val="single" w:sz="4" w:space="0" w:color="000000"/>
              <w:left w:val="single" w:sz="4" w:space="0" w:color="000000"/>
              <w:bottom w:val="single" w:sz="4" w:space="0" w:color="000000"/>
              <w:right w:val="single" w:sz="4" w:space="0" w:color="000000"/>
            </w:tcBorders>
            <w:vAlign w:val="center"/>
          </w:tcPr>
          <w:p w14:paraId="441ECAD3"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60</w:t>
            </w:r>
          </w:p>
        </w:tc>
        <w:tc>
          <w:tcPr>
            <w:tcW w:w="1044" w:type="dxa"/>
            <w:tcBorders>
              <w:top w:val="single" w:sz="4" w:space="0" w:color="000000"/>
              <w:left w:val="single" w:sz="4" w:space="0" w:color="000000"/>
              <w:bottom w:val="single" w:sz="4" w:space="0" w:color="000000"/>
              <w:right w:val="single" w:sz="4" w:space="0" w:color="000000"/>
            </w:tcBorders>
            <w:vAlign w:val="center"/>
          </w:tcPr>
          <w:p w14:paraId="6C57D445"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0077502F"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3.724,52</w:t>
            </w:r>
          </w:p>
        </w:tc>
        <w:tc>
          <w:tcPr>
            <w:tcW w:w="1311" w:type="dxa"/>
            <w:tcBorders>
              <w:top w:val="single" w:sz="4" w:space="0" w:color="000000"/>
              <w:left w:val="single" w:sz="4" w:space="0" w:color="000000"/>
              <w:bottom w:val="single" w:sz="4" w:space="0" w:color="000000"/>
              <w:right w:val="single" w:sz="4" w:space="0" w:color="000000"/>
            </w:tcBorders>
            <w:vAlign w:val="center"/>
          </w:tcPr>
          <w:p w14:paraId="7C4BCAF3"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02B5CF1B"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260.716,4</w:t>
            </w:r>
          </w:p>
        </w:tc>
      </w:tr>
      <w:tr w:rsidR="00D517DD" w14:paraId="3EF2C49C" w14:textId="77777777">
        <w:tc>
          <w:tcPr>
            <w:tcW w:w="495" w:type="dxa"/>
            <w:tcBorders>
              <w:top w:val="single" w:sz="4" w:space="0" w:color="000000"/>
              <w:left w:val="single" w:sz="4" w:space="0" w:color="000000"/>
              <w:bottom w:val="single" w:sz="4" w:space="0" w:color="000000"/>
              <w:right w:val="single" w:sz="4" w:space="0" w:color="000000"/>
            </w:tcBorders>
            <w:vAlign w:val="center"/>
          </w:tcPr>
          <w:p w14:paraId="3AA90EB5"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lastRenderedPageBreak/>
              <w:t>11</w:t>
            </w:r>
          </w:p>
        </w:tc>
        <w:tc>
          <w:tcPr>
            <w:tcW w:w="3582" w:type="dxa"/>
            <w:tcBorders>
              <w:top w:val="single" w:sz="4" w:space="0" w:color="000000"/>
              <w:left w:val="single" w:sz="4" w:space="0" w:color="000000"/>
              <w:bottom w:val="single" w:sz="4" w:space="0" w:color="000000"/>
              <w:right w:val="single" w:sz="4" w:space="0" w:color="000000"/>
            </w:tcBorders>
            <w:vAlign w:val="center"/>
          </w:tcPr>
          <w:p w14:paraId="02A61345"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 xml:space="preserve">NOTEBOOK 2 </w:t>
            </w:r>
          </w:p>
          <w:p w14:paraId="383DE58E"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 xml:space="preserve">O notebook deve possuir um processador de alto desempenho para atividades multitarefa e aplicações exigentes. Deve vir com um sistema operacional moderno e atualizado. Deve contar com uma placa gráfica eficiente para garantir qualidade visual e desempenho </w:t>
            </w:r>
            <w:r>
              <w:rPr>
                <w:rFonts w:ascii="Arial" w:eastAsia="Arial" w:hAnsi="Arial" w:cs="Arial"/>
                <w:sz w:val="20"/>
                <w:szCs w:val="20"/>
              </w:rPr>
              <w:t xml:space="preserve">em gráficos. A tela deve oferecer alta resolução e taxa de atualização para melhor experiência visual. A memória RAM deve garantir fluidez no uso de múltiplos aplicativos simultaneamente, sendo expansível conforme a necessidade do usuário. O armazenamento </w:t>
            </w:r>
            <w:r>
              <w:rPr>
                <w:rFonts w:ascii="Arial" w:eastAsia="Arial" w:hAnsi="Arial" w:cs="Arial"/>
                <w:sz w:val="20"/>
                <w:szCs w:val="20"/>
              </w:rPr>
              <w:t>deve ser rápido e eficiente, proporcionando carregamento ágil de programas e arquivos. O dispositivo deve apresentar um design moderno e resistente, com cor discreta e elegante. A conectividade deve incluir diversas portas para garantir compatibilidade com</w:t>
            </w:r>
            <w:r>
              <w:rPr>
                <w:rFonts w:ascii="Arial" w:eastAsia="Arial" w:hAnsi="Arial" w:cs="Arial"/>
                <w:sz w:val="20"/>
                <w:szCs w:val="20"/>
              </w:rPr>
              <w:t xml:space="preserve"> periféricos e dispositivos externos. Deve contar com suporte técnico e garantia para assegurar a confiabilidade do produto. Especificações Técnicas: Processador: Intel Core™ i7 de até 13ª geração®, certificado Intel® Evo™. Sistema Operacional: Equipado co</w:t>
            </w:r>
            <w:r>
              <w:rPr>
                <w:rFonts w:ascii="Arial" w:eastAsia="Arial" w:hAnsi="Arial" w:cs="Arial"/>
                <w:sz w:val="20"/>
                <w:szCs w:val="20"/>
              </w:rPr>
              <w:t xml:space="preserve">m Windows 11 Home Single </w:t>
            </w:r>
            <w:proofErr w:type="spellStart"/>
            <w:r>
              <w:rPr>
                <w:rFonts w:ascii="Arial" w:eastAsia="Arial" w:hAnsi="Arial" w:cs="Arial"/>
                <w:sz w:val="20"/>
                <w:szCs w:val="20"/>
              </w:rPr>
              <w:t>Language</w:t>
            </w:r>
            <w:proofErr w:type="spellEnd"/>
            <w:r>
              <w:rPr>
                <w:rFonts w:ascii="Arial" w:eastAsia="Arial" w:hAnsi="Arial" w:cs="Arial"/>
                <w:sz w:val="20"/>
                <w:szCs w:val="20"/>
              </w:rPr>
              <w:t xml:space="preserve"> em português (Brasil), oferecendo uma interface moderna e suporte contínuo a atualizações. Gráficos: Até Intel® Iris® Xe. Memória: Até 64 GB DDR5 (5200 MHz), 2 x SODIMM. Armazenamento: Slots SSD duplos 2280, compatível com</w:t>
            </w:r>
            <w:r>
              <w:rPr>
                <w:rFonts w:ascii="Arial" w:eastAsia="Arial" w:hAnsi="Arial" w:cs="Arial"/>
                <w:sz w:val="20"/>
                <w:szCs w:val="20"/>
              </w:rPr>
              <w:t xml:space="preserve"> 2242; SSD M.2 </w:t>
            </w:r>
            <w:proofErr w:type="spellStart"/>
            <w:r>
              <w:rPr>
                <w:rFonts w:ascii="Arial" w:eastAsia="Arial" w:hAnsi="Arial" w:cs="Arial"/>
                <w:sz w:val="20"/>
                <w:szCs w:val="20"/>
              </w:rPr>
              <w:t>PCIe</w:t>
            </w:r>
            <w:proofErr w:type="spellEnd"/>
            <w:r>
              <w:rPr>
                <w:rFonts w:ascii="Arial" w:eastAsia="Arial" w:hAnsi="Arial" w:cs="Arial"/>
                <w:sz w:val="20"/>
                <w:szCs w:val="20"/>
              </w:rPr>
              <w:t xml:space="preserve"> de 4ª x 4ª geração de até 2 TB + 2 TB. Bateria: 71Wh ou 45Wh, suporta </w:t>
            </w:r>
            <w:proofErr w:type="spellStart"/>
            <w:r>
              <w:rPr>
                <w:rFonts w:ascii="Arial" w:eastAsia="Arial" w:hAnsi="Arial" w:cs="Arial"/>
                <w:sz w:val="20"/>
                <w:szCs w:val="20"/>
              </w:rPr>
              <w:t>Rapid</w:t>
            </w:r>
            <w:proofErr w:type="spellEnd"/>
            <w:r>
              <w:rPr>
                <w:rFonts w:ascii="Arial" w:eastAsia="Arial" w:hAnsi="Arial" w:cs="Arial"/>
                <w:sz w:val="20"/>
                <w:szCs w:val="20"/>
              </w:rPr>
              <w:t xml:space="preserve"> Charge com adaptador CA de 65W ou superior (60 minutos = 80% da capacidade). Áudio: Áudio™ </w:t>
            </w:r>
            <w:r>
              <w:rPr>
                <w:rFonts w:ascii="Arial" w:eastAsia="Arial" w:hAnsi="Arial" w:cs="Arial"/>
                <w:sz w:val="20"/>
                <w:szCs w:val="20"/>
              </w:rPr>
              <w:lastRenderedPageBreak/>
              <w:t>Dolby, microfones de matriz dupla. Câmera: FHD 1080p RGB híbrido &amp; in</w:t>
            </w:r>
            <w:r>
              <w:rPr>
                <w:rFonts w:ascii="Arial" w:eastAsia="Arial" w:hAnsi="Arial" w:cs="Arial"/>
                <w:sz w:val="20"/>
                <w:szCs w:val="20"/>
              </w:rPr>
              <w:t xml:space="preserve">fravermelho (IR) com obturador de privacidade da webcam. Conectividade: Portas/Slots: USB-C </w:t>
            </w:r>
            <w:proofErr w:type="spellStart"/>
            <w:r>
              <w:rPr>
                <w:rFonts w:ascii="Arial" w:eastAsia="Arial" w:hAnsi="Arial" w:cs="Arial"/>
                <w:sz w:val="20"/>
                <w:szCs w:val="20"/>
              </w:rPr>
              <w:t>Thunderbolt</w:t>
            </w:r>
            <w:proofErr w:type="spellEnd"/>
            <w:r>
              <w:rPr>
                <w:rFonts w:ascii="Arial" w:eastAsia="Arial" w:hAnsi="Arial" w:cs="Arial"/>
                <w:sz w:val="20"/>
                <w:szCs w:val="20"/>
              </w:rPr>
              <w:t>™ 4. USB-C 3.2 de 2.ª Geração (função completa). 2 x USB-A 3.2 de 1.ª Geração (1 sempre ligada). HDMI 2.1. Leitor de cartão SD. Ethernet (RJ45). Combinaç</w:t>
            </w:r>
            <w:r>
              <w:rPr>
                <w:rFonts w:ascii="Arial" w:eastAsia="Arial" w:hAnsi="Arial" w:cs="Arial"/>
                <w:sz w:val="20"/>
                <w:szCs w:val="20"/>
              </w:rPr>
              <w:t xml:space="preserve">ão de fone de ouvido / microfone. Sem fio: Até WiFi 6E, Bluetooth® 5.2. Design. Display: 16ʺ 2.5K WQXGA (2560 x 1600) IPS, proporção 16:10, 60Hz, 100% </w:t>
            </w:r>
            <w:proofErr w:type="spellStart"/>
            <w:r>
              <w:rPr>
                <w:rFonts w:ascii="Arial" w:eastAsia="Arial" w:hAnsi="Arial" w:cs="Arial"/>
                <w:sz w:val="20"/>
                <w:szCs w:val="20"/>
              </w:rPr>
              <w:t>sRGB</w:t>
            </w:r>
            <w:proofErr w:type="spellEnd"/>
            <w:r>
              <w:rPr>
                <w:rFonts w:ascii="Arial" w:eastAsia="Arial" w:hAnsi="Arial" w:cs="Arial"/>
                <w:sz w:val="20"/>
                <w:szCs w:val="20"/>
              </w:rPr>
              <w:t xml:space="preserve">, 350 </w:t>
            </w:r>
            <w:proofErr w:type="spellStart"/>
            <w:r>
              <w:rPr>
                <w:rFonts w:ascii="Arial" w:eastAsia="Arial" w:hAnsi="Arial" w:cs="Arial"/>
                <w:sz w:val="20"/>
                <w:szCs w:val="20"/>
              </w:rPr>
              <w:t>nits</w:t>
            </w:r>
            <w:proofErr w:type="spellEnd"/>
            <w:r>
              <w:rPr>
                <w:rFonts w:ascii="Arial" w:eastAsia="Arial" w:hAnsi="Arial" w:cs="Arial"/>
                <w:sz w:val="20"/>
                <w:szCs w:val="20"/>
              </w:rPr>
              <w:t xml:space="preserve">, TÜV </w:t>
            </w:r>
            <w:proofErr w:type="spellStart"/>
            <w:r>
              <w:rPr>
                <w:rFonts w:ascii="Arial" w:eastAsia="Arial" w:hAnsi="Arial" w:cs="Arial"/>
                <w:sz w:val="20"/>
                <w:szCs w:val="20"/>
              </w:rPr>
              <w:t>Rheinland</w:t>
            </w:r>
            <w:proofErr w:type="spellEnd"/>
            <w:r>
              <w:rPr>
                <w:rFonts w:ascii="Arial" w:eastAsia="Arial" w:hAnsi="Arial" w:cs="Arial"/>
                <w:sz w:val="20"/>
                <w:szCs w:val="20"/>
              </w:rPr>
              <w:t xml:space="preserve"> </w:t>
            </w:r>
            <w:proofErr w:type="spellStart"/>
            <w:r>
              <w:rPr>
                <w:rFonts w:ascii="Arial" w:eastAsia="Arial" w:hAnsi="Arial" w:cs="Arial"/>
                <w:sz w:val="20"/>
                <w:szCs w:val="20"/>
              </w:rPr>
              <w:t>Low</w:t>
            </w:r>
            <w:proofErr w:type="spellEnd"/>
            <w:r>
              <w:rPr>
                <w:rFonts w:ascii="Arial" w:eastAsia="Arial" w:hAnsi="Arial" w:cs="Arial"/>
                <w:sz w:val="20"/>
                <w:szCs w:val="20"/>
              </w:rPr>
              <w:t xml:space="preserve"> Blue Light (controlado por hardware) e certificado </w:t>
            </w:r>
            <w:proofErr w:type="spellStart"/>
            <w:r>
              <w:rPr>
                <w:rFonts w:ascii="Arial" w:eastAsia="Arial" w:hAnsi="Arial" w:cs="Arial"/>
                <w:sz w:val="20"/>
                <w:szCs w:val="20"/>
              </w:rPr>
              <w:t>Eyesafe</w:t>
            </w:r>
            <w:proofErr w:type="spellEnd"/>
            <w:r>
              <w:rPr>
                <w:rFonts w:ascii="Arial" w:eastAsia="Arial" w:hAnsi="Arial" w:cs="Arial"/>
                <w:sz w:val="20"/>
                <w:szCs w:val="20"/>
              </w:rPr>
              <w:t xml:space="preserve">®. 16ʺ WUXGA </w:t>
            </w:r>
            <w:r>
              <w:rPr>
                <w:rFonts w:ascii="Arial" w:eastAsia="Arial" w:hAnsi="Arial" w:cs="Arial"/>
                <w:sz w:val="20"/>
                <w:szCs w:val="20"/>
              </w:rPr>
              <w:t xml:space="preserve">(1920 x 1080) IPS, proporção 16:10, 60Hz, 45% NTSC, 300 </w:t>
            </w:r>
            <w:proofErr w:type="spellStart"/>
            <w:r>
              <w:rPr>
                <w:rFonts w:ascii="Arial" w:eastAsia="Arial" w:hAnsi="Arial" w:cs="Arial"/>
                <w:sz w:val="20"/>
                <w:szCs w:val="20"/>
              </w:rPr>
              <w:t>nits</w:t>
            </w:r>
            <w:proofErr w:type="spellEnd"/>
            <w:r>
              <w:rPr>
                <w:rFonts w:ascii="Arial" w:eastAsia="Arial" w:hAnsi="Arial" w:cs="Arial"/>
                <w:sz w:val="20"/>
                <w:szCs w:val="20"/>
              </w:rPr>
              <w:t xml:space="preserve">, TÜV </w:t>
            </w:r>
            <w:proofErr w:type="spellStart"/>
            <w:r>
              <w:rPr>
                <w:rFonts w:ascii="Arial" w:eastAsia="Arial" w:hAnsi="Arial" w:cs="Arial"/>
                <w:sz w:val="20"/>
                <w:szCs w:val="20"/>
              </w:rPr>
              <w:t>Rheinland</w:t>
            </w:r>
            <w:proofErr w:type="spellEnd"/>
            <w:r>
              <w:rPr>
                <w:rFonts w:ascii="Arial" w:eastAsia="Arial" w:hAnsi="Arial" w:cs="Arial"/>
                <w:sz w:val="20"/>
                <w:szCs w:val="20"/>
              </w:rPr>
              <w:t xml:space="preserve"> </w:t>
            </w:r>
            <w:proofErr w:type="spellStart"/>
            <w:r>
              <w:rPr>
                <w:rFonts w:ascii="Arial" w:eastAsia="Arial" w:hAnsi="Arial" w:cs="Arial"/>
                <w:sz w:val="20"/>
                <w:szCs w:val="20"/>
              </w:rPr>
              <w:t>Low</w:t>
            </w:r>
            <w:proofErr w:type="spellEnd"/>
            <w:r>
              <w:rPr>
                <w:rFonts w:ascii="Arial" w:eastAsia="Arial" w:hAnsi="Arial" w:cs="Arial"/>
                <w:sz w:val="20"/>
                <w:szCs w:val="20"/>
              </w:rPr>
              <w:t xml:space="preserve"> Blue Light. Ecrã tátil IPS WUXGA (1920 x 1080) de 16 polegadas, formato 16:10, 45% NTSC, 300 </w:t>
            </w:r>
            <w:proofErr w:type="spellStart"/>
            <w:r>
              <w:rPr>
                <w:rFonts w:ascii="Arial" w:eastAsia="Arial" w:hAnsi="Arial" w:cs="Arial"/>
                <w:sz w:val="20"/>
                <w:szCs w:val="20"/>
              </w:rPr>
              <w:t>nits</w:t>
            </w:r>
            <w:proofErr w:type="spellEnd"/>
            <w:r>
              <w:rPr>
                <w:rFonts w:ascii="Arial" w:eastAsia="Arial" w:hAnsi="Arial" w:cs="Arial"/>
                <w:sz w:val="20"/>
                <w:szCs w:val="20"/>
              </w:rPr>
              <w:t xml:space="preserve">, TÜV </w:t>
            </w:r>
            <w:proofErr w:type="spellStart"/>
            <w:r>
              <w:rPr>
                <w:rFonts w:ascii="Arial" w:eastAsia="Arial" w:hAnsi="Arial" w:cs="Arial"/>
                <w:sz w:val="20"/>
                <w:szCs w:val="20"/>
              </w:rPr>
              <w:t>Rheinland</w:t>
            </w:r>
            <w:proofErr w:type="spellEnd"/>
            <w:r>
              <w:rPr>
                <w:rFonts w:ascii="Arial" w:eastAsia="Arial" w:hAnsi="Arial" w:cs="Arial"/>
                <w:sz w:val="20"/>
                <w:szCs w:val="20"/>
              </w:rPr>
              <w:t xml:space="preserve"> </w:t>
            </w:r>
            <w:proofErr w:type="spellStart"/>
            <w:r>
              <w:rPr>
                <w:rFonts w:ascii="Arial" w:eastAsia="Arial" w:hAnsi="Arial" w:cs="Arial"/>
                <w:sz w:val="20"/>
                <w:szCs w:val="20"/>
              </w:rPr>
              <w:t>Low</w:t>
            </w:r>
            <w:proofErr w:type="spellEnd"/>
            <w:r>
              <w:rPr>
                <w:rFonts w:ascii="Arial" w:eastAsia="Arial" w:hAnsi="Arial" w:cs="Arial"/>
                <w:sz w:val="20"/>
                <w:szCs w:val="20"/>
              </w:rPr>
              <w:t xml:space="preserve"> Blue Light. Dimensões (H x W x D): 17.5mm x 356mm x 253.5mm</w:t>
            </w:r>
            <w:r>
              <w:rPr>
                <w:rFonts w:ascii="Arial" w:eastAsia="Arial" w:hAnsi="Arial" w:cs="Arial"/>
                <w:sz w:val="20"/>
                <w:szCs w:val="20"/>
              </w:rPr>
              <w:t xml:space="preserve"> / 0.69ʺ x 14.01ʺ x 9.98ʺ. Teclado: Chave inteligente F9 personalizada. Teclado numérico, teclas de seta maiores. </w:t>
            </w:r>
            <w:proofErr w:type="spellStart"/>
            <w:r>
              <w:rPr>
                <w:rFonts w:ascii="Arial" w:eastAsia="Arial" w:hAnsi="Arial" w:cs="Arial"/>
                <w:sz w:val="20"/>
                <w:szCs w:val="20"/>
              </w:rPr>
              <w:t>TouchPad</w:t>
            </w:r>
            <w:proofErr w:type="spellEnd"/>
            <w:r>
              <w:rPr>
                <w:rFonts w:ascii="Arial" w:eastAsia="Arial" w:hAnsi="Arial" w:cs="Arial"/>
                <w:sz w:val="20"/>
                <w:szCs w:val="20"/>
              </w:rPr>
              <w:t xml:space="preserve"> ampliado: 120 mm x 75 mm. Dobradiça de 180 graus (modo </w:t>
            </w:r>
            <w:proofErr w:type="spellStart"/>
            <w:r>
              <w:rPr>
                <w:rFonts w:ascii="Arial" w:eastAsia="Arial" w:hAnsi="Arial" w:cs="Arial"/>
                <w:sz w:val="20"/>
                <w:szCs w:val="20"/>
              </w:rPr>
              <w:t>lay</w:t>
            </w:r>
            <w:proofErr w:type="spellEnd"/>
            <w:r>
              <w:rPr>
                <w:rFonts w:ascii="Arial" w:eastAsia="Arial" w:hAnsi="Arial" w:cs="Arial"/>
                <w:sz w:val="20"/>
                <w:szCs w:val="20"/>
              </w:rPr>
              <w:t xml:space="preserve">-flat). Cor: Cinza. Material: Alumínio anodizado na tampa superior. Leitor </w:t>
            </w:r>
            <w:r>
              <w:rPr>
                <w:rFonts w:ascii="Arial" w:eastAsia="Arial" w:hAnsi="Arial" w:cs="Arial"/>
                <w:sz w:val="20"/>
                <w:szCs w:val="20"/>
              </w:rPr>
              <w:t xml:space="preserve">de impressão digital integrado com botão liga/desliga. Obturador de privacidade da webcam. Firmware </w:t>
            </w:r>
            <w:proofErr w:type="spellStart"/>
            <w:r>
              <w:rPr>
                <w:rFonts w:ascii="Arial" w:eastAsia="Arial" w:hAnsi="Arial" w:cs="Arial"/>
                <w:sz w:val="20"/>
                <w:szCs w:val="20"/>
              </w:rPr>
              <w:t>Trusted</w:t>
            </w:r>
            <w:proofErr w:type="spellEnd"/>
            <w:r>
              <w:rPr>
                <w:rFonts w:ascii="Arial" w:eastAsia="Arial" w:hAnsi="Arial" w:cs="Arial"/>
                <w:sz w:val="20"/>
                <w:szCs w:val="20"/>
              </w:rPr>
              <w:t xml:space="preserve"> Platform Module (</w:t>
            </w:r>
            <w:proofErr w:type="spellStart"/>
            <w:r>
              <w:rPr>
                <w:rFonts w:ascii="Arial" w:eastAsia="Arial" w:hAnsi="Arial" w:cs="Arial"/>
                <w:sz w:val="20"/>
                <w:szCs w:val="20"/>
              </w:rPr>
              <w:t>fTPM</w:t>
            </w:r>
            <w:proofErr w:type="spellEnd"/>
            <w:r>
              <w:rPr>
                <w:rFonts w:ascii="Arial" w:eastAsia="Arial" w:hAnsi="Arial" w:cs="Arial"/>
                <w:sz w:val="20"/>
                <w:szCs w:val="20"/>
              </w:rPr>
              <w:t xml:space="preserve">) 2.0. Login sem toque com o Microsoft Windows </w:t>
            </w:r>
            <w:proofErr w:type="spellStart"/>
            <w:r>
              <w:rPr>
                <w:rFonts w:ascii="Arial" w:eastAsia="Arial" w:hAnsi="Arial" w:cs="Arial"/>
                <w:sz w:val="20"/>
                <w:szCs w:val="20"/>
              </w:rPr>
              <w:t>Hello</w:t>
            </w:r>
            <w:proofErr w:type="spellEnd"/>
            <w:r>
              <w:rPr>
                <w:rFonts w:ascii="Arial" w:eastAsia="Arial" w:hAnsi="Arial" w:cs="Arial"/>
                <w:sz w:val="20"/>
                <w:szCs w:val="20"/>
              </w:rPr>
              <w:t xml:space="preserve"> (requer câmera IR opcional).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399C47DD"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lastRenderedPageBreak/>
              <w:t>UND</w:t>
            </w:r>
          </w:p>
        </w:tc>
        <w:tc>
          <w:tcPr>
            <w:tcW w:w="1098" w:type="dxa"/>
            <w:tcBorders>
              <w:top w:val="single" w:sz="4" w:space="0" w:color="000000"/>
              <w:left w:val="single" w:sz="4" w:space="0" w:color="000000"/>
              <w:bottom w:val="single" w:sz="4" w:space="0" w:color="000000"/>
              <w:right w:val="single" w:sz="4" w:space="0" w:color="000000"/>
            </w:tcBorders>
            <w:vAlign w:val="center"/>
          </w:tcPr>
          <w:p w14:paraId="3B7DBA82"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15</w:t>
            </w:r>
          </w:p>
        </w:tc>
        <w:tc>
          <w:tcPr>
            <w:tcW w:w="1147" w:type="dxa"/>
            <w:tcBorders>
              <w:top w:val="single" w:sz="4" w:space="0" w:color="000000"/>
              <w:left w:val="single" w:sz="4" w:space="0" w:color="000000"/>
              <w:bottom w:val="single" w:sz="4" w:space="0" w:color="000000"/>
              <w:right w:val="single" w:sz="4" w:space="0" w:color="000000"/>
            </w:tcBorders>
            <w:vAlign w:val="center"/>
          </w:tcPr>
          <w:p w14:paraId="6168E32B"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12</w:t>
            </w:r>
          </w:p>
        </w:tc>
        <w:tc>
          <w:tcPr>
            <w:tcW w:w="1044" w:type="dxa"/>
            <w:tcBorders>
              <w:top w:val="single" w:sz="4" w:space="0" w:color="000000"/>
              <w:left w:val="single" w:sz="4" w:space="0" w:color="000000"/>
              <w:bottom w:val="single" w:sz="4" w:space="0" w:color="000000"/>
              <w:right w:val="single" w:sz="4" w:space="0" w:color="000000"/>
            </w:tcBorders>
            <w:vAlign w:val="center"/>
          </w:tcPr>
          <w:p w14:paraId="0FDFCF93"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182B03E9"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6.606,03</w:t>
            </w:r>
          </w:p>
        </w:tc>
        <w:tc>
          <w:tcPr>
            <w:tcW w:w="1311" w:type="dxa"/>
            <w:tcBorders>
              <w:top w:val="single" w:sz="4" w:space="0" w:color="000000"/>
              <w:left w:val="single" w:sz="4" w:space="0" w:color="000000"/>
              <w:bottom w:val="single" w:sz="4" w:space="0" w:color="000000"/>
              <w:right w:val="single" w:sz="4" w:space="0" w:color="000000"/>
            </w:tcBorders>
            <w:vAlign w:val="center"/>
          </w:tcPr>
          <w:p w14:paraId="4541BC63"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05E50B65"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99.090,45</w:t>
            </w:r>
          </w:p>
        </w:tc>
      </w:tr>
      <w:tr w:rsidR="00D517DD" w14:paraId="237F0FD8" w14:textId="77777777">
        <w:tc>
          <w:tcPr>
            <w:tcW w:w="495" w:type="dxa"/>
            <w:tcBorders>
              <w:top w:val="single" w:sz="4" w:space="0" w:color="000000"/>
              <w:left w:val="single" w:sz="4" w:space="0" w:color="000000"/>
              <w:bottom w:val="single" w:sz="4" w:space="0" w:color="000000"/>
              <w:right w:val="single" w:sz="4" w:space="0" w:color="000000"/>
            </w:tcBorders>
            <w:vAlign w:val="center"/>
          </w:tcPr>
          <w:p w14:paraId="026D60E1"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12</w:t>
            </w:r>
          </w:p>
        </w:tc>
        <w:tc>
          <w:tcPr>
            <w:tcW w:w="3582" w:type="dxa"/>
            <w:tcBorders>
              <w:top w:val="single" w:sz="4" w:space="0" w:color="000000"/>
              <w:left w:val="single" w:sz="4" w:space="0" w:color="000000"/>
              <w:bottom w:val="single" w:sz="4" w:space="0" w:color="000000"/>
              <w:right w:val="single" w:sz="4" w:space="0" w:color="000000"/>
            </w:tcBorders>
            <w:vAlign w:val="center"/>
          </w:tcPr>
          <w:p w14:paraId="392A40CD"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COMPUTADOR DESKTOP MINI</w:t>
            </w:r>
          </w:p>
          <w:p w14:paraId="2504C0A2"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 xml:space="preserve">Especificações </w:t>
            </w:r>
            <w:proofErr w:type="spellStart"/>
            <w:r>
              <w:rPr>
                <w:rFonts w:ascii="Arial" w:eastAsia="Arial" w:hAnsi="Arial" w:cs="Arial"/>
                <w:sz w:val="20"/>
                <w:szCs w:val="20"/>
              </w:rPr>
              <w:t>Técnicas:Processador</w:t>
            </w:r>
            <w:proofErr w:type="spellEnd"/>
            <w:r>
              <w:rPr>
                <w:rFonts w:ascii="Arial" w:eastAsia="Arial" w:hAnsi="Arial" w:cs="Arial"/>
                <w:sz w:val="20"/>
                <w:szCs w:val="20"/>
              </w:rPr>
              <w:t xml:space="preserve">: Intel </w:t>
            </w:r>
            <w:proofErr w:type="spellStart"/>
            <w:r>
              <w:rPr>
                <w:rFonts w:ascii="Arial" w:eastAsia="Arial" w:hAnsi="Arial" w:cs="Arial"/>
                <w:sz w:val="20"/>
                <w:szCs w:val="20"/>
              </w:rPr>
              <w:t>vPro</w:t>
            </w:r>
            <w:proofErr w:type="spellEnd"/>
            <w:r>
              <w:rPr>
                <w:rFonts w:ascii="Arial" w:eastAsia="Arial" w:hAnsi="Arial" w:cs="Arial"/>
                <w:sz w:val="20"/>
                <w:szCs w:val="20"/>
              </w:rPr>
              <w:t xml:space="preserve">® com Intel® Core™ i7 de 13ª geração Memória: Até 64GB, 2 x DDR4 SODIMM, 3200MHz. Armazenamento Dual </w:t>
            </w:r>
            <w:proofErr w:type="spellStart"/>
            <w:r>
              <w:rPr>
                <w:rFonts w:ascii="Arial" w:eastAsia="Arial" w:hAnsi="Arial" w:cs="Arial"/>
                <w:sz w:val="20"/>
                <w:szCs w:val="20"/>
              </w:rPr>
              <w:t>Storage</w:t>
            </w:r>
            <w:proofErr w:type="spellEnd"/>
            <w:r>
              <w:rPr>
                <w:rFonts w:ascii="Arial" w:eastAsia="Arial" w:hAnsi="Arial" w:cs="Arial"/>
                <w:sz w:val="20"/>
                <w:szCs w:val="20"/>
              </w:rPr>
              <w:t xml:space="preserve">: SSD + HDD. Até 1TB M.2 </w:t>
            </w:r>
            <w:proofErr w:type="spellStart"/>
            <w:r>
              <w:rPr>
                <w:rFonts w:ascii="Arial" w:eastAsia="Arial" w:hAnsi="Arial" w:cs="Arial"/>
                <w:sz w:val="20"/>
                <w:szCs w:val="20"/>
              </w:rPr>
              <w:t>PCIe</w:t>
            </w:r>
            <w:proofErr w:type="spellEnd"/>
            <w:r>
              <w:rPr>
                <w:rFonts w:ascii="Arial" w:eastAsia="Arial" w:hAnsi="Arial" w:cs="Arial"/>
                <w:sz w:val="20"/>
                <w:szCs w:val="20"/>
              </w:rPr>
              <w:t xml:space="preserve"> SSD (</w:t>
            </w:r>
            <w:proofErr w:type="spellStart"/>
            <w:r>
              <w:rPr>
                <w:rFonts w:ascii="Arial" w:eastAsia="Arial" w:hAnsi="Arial" w:cs="Arial"/>
                <w:sz w:val="20"/>
                <w:szCs w:val="20"/>
              </w:rPr>
              <w:t>PCIe</w:t>
            </w:r>
            <w:proofErr w:type="spellEnd"/>
            <w:r>
              <w:rPr>
                <w:rFonts w:ascii="Arial" w:eastAsia="Arial" w:hAnsi="Arial" w:cs="Arial"/>
                <w:sz w:val="20"/>
                <w:szCs w:val="20"/>
              </w:rPr>
              <w:t xml:space="preserve"> Gen4 Performance). Até 2TB 7200rpm SA</w:t>
            </w:r>
            <w:r>
              <w:rPr>
                <w:rFonts w:ascii="Arial" w:eastAsia="Arial" w:hAnsi="Arial" w:cs="Arial"/>
                <w:sz w:val="20"/>
                <w:szCs w:val="20"/>
              </w:rPr>
              <w:t xml:space="preserve">TA HDD. Portas/Slots: Portas da Frente: 2 x USB-A 3.2 </w:t>
            </w:r>
            <w:proofErr w:type="spellStart"/>
            <w:r>
              <w:rPr>
                <w:rFonts w:ascii="Arial" w:eastAsia="Arial" w:hAnsi="Arial" w:cs="Arial"/>
                <w:sz w:val="20"/>
                <w:szCs w:val="20"/>
              </w:rPr>
              <w:t>Gen</w:t>
            </w:r>
            <w:proofErr w:type="spellEnd"/>
            <w:r>
              <w:rPr>
                <w:rFonts w:ascii="Arial" w:eastAsia="Arial" w:hAnsi="Arial" w:cs="Arial"/>
                <w:sz w:val="20"/>
                <w:szCs w:val="20"/>
              </w:rPr>
              <w:t xml:space="preserve"> 2 (1 sempre ligada, com carregamento rápido). USB-C 3.2 </w:t>
            </w:r>
            <w:proofErr w:type="spellStart"/>
            <w:r>
              <w:rPr>
                <w:rFonts w:ascii="Arial" w:eastAsia="Arial" w:hAnsi="Arial" w:cs="Arial"/>
                <w:sz w:val="20"/>
                <w:szCs w:val="20"/>
              </w:rPr>
              <w:t>Gen</w:t>
            </w:r>
            <w:proofErr w:type="spellEnd"/>
            <w:r>
              <w:rPr>
                <w:rFonts w:ascii="Arial" w:eastAsia="Arial" w:hAnsi="Arial" w:cs="Arial"/>
                <w:sz w:val="20"/>
                <w:szCs w:val="20"/>
              </w:rPr>
              <w:t xml:space="preserve"> 1. Headphone/microfone combo. Portas de Trás: 2 x USB-A 3.2 </w:t>
            </w:r>
            <w:proofErr w:type="spellStart"/>
            <w:r>
              <w:rPr>
                <w:rFonts w:ascii="Arial" w:eastAsia="Arial" w:hAnsi="Arial" w:cs="Arial"/>
                <w:sz w:val="20"/>
                <w:szCs w:val="20"/>
              </w:rPr>
              <w:t>Gen</w:t>
            </w:r>
            <w:proofErr w:type="spellEnd"/>
            <w:r>
              <w:rPr>
                <w:rFonts w:ascii="Arial" w:eastAsia="Arial" w:hAnsi="Arial" w:cs="Arial"/>
                <w:sz w:val="20"/>
                <w:szCs w:val="20"/>
              </w:rPr>
              <w:t xml:space="preserve"> 2. USB-A 3.2 </w:t>
            </w:r>
            <w:proofErr w:type="spellStart"/>
            <w:r>
              <w:rPr>
                <w:rFonts w:ascii="Arial" w:eastAsia="Arial" w:hAnsi="Arial" w:cs="Arial"/>
                <w:sz w:val="20"/>
                <w:szCs w:val="20"/>
              </w:rPr>
              <w:t>Gen</w:t>
            </w:r>
            <w:proofErr w:type="spellEnd"/>
            <w:r>
              <w:rPr>
                <w:rFonts w:ascii="Arial" w:eastAsia="Arial" w:hAnsi="Arial" w:cs="Arial"/>
                <w:sz w:val="20"/>
                <w:szCs w:val="20"/>
              </w:rPr>
              <w:t xml:space="preserve"> 1. USB 2.0 (controle via teclado). HDMI 2.1 TMDS. </w:t>
            </w:r>
            <w:proofErr w:type="spellStart"/>
            <w:r>
              <w:rPr>
                <w:rFonts w:ascii="Arial" w:eastAsia="Arial" w:hAnsi="Arial" w:cs="Arial"/>
                <w:sz w:val="20"/>
                <w:szCs w:val="20"/>
              </w:rPr>
              <w:lastRenderedPageBreak/>
              <w:t>Display</w:t>
            </w:r>
            <w:r>
              <w:rPr>
                <w:rFonts w:ascii="Arial" w:eastAsia="Arial" w:hAnsi="Arial" w:cs="Arial"/>
                <w:sz w:val="20"/>
                <w:szCs w:val="20"/>
              </w:rPr>
              <w:t>Port</w:t>
            </w:r>
            <w:proofErr w:type="spellEnd"/>
            <w:r>
              <w:rPr>
                <w:rFonts w:ascii="Arial" w:eastAsia="Arial" w:hAnsi="Arial" w:cs="Arial"/>
                <w:sz w:val="20"/>
                <w:szCs w:val="20"/>
              </w:rPr>
              <w:t xml:space="preserve"> 1.4. Ethernet (RJ45). Slots de expansão opcionais: DP/HDMI/VGA/Serial/RJ45. Slot M.2: M.2 SSD (Performance </w:t>
            </w:r>
            <w:proofErr w:type="spellStart"/>
            <w:r>
              <w:rPr>
                <w:rFonts w:ascii="Arial" w:eastAsia="Arial" w:hAnsi="Arial" w:cs="Arial"/>
                <w:sz w:val="20"/>
                <w:szCs w:val="20"/>
              </w:rPr>
              <w:t>PCIe</w:t>
            </w:r>
            <w:proofErr w:type="spellEnd"/>
            <w:r>
              <w:rPr>
                <w:rFonts w:ascii="Arial" w:eastAsia="Arial" w:hAnsi="Arial" w:cs="Arial"/>
                <w:sz w:val="20"/>
                <w:szCs w:val="20"/>
              </w:rPr>
              <w:t xml:space="preserve"> Gen4), M.2 Wi-Fi. Baía Interna: 2.5” HDD. Baía Externa: Opcional: Disk Drive. Conectividade Sem Fio: Wi-Fi 6 (WLAN 802.11 AX). Bluetooth® 5</w:t>
            </w:r>
            <w:r>
              <w:rPr>
                <w:rFonts w:ascii="Arial" w:eastAsia="Arial" w:hAnsi="Arial" w:cs="Arial"/>
                <w:sz w:val="20"/>
                <w:szCs w:val="20"/>
              </w:rPr>
              <w:t xml:space="preserve">.2. Dimensões e Peso: Dimensões (A x L x P): 179mm x 36.5mm x 182.9mm (7.0" x 1.4" x 7.2"). Peso: A partir de 1.32 kg / 2.9 </w:t>
            </w:r>
            <w:proofErr w:type="spellStart"/>
            <w:r>
              <w:rPr>
                <w:rFonts w:ascii="Arial" w:eastAsia="Arial" w:hAnsi="Arial" w:cs="Arial"/>
                <w:sz w:val="20"/>
                <w:szCs w:val="20"/>
              </w:rPr>
              <w:t>lbs</w:t>
            </w:r>
            <w:proofErr w:type="spellEnd"/>
            <w:r>
              <w:rPr>
                <w:rFonts w:ascii="Arial" w:eastAsia="Arial" w:hAnsi="Arial" w:cs="Arial"/>
                <w:sz w:val="20"/>
                <w:szCs w:val="20"/>
              </w:rPr>
              <w:t>. Cor e Material: Cor: Preto. Material: 30% plástico reciclado dos oceanos na embalagem, 65% de conteúdo pós-consumo (PCC) na con</w:t>
            </w:r>
            <w:r>
              <w:rPr>
                <w:rFonts w:ascii="Arial" w:eastAsia="Arial" w:hAnsi="Arial" w:cs="Arial"/>
                <w:sz w:val="20"/>
                <w:szCs w:val="20"/>
              </w:rPr>
              <w:t xml:space="preserve">tracapa. Certificações e Registros: ENERGY STAR® 8.0 (modelos selecionados). EPEAT® Gold, onde aplicável. </w:t>
            </w:r>
            <w:proofErr w:type="spellStart"/>
            <w:r>
              <w:rPr>
                <w:rFonts w:ascii="Arial" w:eastAsia="Arial" w:hAnsi="Arial" w:cs="Arial"/>
                <w:sz w:val="20"/>
                <w:szCs w:val="20"/>
              </w:rPr>
              <w:t>RoHS</w:t>
            </w:r>
            <w:proofErr w:type="spellEnd"/>
            <w:r>
              <w:rPr>
                <w:rFonts w:ascii="Arial" w:eastAsia="Arial" w:hAnsi="Arial" w:cs="Arial"/>
                <w:sz w:val="20"/>
                <w:szCs w:val="20"/>
              </w:rPr>
              <w:t xml:space="preserve"> </w:t>
            </w:r>
            <w:proofErr w:type="spellStart"/>
            <w:r>
              <w:rPr>
                <w:rFonts w:ascii="Arial" w:eastAsia="Arial" w:hAnsi="Arial" w:cs="Arial"/>
                <w:sz w:val="20"/>
                <w:szCs w:val="20"/>
              </w:rPr>
              <w:t>Compliant</w:t>
            </w:r>
            <w:proofErr w:type="spellEnd"/>
            <w:r>
              <w:rPr>
                <w:rFonts w:ascii="Arial" w:eastAsia="Arial" w:hAnsi="Arial" w:cs="Arial"/>
                <w:sz w:val="20"/>
                <w:szCs w:val="20"/>
              </w:rPr>
              <w:t xml:space="preserve">. ERP LOT3. TÜV Ultra baixo som. TCO 9.0. Segurança: Módulo de plataforma confiável 2.0. Proteção </w:t>
            </w:r>
            <w:proofErr w:type="spellStart"/>
            <w:r>
              <w:rPr>
                <w:rFonts w:ascii="Arial" w:eastAsia="Arial" w:hAnsi="Arial" w:cs="Arial"/>
                <w:sz w:val="20"/>
                <w:szCs w:val="20"/>
              </w:rPr>
              <w:t>Smart</w:t>
            </w:r>
            <w:proofErr w:type="spellEnd"/>
            <w:r>
              <w:rPr>
                <w:rFonts w:ascii="Arial" w:eastAsia="Arial" w:hAnsi="Arial" w:cs="Arial"/>
                <w:sz w:val="20"/>
                <w:szCs w:val="20"/>
              </w:rPr>
              <w:t xml:space="preserve"> USB baseada em BIOS. Intel </w:t>
            </w:r>
            <w:proofErr w:type="spellStart"/>
            <w:r>
              <w:rPr>
                <w:rFonts w:ascii="Arial" w:eastAsia="Arial" w:hAnsi="Arial" w:cs="Arial"/>
                <w:sz w:val="20"/>
                <w:szCs w:val="20"/>
              </w:rPr>
              <w:t>vPro</w:t>
            </w:r>
            <w:proofErr w:type="spellEnd"/>
            <w:r>
              <w:rPr>
                <w:rFonts w:ascii="Arial" w:eastAsia="Arial" w:hAnsi="Arial" w:cs="Arial"/>
                <w:sz w:val="20"/>
                <w:szCs w:val="20"/>
              </w:rPr>
              <w:t>®</w:t>
            </w:r>
            <w:r>
              <w:rPr>
                <w:rFonts w:ascii="Arial" w:eastAsia="Arial" w:hAnsi="Arial" w:cs="Arial"/>
                <w:sz w:val="20"/>
                <w:szCs w:val="20"/>
              </w:rPr>
              <w:t xml:space="preserve"> com Intel® Hardware Shield. Carregador: 135 W, 89% de eficiência energética. 90 W, 89% de eficiência energética. 65 W, 89% de eficiência energética. Capacidade de Gerenciamento: Suporta até 4 monitores independentes. Tecnologia de gerenciamento ativo Inte</w:t>
            </w:r>
            <w:r>
              <w:rPr>
                <w:rFonts w:ascii="Arial" w:eastAsia="Arial" w:hAnsi="Arial" w:cs="Arial"/>
                <w:sz w:val="20"/>
                <w:szCs w:val="20"/>
              </w:rPr>
              <w:t>l®.</w:t>
            </w:r>
          </w:p>
        </w:tc>
        <w:tc>
          <w:tcPr>
            <w:tcW w:w="1134" w:type="dxa"/>
            <w:tcBorders>
              <w:top w:val="single" w:sz="4" w:space="0" w:color="000000"/>
              <w:left w:val="single" w:sz="4" w:space="0" w:color="000000"/>
              <w:bottom w:val="single" w:sz="4" w:space="0" w:color="000000"/>
              <w:right w:val="single" w:sz="4" w:space="0" w:color="000000"/>
            </w:tcBorders>
            <w:vAlign w:val="center"/>
          </w:tcPr>
          <w:p w14:paraId="425ECE42"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lastRenderedPageBreak/>
              <w:t>UND</w:t>
            </w:r>
          </w:p>
        </w:tc>
        <w:tc>
          <w:tcPr>
            <w:tcW w:w="1098" w:type="dxa"/>
            <w:tcBorders>
              <w:top w:val="single" w:sz="4" w:space="0" w:color="000000"/>
              <w:left w:val="single" w:sz="4" w:space="0" w:color="000000"/>
              <w:bottom w:val="single" w:sz="4" w:space="0" w:color="000000"/>
              <w:right w:val="single" w:sz="4" w:space="0" w:color="000000"/>
            </w:tcBorders>
            <w:vAlign w:val="center"/>
          </w:tcPr>
          <w:p w14:paraId="4A1B97C9"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25</w:t>
            </w:r>
          </w:p>
        </w:tc>
        <w:tc>
          <w:tcPr>
            <w:tcW w:w="1147" w:type="dxa"/>
            <w:tcBorders>
              <w:top w:val="single" w:sz="4" w:space="0" w:color="000000"/>
              <w:left w:val="single" w:sz="4" w:space="0" w:color="000000"/>
              <w:bottom w:val="single" w:sz="4" w:space="0" w:color="000000"/>
              <w:right w:val="single" w:sz="4" w:space="0" w:color="000000"/>
            </w:tcBorders>
            <w:vAlign w:val="center"/>
          </w:tcPr>
          <w:p w14:paraId="1F9AE3BF"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1044" w:type="dxa"/>
            <w:tcBorders>
              <w:top w:val="single" w:sz="4" w:space="0" w:color="000000"/>
              <w:left w:val="single" w:sz="4" w:space="0" w:color="000000"/>
              <w:bottom w:val="single" w:sz="4" w:space="0" w:color="000000"/>
              <w:right w:val="single" w:sz="4" w:space="0" w:color="000000"/>
            </w:tcBorders>
            <w:vAlign w:val="center"/>
          </w:tcPr>
          <w:p w14:paraId="141FD52E"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2442016E"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4.463,74</w:t>
            </w:r>
          </w:p>
        </w:tc>
        <w:tc>
          <w:tcPr>
            <w:tcW w:w="1311" w:type="dxa"/>
            <w:tcBorders>
              <w:top w:val="single" w:sz="4" w:space="0" w:color="000000"/>
              <w:left w:val="single" w:sz="4" w:space="0" w:color="000000"/>
              <w:bottom w:val="single" w:sz="4" w:space="0" w:color="000000"/>
              <w:right w:val="single" w:sz="4" w:space="0" w:color="000000"/>
            </w:tcBorders>
            <w:vAlign w:val="center"/>
          </w:tcPr>
          <w:p w14:paraId="133DA9E3"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3FAB2389"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111.593,5</w:t>
            </w:r>
          </w:p>
        </w:tc>
      </w:tr>
      <w:tr w:rsidR="00D517DD" w14:paraId="4DE49F8F" w14:textId="77777777">
        <w:tc>
          <w:tcPr>
            <w:tcW w:w="495" w:type="dxa"/>
            <w:tcBorders>
              <w:top w:val="single" w:sz="4" w:space="0" w:color="000000"/>
              <w:left w:val="single" w:sz="4" w:space="0" w:color="000000"/>
              <w:bottom w:val="single" w:sz="4" w:space="0" w:color="000000"/>
              <w:right w:val="single" w:sz="4" w:space="0" w:color="000000"/>
            </w:tcBorders>
            <w:vAlign w:val="center"/>
          </w:tcPr>
          <w:p w14:paraId="5C8F9979"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13</w:t>
            </w:r>
          </w:p>
        </w:tc>
        <w:tc>
          <w:tcPr>
            <w:tcW w:w="3582" w:type="dxa"/>
            <w:tcBorders>
              <w:top w:val="single" w:sz="4" w:space="0" w:color="000000"/>
              <w:left w:val="single" w:sz="4" w:space="0" w:color="000000"/>
              <w:bottom w:val="single" w:sz="4" w:space="0" w:color="000000"/>
              <w:right w:val="single" w:sz="4" w:space="0" w:color="000000"/>
            </w:tcBorders>
            <w:vAlign w:val="center"/>
          </w:tcPr>
          <w:p w14:paraId="0BFFA627"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TV SMART 50”</w:t>
            </w:r>
          </w:p>
          <w:p w14:paraId="6995EEEC"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SMART TV 50 POLEGADAS LED 4K UHD, 3 HDMI, 1 USB, WI-FI, BLUETOOTH, HDR, GOOGLE TV, GOOGLE ASSISTENTE</w:t>
            </w:r>
          </w:p>
        </w:tc>
        <w:tc>
          <w:tcPr>
            <w:tcW w:w="1134" w:type="dxa"/>
            <w:tcBorders>
              <w:top w:val="single" w:sz="4" w:space="0" w:color="000000"/>
              <w:left w:val="single" w:sz="4" w:space="0" w:color="000000"/>
              <w:bottom w:val="single" w:sz="4" w:space="0" w:color="000000"/>
              <w:right w:val="single" w:sz="4" w:space="0" w:color="000000"/>
            </w:tcBorders>
            <w:vAlign w:val="center"/>
          </w:tcPr>
          <w:p w14:paraId="37FBBBE3"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UND</w:t>
            </w:r>
          </w:p>
        </w:tc>
        <w:tc>
          <w:tcPr>
            <w:tcW w:w="1098" w:type="dxa"/>
            <w:tcBorders>
              <w:top w:val="single" w:sz="4" w:space="0" w:color="000000"/>
              <w:left w:val="single" w:sz="4" w:space="0" w:color="000000"/>
              <w:bottom w:val="single" w:sz="4" w:space="0" w:color="000000"/>
              <w:right w:val="single" w:sz="4" w:space="0" w:color="000000"/>
            </w:tcBorders>
            <w:vAlign w:val="center"/>
          </w:tcPr>
          <w:p w14:paraId="4F63B95F"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5</w:t>
            </w:r>
          </w:p>
        </w:tc>
        <w:tc>
          <w:tcPr>
            <w:tcW w:w="1147" w:type="dxa"/>
            <w:tcBorders>
              <w:top w:val="single" w:sz="4" w:space="0" w:color="000000"/>
              <w:left w:val="single" w:sz="4" w:space="0" w:color="000000"/>
              <w:bottom w:val="single" w:sz="4" w:space="0" w:color="000000"/>
              <w:right w:val="single" w:sz="4" w:space="0" w:color="000000"/>
            </w:tcBorders>
            <w:vAlign w:val="center"/>
          </w:tcPr>
          <w:p w14:paraId="3FCB5D69"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3</w:t>
            </w:r>
          </w:p>
        </w:tc>
        <w:tc>
          <w:tcPr>
            <w:tcW w:w="1044" w:type="dxa"/>
            <w:tcBorders>
              <w:top w:val="single" w:sz="4" w:space="0" w:color="000000"/>
              <w:left w:val="single" w:sz="4" w:space="0" w:color="000000"/>
              <w:bottom w:val="single" w:sz="4" w:space="0" w:color="000000"/>
              <w:right w:val="single" w:sz="4" w:space="0" w:color="000000"/>
            </w:tcBorders>
            <w:vAlign w:val="center"/>
          </w:tcPr>
          <w:p w14:paraId="77CB4E32"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4D83D830"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2.163,36</w:t>
            </w:r>
          </w:p>
        </w:tc>
        <w:tc>
          <w:tcPr>
            <w:tcW w:w="1311" w:type="dxa"/>
            <w:tcBorders>
              <w:top w:val="single" w:sz="4" w:space="0" w:color="000000"/>
              <w:left w:val="single" w:sz="4" w:space="0" w:color="000000"/>
              <w:bottom w:val="single" w:sz="4" w:space="0" w:color="000000"/>
              <w:right w:val="single" w:sz="4" w:space="0" w:color="000000"/>
            </w:tcBorders>
            <w:vAlign w:val="center"/>
          </w:tcPr>
          <w:p w14:paraId="56098560"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464E88D8"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10.816,8</w:t>
            </w:r>
          </w:p>
        </w:tc>
      </w:tr>
      <w:tr w:rsidR="00D517DD" w14:paraId="4645DF00" w14:textId="77777777">
        <w:tc>
          <w:tcPr>
            <w:tcW w:w="495" w:type="dxa"/>
            <w:tcBorders>
              <w:top w:val="single" w:sz="4" w:space="0" w:color="000000"/>
              <w:left w:val="single" w:sz="4" w:space="0" w:color="000000"/>
              <w:bottom w:val="single" w:sz="4" w:space="0" w:color="000000"/>
              <w:right w:val="single" w:sz="4" w:space="0" w:color="000000"/>
            </w:tcBorders>
            <w:vAlign w:val="center"/>
          </w:tcPr>
          <w:p w14:paraId="56CA09AA"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14</w:t>
            </w:r>
          </w:p>
        </w:tc>
        <w:tc>
          <w:tcPr>
            <w:tcW w:w="3582" w:type="dxa"/>
            <w:tcBorders>
              <w:top w:val="single" w:sz="4" w:space="0" w:color="000000"/>
              <w:left w:val="single" w:sz="4" w:space="0" w:color="000000"/>
              <w:bottom w:val="single" w:sz="4" w:space="0" w:color="000000"/>
              <w:right w:val="single" w:sz="4" w:space="0" w:color="000000"/>
            </w:tcBorders>
            <w:vAlign w:val="center"/>
          </w:tcPr>
          <w:p w14:paraId="1FE19AFF"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WEBCAM COM MICROFONE INTEGRADO</w:t>
            </w:r>
          </w:p>
          <w:p w14:paraId="2D03F31E"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 xml:space="preserve">Requisitos: A câmera deve ser ideal para videoconferências, com resolução Full HD de 1920x1080 </w:t>
            </w:r>
            <w:proofErr w:type="spellStart"/>
            <w:r>
              <w:rPr>
                <w:rFonts w:ascii="Arial" w:eastAsia="Arial" w:hAnsi="Arial" w:cs="Arial"/>
                <w:sz w:val="20"/>
                <w:szCs w:val="20"/>
              </w:rPr>
              <w:t>px</w:t>
            </w:r>
            <w:proofErr w:type="spellEnd"/>
            <w:r>
              <w:rPr>
                <w:rFonts w:ascii="Arial" w:eastAsia="Arial" w:hAnsi="Arial" w:cs="Arial"/>
                <w:sz w:val="20"/>
                <w:szCs w:val="20"/>
              </w:rPr>
              <w:t xml:space="preserve"> e 30 FPS. A câmera deve contar com microfone embutido e tecnologia de cancelamento de ruído para garantir áudio claro. A câmera deve ser plug </w:t>
            </w:r>
            <w:proofErr w:type="spellStart"/>
            <w:r>
              <w:rPr>
                <w:rFonts w:ascii="Arial" w:eastAsia="Arial" w:hAnsi="Arial" w:cs="Arial"/>
                <w:sz w:val="20"/>
                <w:szCs w:val="20"/>
              </w:rPr>
              <w:t>and</w:t>
            </w:r>
            <w:proofErr w:type="spellEnd"/>
            <w:r>
              <w:rPr>
                <w:rFonts w:ascii="Arial" w:eastAsia="Arial" w:hAnsi="Arial" w:cs="Arial"/>
                <w:sz w:val="20"/>
                <w:szCs w:val="20"/>
              </w:rPr>
              <w:t xml:space="preserve"> play, compat</w:t>
            </w:r>
            <w:r>
              <w:rPr>
                <w:rFonts w:ascii="Arial" w:eastAsia="Arial" w:hAnsi="Arial" w:cs="Arial"/>
                <w:sz w:val="20"/>
                <w:szCs w:val="20"/>
              </w:rPr>
              <w:t xml:space="preserve">ível com Windows, e se conectar via USB. Deve ter sensor CMOS de 2 MP, com ângulo de visão de 60°. A câmera deve incluir acessórios como tripé e clip, e ter cabo de 1,5 m de comprimento. Especificações Técnicas: Resolução Full HD 1920x1080 </w:t>
            </w:r>
            <w:proofErr w:type="spellStart"/>
            <w:r>
              <w:rPr>
                <w:rFonts w:ascii="Arial" w:eastAsia="Arial" w:hAnsi="Arial" w:cs="Arial"/>
                <w:sz w:val="20"/>
                <w:szCs w:val="20"/>
              </w:rPr>
              <w:t>px</w:t>
            </w:r>
            <w:proofErr w:type="spellEnd"/>
            <w:r>
              <w:rPr>
                <w:rFonts w:ascii="Arial" w:eastAsia="Arial" w:hAnsi="Arial" w:cs="Arial"/>
                <w:sz w:val="20"/>
                <w:szCs w:val="20"/>
              </w:rPr>
              <w:t>, 30 FPS. Micr</w:t>
            </w:r>
            <w:r>
              <w:rPr>
                <w:rFonts w:ascii="Arial" w:eastAsia="Arial" w:hAnsi="Arial" w:cs="Arial"/>
                <w:sz w:val="20"/>
                <w:szCs w:val="20"/>
              </w:rPr>
              <w:t xml:space="preserve">ofone com cancelamento de ruído. Sensor CMOS de 2 MP. Conectividade USB. Ângulo de visão de 60°. Compatível com Windows. </w:t>
            </w:r>
            <w:r>
              <w:rPr>
                <w:rFonts w:ascii="Arial" w:eastAsia="Arial" w:hAnsi="Arial" w:cs="Arial"/>
                <w:sz w:val="20"/>
                <w:szCs w:val="20"/>
              </w:rPr>
              <w:lastRenderedPageBreak/>
              <w:t xml:space="preserve">Inclui tripé e clip. Cabo de 1,5 m. Peso de 200 g. Funcionalidade plug </w:t>
            </w:r>
            <w:proofErr w:type="spellStart"/>
            <w:r>
              <w:rPr>
                <w:rFonts w:ascii="Arial" w:eastAsia="Arial" w:hAnsi="Arial" w:cs="Arial"/>
                <w:sz w:val="20"/>
                <w:szCs w:val="20"/>
              </w:rPr>
              <w:t>and</w:t>
            </w:r>
            <w:proofErr w:type="spellEnd"/>
            <w:r>
              <w:rPr>
                <w:rFonts w:ascii="Arial" w:eastAsia="Arial" w:hAnsi="Arial" w:cs="Arial"/>
                <w:sz w:val="20"/>
                <w:szCs w:val="20"/>
              </w:rPr>
              <w:t xml:space="preserve"> play.</w:t>
            </w:r>
          </w:p>
        </w:tc>
        <w:tc>
          <w:tcPr>
            <w:tcW w:w="1134" w:type="dxa"/>
            <w:tcBorders>
              <w:top w:val="single" w:sz="4" w:space="0" w:color="000000"/>
              <w:left w:val="single" w:sz="4" w:space="0" w:color="000000"/>
              <w:bottom w:val="single" w:sz="4" w:space="0" w:color="000000"/>
              <w:right w:val="single" w:sz="4" w:space="0" w:color="000000"/>
            </w:tcBorders>
            <w:vAlign w:val="center"/>
          </w:tcPr>
          <w:p w14:paraId="0B928E82"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lastRenderedPageBreak/>
              <w:t>UND</w:t>
            </w:r>
          </w:p>
        </w:tc>
        <w:tc>
          <w:tcPr>
            <w:tcW w:w="1098" w:type="dxa"/>
            <w:tcBorders>
              <w:top w:val="single" w:sz="4" w:space="0" w:color="000000"/>
              <w:left w:val="single" w:sz="4" w:space="0" w:color="000000"/>
              <w:bottom w:val="single" w:sz="4" w:space="0" w:color="000000"/>
              <w:right w:val="single" w:sz="4" w:space="0" w:color="000000"/>
            </w:tcBorders>
            <w:vAlign w:val="center"/>
          </w:tcPr>
          <w:p w14:paraId="1071C515"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30</w:t>
            </w:r>
          </w:p>
        </w:tc>
        <w:tc>
          <w:tcPr>
            <w:tcW w:w="1147" w:type="dxa"/>
            <w:tcBorders>
              <w:top w:val="single" w:sz="4" w:space="0" w:color="000000"/>
              <w:left w:val="single" w:sz="4" w:space="0" w:color="000000"/>
              <w:bottom w:val="single" w:sz="4" w:space="0" w:color="000000"/>
              <w:right w:val="single" w:sz="4" w:space="0" w:color="000000"/>
            </w:tcBorders>
            <w:vAlign w:val="center"/>
          </w:tcPr>
          <w:p w14:paraId="77A25E6A"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25</w:t>
            </w:r>
          </w:p>
        </w:tc>
        <w:tc>
          <w:tcPr>
            <w:tcW w:w="1044" w:type="dxa"/>
            <w:tcBorders>
              <w:top w:val="single" w:sz="4" w:space="0" w:color="000000"/>
              <w:left w:val="single" w:sz="4" w:space="0" w:color="000000"/>
              <w:bottom w:val="single" w:sz="4" w:space="0" w:color="000000"/>
              <w:right w:val="single" w:sz="4" w:space="0" w:color="000000"/>
            </w:tcBorders>
            <w:vAlign w:val="center"/>
          </w:tcPr>
          <w:p w14:paraId="2B0CF3A8"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2AEC4448"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364,23</w:t>
            </w:r>
          </w:p>
        </w:tc>
        <w:tc>
          <w:tcPr>
            <w:tcW w:w="1311" w:type="dxa"/>
            <w:tcBorders>
              <w:top w:val="single" w:sz="4" w:space="0" w:color="000000"/>
              <w:left w:val="single" w:sz="4" w:space="0" w:color="000000"/>
              <w:bottom w:val="single" w:sz="4" w:space="0" w:color="000000"/>
              <w:right w:val="single" w:sz="4" w:space="0" w:color="000000"/>
            </w:tcBorders>
            <w:vAlign w:val="center"/>
          </w:tcPr>
          <w:p w14:paraId="4504463D"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500761F5"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10.926,9</w:t>
            </w:r>
          </w:p>
        </w:tc>
      </w:tr>
      <w:tr w:rsidR="00D517DD" w14:paraId="28F08C76" w14:textId="77777777" w:rsidTr="00ED098B">
        <w:tc>
          <w:tcPr>
            <w:tcW w:w="495" w:type="dxa"/>
            <w:tcBorders>
              <w:top w:val="single" w:sz="4" w:space="0" w:color="000000"/>
              <w:left w:val="single" w:sz="4" w:space="0" w:color="000000"/>
              <w:bottom w:val="single" w:sz="4" w:space="0" w:color="000000"/>
              <w:right w:val="single" w:sz="4" w:space="0" w:color="000000"/>
            </w:tcBorders>
            <w:vAlign w:val="center"/>
          </w:tcPr>
          <w:p w14:paraId="0188EB87"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15</w:t>
            </w:r>
          </w:p>
        </w:tc>
        <w:tc>
          <w:tcPr>
            <w:tcW w:w="3582" w:type="dxa"/>
            <w:tcBorders>
              <w:top w:val="single" w:sz="4" w:space="0" w:color="000000"/>
              <w:left w:val="single" w:sz="4" w:space="0" w:color="000000"/>
              <w:bottom w:val="single" w:sz="4" w:space="0" w:color="000000"/>
              <w:right w:val="single" w:sz="4" w:space="0" w:color="000000"/>
            </w:tcBorders>
            <w:vAlign w:val="center"/>
          </w:tcPr>
          <w:p w14:paraId="7CC05C6D" w14:textId="0617F8C0" w:rsidR="00D517DD" w:rsidRPr="00822D6B" w:rsidRDefault="003A5112">
            <w:pPr>
              <w:spacing w:after="0" w:line="240" w:lineRule="auto"/>
              <w:jc w:val="both"/>
              <w:rPr>
                <w:rFonts w:ascii="Arial" w:eastAsia="Arial" w:hAnsi="Arial" w:cs="Arial"/>
                <w:sz w:val="20"/>
                <w:szCs w:val="20"/>
              </w:rPr>
            </w:pPr>
            <w:r w:rsidRPr="00822D6B">
              <w:rPr>
                <w:rFonts w:ascii="Arial" w:eastAsia="Arial" w:hAnsi="Arial" w:cs="Arial"/>
                <w:sz w:val="20"/>
                <w:szCs w:val="20"/>
              </w:rPr>
              <w:t xml:space="preserve">TECLADO E </w:t>
            </w:r>
            <w:r w:rsidR="00ED098B" w:rsidRPr="00822D6B">
              <w:rPr>
                <w:rFonts w:ascii="Arial" w:eastAsia="Arial" w:hAnsi="Arial" w:cs="Arial"/>
                <w:sz w:val="20"/>
                <w:szCs w:val="20"/>
              </w:rPr>
              <w:t xml:space="preserve">MOUSE SEM </w:t>
            </w:r>
            <w:r w:rsidR="00ED098B" w:rsidRPr="00822D6B">
              <w:rPr>
                <w:rFonts w:ascii="Arial" w:eastAsia="Arial" w:hAnsi="Arial" w:cs="Arial"/>
                <w:sz w:val="20"/>
                <w:szCs w:val="20"/>
              </w:rPr>
              <w:t>FIO</w:t>
            </w:r>
          </w:p>
          <w:p w14:paraId="60AE9F50" w14:textId="3D1234BF" w:rsidR="003A5112" w:rsidRPr="003A5112" w:rsidRDefault="003A5112">
            <w:pPr>
              <w:spacing w:after="0" w:line="240" w:lineRule="auto"/>
              <w:jc w:val="both"/>
              <w:rPr>
                <w:rFonts w:ascii="Arial" w:eastAsia="Arial" w:hAnsi="Arial" w:cs="Arial"/>
                <w:sz w:val="20"/>
                <w:szCs w:val="20"/>
              </w:rPr>
            </w:pPr>
            <w:r w:rsidRPr="003A5112">
              <w:rPr>
                <w:rFonts w:ascii="Arial" w:eastAsia="Arial" w:hAnsi="Arial" w:cs="Arial"/>
                <w:sz w:val="20"/>
                <w:szCs w:val="20"/>
              </w:rPr>
              <w:t>Sem fio</w:t>
            </w:r>
            <w:r w:rsidRPr="003A5112">
              <w:rPr>
                <w:rFonts w:ascii="Arial" w:eastAsia="Arial" w:hAnsi="Arial" w:cs="Arial"/>
                <w:sz w:val="20"/>
                <w:szCs w:val="20"/>
              </w:rPr>
              <w:t>.</w:t>
            </w:r>
            <w:r w:rsidR="000F4364">
              <w:rPr>
                <w:rFonts w:ascii="Arial" w:eastAsia="Arial" w:hAnsi="Arial" w:cs="Arial"/>
                <w:sz w:val="20"/>
                <w:szCs w:val="20"/>
              </w:rPr>
              <w:t xml:space="preserve"> </w:t>
            </w:r>
            <w:r w:rsidR="000F4364" w:rsidRPr="000F4364">
              <w:rPr>
                <w:rFonts w:ascii="Arial" w:eastAsia="Arial" w:hAnsi="Arial" w:cs="Arial"/>
                <w:sz w:val="20"/>
                <w:szCs w:val="20"/>
              </w:rPr>
              <w:t>Wireless – 2.4GHz (receptor USB)</w:t>
            </w:r>
            <w:r w:rsidR="000F4364">
              <w:rPr>
                <w:rFonts w:ascii="Arial" w:eastAsia="Arial" w:hAnsi="Arial" w:cs="Arial"/>
                <w:sz w:val="20"/>
                <w:szCs w:val="20"/>
              </w:rPr>
              <w:t xml:space="preserve">. </w:t>
            </w:r>
            <w:r w:rsidR="00822D6B">
              <w:rPr>
                <w:rFonts w:ascii="Arial" w:eastAsia="Arial" w:hAnsi="Arial" w:cs="Arial"/>
                <w:sz w:val="20"/>
                <w:szCs w:val="20"/>
              </w:rPr>
              <w:t xml:space="preserve">Teclado convencional. Padrão teclado ABNT2. Sensor de mouse óptico. Resolução do mouse 1000DPI. Cor preto. </w:t>
            </w:r>
            <w:r w:rsidR="00822D6B" w:rsidRPr="00822D6B">
              <w:rPr>
                <w:rFonts w:ascii="Arial" w:eastAsia="Arial" w:hAnsi="Arial" w:cs="Arial"/>
                <w:sz w:val="20"/>
                <w:szCs w:val="20"/>
              </w:rPr>
              <w:t>Conteúdo da Embalagem</w:t>
            </w:r>
            <w:r w:rsidR="00822D6B" w:rsidRPr="00822D6B">
              <w:rPr>
                <w:rFonts w:ascii="Arial" w:eastAsia="Arial" w:hAnsi="Arial" w:cs="Arial"/>
                <w:sz w:val="20"/>
                <w:szCs w:val="20"/>
              </w:rPr>
              <w:t xml:space="preserve">: </w:t>
            </w:r>
            <w:r w:rsidR="00822D6B" w:rsidRPr="00822D6B">
              <w:rPr>
                <w:rFonts w:ascii="Arial" w:eastAsia="Arial" w:hAnsi="Arial" w:cs="Arial"/>
                <w:sz w:val="20"/>
                <w:szCs w:val="20"/>
              </w:rPr>
              <w:t>1 Kit Teclado e Mouse</w:t>
            </w:r>
            <w:r w:rsidR="00822D6B" w:rsidRPr="00822D6B">
              <w:rPr>
                <w:rFonts w:ascii="Arial" w:eastAsia="Arial" w:hAnsi="Arial" w:cs="Arial"/>
                <w:sz w:val="20"/>
                <w:szCs w:val="20"/>
              </w:rPr>
              <w:t xml:space="preserve">. Alimentação: </w:t>
            </w:r>
            <w:r w:rsidR="00822D6B" w:rsidRPr="00822D6B">
              <w:rPr>
                <w:rFonts w:ascii="Arial" w:eastAsia="Arial" w:hAnsi="Arial" w:cs="Arial"/>
                <w:sz w:val="20"/>
                <w:szCs w:val="20"/>
              </w:rPr>
              <w:t>2 pilhas AAA para o teclado, 1 pilha AA para o mouse</w:t>
            </w:r>
          </w:p>
          <w:p w14:paraId="7AA6BF40" w14:textId="728F7F6A" w:rsidR="00D517DD" w:rsidRPr="003A5112" w:rsidRDefault="00D517DD">
            <w:pPr>
              <w:spacing w:after="0" w:line="240" w:lineRule="auto"/>
              <w:jc w:val="both"/>
              <w:rPr>
                <w:rFonts w:ascii="Arial" w:eastAsia="Arial" w:hAnsi="Arial" w:cs="Arial"/>
                <w:sz w:val="20"/>
                <w:szCs w:val="20"/>
                <w:highlight w:val="yellow"/>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3F727" w14:textId="77777777" w:rsidR="00D517DD" w:rsidRPr="00ED098B" w:rsidRDefault="00ED098B">
            <w:pPr>
              <w:spacing w:after="0" w:line="240" w:lineRule="auto"/>
              <w:jc w:val="center"/>
              <w:rPr>
                <w:rFonts w:ascii="Arial" w:eastAsia="Arial" w:hAnsi="Arial" w:cs="Arial"/>
                <w:sz w:val="20"/>
                <w:szCs w:val="20"/>
              </w:rPr>
            </w:pPr>
            <w:r w:rsidRPr="00ED098B">
              <w:rPr>
                <w:rFonts w:ascii="Arial" w:eastAsia="Arial" w:hAnsi="Arial" w:cs="Arial"/>
                <w:sz w:val="20"/>
                <w:szCs w:val="20"/>
              </w:rPr>
              <w:t>UND</w:t>
            </w:r>
          </w:p>
        </w:tc>
        <w:tc>
          <w:tcPr>
            <w:tcW w:w="10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2D8B94" w14:textId="77777777" w:rsidR="00D517DD" w:rsidRPr="00ED098B" w:rsidRDefault="00ED098B">
            <w:pPr>
              <w:spacing w:after="0" w:line="240" w:lineRule="auto"/>
              <w:jc w:val="center"/>
              <w:rPr>
                <w:rFonts w:ascii="Arial" w:eastAsia="Arial" w:hAnsi="Arial" w:cs="Arial"/>
                <w:sz w:val="20"/>
                <w:szCs w:val="20"/>
              </w:rPr>
            </w:pPr>
            <w:r w:rsidRPr="00ED098B">
              <w:rPr>
                <w:rFonts w:ascii="Arial" w:eastAsia="Arial" w:hAnsi="Arial" w:cs="Arial"/>
                <w:sz w:val="20"/>
                <w:szCs w:val="20"/>
              </w:rPr>
              <w:t>20</w:t>
            </w:r>
          </w:p>
        </w:tc>
        <w:tc>
          <w:tcPr>
            <w:tcW w:w="11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5082A3" w14:textId="77777777" w:rsidR="00D517DD" w:rsidRPr="00ED098B" w:rsidRDefault="00ED098B">
            <w:pPr>
              <w:spacing w:after="0" w:line="240" w:lineRule="auto"/>
              <w:jc w:val="center"/>
              <w:rPr>
                <w:rFonts w:ascii="Arial" w:eastAsia="Arial" w:hAnsi="Arial" w:cs="Arial"/>
                <w:sz w:val="20"/>
                <w:szCs w:val="20"/>
              </w:rPr>
            </w:pPr>
            <w:r w:rsidRPr="00ED098B">
              <w:rPr>
                <w:rFonts w:ascii="Arial" w:eastAsia="Arial" w:hAnsi="Arial" w:cs="Arial"/>
                <w:sz w:val="20"/>
                <w:szCs w:val="20"/>
              </w:rPr>
              <w:t>15</w:t>
            </w:r>
          </w:p>
        </w:tc>
        <w:tc>
          <w:tcPr>
            <w:tcW w:w="1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B060D6" w14:textId="77777777" w:rsidR="00D517DD" w:rsidRPr="00ED098B" w:rsidRDefault="00ED098B">
            <w:pPr>
              <w:spacing w:after="0" w:line="240" w:lineRule="auto"/>
              <w:jc w:val="center"/>
              <w:rPr>
                <w:rFonts w:ascii="Arial" w:eastAsia="Arial" w:hAnsi="Arial" w:cs="Arial"/>
                <w:sz w:val="20"/>
                <w:szCs w:val="20"/>
              </w:rPr>
            </w:pPr>
            <w:r w:rsidRPr="00ED098B">
              <w:rPr>
                <w:rFonts w:ascii="Arial" w:eastAsia="Arial" w:hAnsi="Arial" w:cs="Arial"/>
                <w:sz w:val="20"/>
                <w:szCs w:val="20"/>
              </w:rPr>
              <w:t>R$</w:t>
            </w:r>
          </w:p>
          <w:p w14:paraId="0F7FBF5F" w14:textId="77777777" w:rsidR="00D517DD" w:rsidRPr="00ED098B" w:rsidRDefault="00ED098B">
            <w:pPr>
              <w:spacing w:after="0" w:line="240" w:lineRule="auto"/>
              <w:jc w:val="center"/>
              <w:rPr>
                <w:rFonts w:ascii="Arial" w:eastAsia="Arial" w:hAnsi="Arial" w:cs="Arial"/>
                <w:sz w:val="20"/>
                <w:szCs w:val="20"/>
              </w:rPr>
            </w:pPr>
            <w:r w:rsidRPr="00ED098B">
              <w:rPr>
                <w:rFonts w:ascii="Arial" w:eastAsia="Arial" w:hAnsi="Arial" w:cs="Arial"/>
                <w:sz w:val="20"/>
                <w:szCs w:val="20"/>
              </w:rPr>
              <w:t>169,33</w:t>
            </w:r>
          </w:p>
        </w:tc>
        <w:tc>
          <w:tcPr>
            <w:tcW w:w="13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DD59E2" w14:textId="77777777" w:rsidR="00D517DD" w:rsidRPr="00ED098B" w:rsidRDefault="00ED098B">
            <w:pPr>
              <w:spacing w:after="0" w:line="240" w:lineRule="auto"/>
              <w:jc w:val="center"/>
              <w:rPr>
                <w:rFonts w:ascii="Arial" w:eastAsia="Arial" w:hAnsi="Arial" w:cs="Arial"/>
                <w:sz w:val="20"/>
                <w:szCs w:val="20"/>
              </w:rPr>
            </w:pPr>
            <w:r w:rsidRPr="00ED098B">
              <w:rPr>
                <w:rFonts w:ascii="Arial" w:eastAsia="Arial" w:hAnsi="Arial" w:cs="Arial"/>
                <w:sz w:val="20"/>
                <w:szCs w:val="20"/>
              </w:rPr>
              <w:t>R$</w:t>
            </w:r>
          </w:p>
          <w:p w14:paraId="70CDF9AE" w14:textId="77777777" w:rsidR="00D517DD" w:rsidRPr="00ED098B" w:rsidRDefault="00ED098B">
            <w:pPr>
              <w:spacing w:after="0" w:line="240" w:lineRule="auto"/>
              <w:jc w:val="center"/>
              <w:rPr>
                <w:rFonts w:ascii="Arial" w:eastAsia="Arial" w:hAnsi="Arial" w:cs="Arial"/>
                <w:sz w:val="20"/>
                <w:szCs w:val="20"/>
              </w:rPr>
            </w:pPr>
            <w:r w:rsidRPr="00ED098B">
              <w:rPr>
                <w:rFonts w:ascii="Arial" w:eastAsia="Arial" w:hAnsi="Arial" w:cs="Arial"/>
                <w:sz w:val="20"/>
                <w:szCs w:val="20"/>
              </w:rPr>
              <w:t>3.386,6</w:t>
            </w:r>
          </w:p>
        </w:tc>
      </w:tr>
      <w:tr w:rsidR="00D517DD" w14:paraId="462875C2" w14:textId="77777777">
        <w:tc>
          <w:tcPr>
            <w:tcW w:w="495" w:type="dxa"/>
            <w:tcBorders>
              <w:top w:val="single" w:sz="4" w:space="0" w:color="000000"/>
              <w:left w:val="single" w:sz="4" w:space="0" w:color="000000"/>
              <w:bottom w:val="single" w:sz="4" w:space="0" w:color="000000"/>
              <w:right w:val="single" w:sz="4" w:space="0" w:color="000000"/>
            </w:tcBorders>
            <w:vAlign w:val="center"/>
          </w:tcPr>
          <w:p w14:paraId="2F495546"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16</w:t>
            </w:r>
          </w:p>
        </w:tc>
        <w:tc>
          <w:tcPr>
            <w:tcW w:w="3582" w:type="dxa"/>
            <w:tcBorders>
              <w:top w:val="single" w:sz="4" w:space="0" w:color="000000"/>
              <w:left w:val="single" w:sz="4" w:space="0" w:color="000000"/>
              <w:bottom w:val="single" w:sz="4" w:space="0" w:color="000000"/>
              <w:right w:val="single" w:sz="4" w:space="0" w:color="000000"/>
            </w:tcBorders>
            <w:vAlign w:val="center"/>
          </w:tcPr>
          <w:p w14:paraId="2B592012"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MONITOR SEGUNDA TELA</w:t>
            </w:r>
          </w:p>
          <w:p w14:paraId="15300A83"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 xml:space="preserve">Monitor portátil 16,1”, 1080P FHD </w:t>
            </w:r>
            <w:proofErr w:type="spellStart"/>
            <w:r>
              <w:rPr>
                <w:rFonts w:ascii="Arial" w:eastAsia="Arial" w:hAnsi="Arial" w:cs="Arial"/>
                <w:sz w:val="20"/>
                <w:szCs w:val="20"/>
              </w:rPr>
              <w:t>Kickstand</w:t>
            </w:r>
            <w:proofErr w:type="spellEnd"/>
            <w:r>
              <w:rPr>
                <w:rFonts w:ascii="Arial" w:eastAsia="Arial" w:hAnsi="Arial" w:cs="Arial"/>
                <w:sz w:val="20"/>
                <w:szCs w:val="20"/>
              </w:rPr>
              <w:t xml:space="preserve"> com HDR, ultrafino, segunda tela externa para </w:t>
            </w:r>
            <w:proofErr w:type="spellStart"/>
            <w:r>
              <w:rPr>
                <w:rFonts w:ascii="Arial" w:eastAsia="Arial" w:hAnsi="Arial" w:cs="Arial"/>
                <w:sz w:val="20"/>
                <w:szCs w:val="20"/>
              </w:rPr>
              <w:t>laptot</w:t>
            </w:r>
            <w:proofErr w:type="spellEnd"/>
            <w:r>
              <w:rPr>
                <w:rFonts w:ascii="Arial" w:eastAsia="Arial" w:hAnsi="Arial" w:cs="Arial"/>
                <w:sz w:val="20"/>
                <w:szCs w:val="20"/>
              </w:rPr>
              <w:t>, PC, PS5, MAC. Especificações Técnicas: Resolução: 1920x1080. Taxa de atualização: 144Hz. Conectividade: USB-C 3.1, HDMI. Portas USB: 2. C</w:t>
            </w:r>
            <w:r>
              <w:rPr>
                <w:rFonts w:ascii="Arial" w:eastAsia="Arial" w:hAnsi="Arial" w:cs="Arial"/>
                <w:sz w:val="20"/>
                <w:szCs w:val="20"/>
              </w:rPr>
              <w:t>onexões HDMI: 1. Tamanho da tela: 16,1” (diagonal). Peso: 753g. Dimensões: 21 x 38 x 49 cm.</w:t>
            </w:r>
          </w:p>
        </w:tc>
        <w:tc>
          <w:tcPr>
            <w:tcW w:w="1134" w:type="dxa"/>
            <w:tcBorders>
              <w:top w:val="single" w:sz="4" w:space="0" w:color="000000"/>
              <w:left w:val="single" w:sz="4" w:space="0" w:color="000000"/>
              <w:bottom w:val="single" w:sz="4" w:space="0" w:color="000000"/>
              <w:right w:val="single" w:sz="4" w:space="0" w:color="000000"/>
            </w:tcBorders>
            <w:vAlign w:val="center"/>
          </w:tcPr>
          <w:p w14:paraId="6F10115D"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UND</w:t>
            </w:r>
          </w:p>
        </w:tc>
        <w:tc>
          <w:tcPr>
            <w:tcW w:w="1098" w:type="dxa"/>
            <w:tcBorders>
              <w:top w:val="single" w:sz="4" w:space="0" w:color="000000"/>
              <w:left w:val="single" w:sz="4" w:space="0" w:color="000000"/>
              <w:bottom w:val="single" w:sz="4" w:space="0" w:color="000000"/>
              <w:right w:val="single" w:sz="4" w:space="0" w:color="000000"/>
            </w:tcBorders>
            <w:vAlign w:val="center"/>
          </w:tcPr>
          <w:p w14:paraId="56770B74"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40</w:t>
            </w:r>
          </w:p>
        </w:tc>
        <w:tc>
          <w:tcPr>
            <w:tcW w:w="1147" w:type="dxa"/>
            <w:tcBorders>
              <w:top w:val="single" w:sz="4" w:space="0" w:color="000000"/>
              <w:left w:val="single" w:sz="4" w:space="0" w:color="000000"/>
              <w:bottom w:val="single" w:sz="4" w:space="0" w:color="000000"/>
              <w:right w:val="single" w:sz="4" w:space="0" w:color="000000"/>
            </w:tcBorders>
            <w:vAlign w:val="center"/>
          </w:tcPr>
          <w:p w14:paraId="2FFF45EC" w14:textId="77777777" w:rsidR="00D517DD" w:rsidRDefault="00ED098B">
            <w:pPr>
              <w:spacing w:after="0" w:line="240" w:lineRule="auto"/>
              <w:rPr>
                <w:rFonts w:ascii="Arial" w:eastAsia="Arial" w:hAnsi="Arial" w:cs="Arial"/>
                <w:sz w:val="20"/>
                <w:szCs w:val="20"/>
              </w:rPr>
            </w:pPr>
            <w:r>
              <w:rPr>
                <w:rFonts w:ascii="Arial" w:eastAsia="Arial" w:hAnsi="Arial" w:cs="Arial"/>
                <w:sz w:val="20"/>
                <w:szCs w:val="20"/>
              </w:rPr>
              <w:t>30</w:t>
            </w:r>
          </w:p>
        </w:tc>
        <w:tc>
          <w:tcPr>
            <w:tcW w:w="1044" w:type="dxa"/>
            <w:tcBorders>
              <w:top w:val="single" w:sz="4" w:space="0" w:color="000000"/>
              <w:left w:val="single" w:sz="4" w:space="0" w:color="000000"/>
              <w:bottom w:val="single" w:sz="4" w:space="0" w:color="000000"/>
              <w:right w:val="single" w:sz="4" w:space="0" w:color="000000"/>
            </w:tcBorders>
            <w:vAlign w:val="center"/>
          </w:tcPr>
          <w:p w14:paraId="6F2A2DF9"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40328EFC"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894,13</w:t>
            </w:r>
          </w:p>
        </w:tc>
        <w:tc>
          <w:tcPr>
            <w:tcW w:w="1311" w:type="dxa"/>
            <w:tcBorders>
              <w:top w:val="single" w:sz="4" w:space="0" w:color="000000"/>
              <w:left w:val="single" w:sz="4" w:space="0" w:color="000000"/>
              <w:bottom w:val="single" w:sz="4" w:space="0" w:color="000000"/>
              <w:right w:val="single" w:sz="4" w:space="0" w:color="000000"/>
            </w:tcBorders>
            <w:vAlign w:val="center"/>
          </w:tcPr>
          <w:p w14:paraId="6EA4382E"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2D0C265C"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35.765,2</w:t>
            </w:r>
          </w:p>
        </w:tc>
      </w:tr>
      <w:tr w:rsidR="00D517DD" w14:paraId="040BA0AE" w14:textId="77777777">
        <w:tc>
          <w:tcPr>
            <w:tcW w:w="495" w:type="dxa"/>
            <w:tcBorders>
              <w:top w:val="single" w:sz="4" w:space="0" w:color="000000"/>
              <w:left w:val="single" w:sz="4" w:space="0" w:color="000000"/>
              <w:bottom w:val="single" w:sz="4" w:space="0" w:color="000000"/>
              <w:right w:val="single" w:sz="4" w:space="0" w:color="000000"/>
            </w:tcBorders>
            <w:vAlign w:val="center"/>
          </w:tcPr>
          <w:p w14:paraId="193A6141"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17</w:t>
            </w:r>
          </w:p>
        </w:tc>
        <w:tc>
          <w:tcPr>
            <w:tcW w:w="3582" w:type="dxa"/>
            <w:tcBorders>
              <w:top w:val="single" w:sz="4" w:space="0" w:color="000000"/>
              <w:left w:val="single" w:sz="4" w:space="0" w:color="000000"/>
              <w:bottom w:val="single" w:sz="4" w:space="0" w:color="000000"/>
              <w:right w:val="single" w:sz="4" w:space="0" w:color="000000"/>
            </w:tcBorders>
            <w:vAlign w:val="center"/>
          </w:tcPr>
          <w:p w14:paraId="6FB1C2EB"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 xml:space="preserve">Microfone </w:t>
            </w:r>
            <w:proofErr w:type="spellStart"/>
            <w:r>
              <w:rPr>
                <w:rFonts w:ascii="Arial" w:eastAsia="Arial" w:hAnsi="Arial" w:cs="Arial"/>
                <w:sz w:val="20"/>
                <w:szCs w:val="20"/>
              </w:rPr>
              <w:t>stream</w:t>
            </w:r>
            <w:proofErr w:type="spellEnd"/>
            <w:r>
              <w:rPr>
                <w:rFonts w:ascii="Arial" w:eastAsia="Arial" w:hAnsi="Arial" w:cs="Arial"/>
                <w:sz w:val="20"/>
                <w:szCs w:val="20"/>
              </w:rPr>
              <w:t xml:space="preserve"> condensador duplo com fio e led: 2 microfones condensadores de eletreto de 14 mm e taxa de amostragem de 96 kHz; frequência mínima e máxima de 20 Hz; padrão polar omnidirecional; sensibilidade de -3 dB</w:t>
            </w:r>
          </w:p>
        </w:tc>
        <w:tc>
          <w:tcPr>
            <w:tcW w:w="1134" w:type="dxa"/>
            <w:tcBorders>
              <w:top w:val="single" w:sz="4" w:space="0" w:color="000000"/>
              <w:left w:val="single" w:sz="4" w:space="0" w:color="000000"/>
              <w:bottom w:val="single" w:sz="4" w:space="0" w:color="000000"/>
              <w:right w:val="single" w:sz="4" w:space="0" w:color="000000"/>
            </w:tcBorders>
            <w:vAlign w:val="center"/>
          </w:tcPr>
          <w:p w14:paraId="118F9614"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UND</w:t>
            </w:r>
          </w:p>
        </w:tc>
        <w:tc>
          <w:tcPr>
            <w:tcW w:w="1098" w:type="dxa"/>
            <w:tcBorders>
              <w:top w:val="single" w:sz="4" w:space="0" w:color="000000"/>
              <w:left w:val="single" w:sz="4" w:space="0" w:color="000000"/>
              <w:bottom w:val="single" w:sz="4" w:space="0" w:color="000000"/>
              <w:right w:val="single" w:sz="4" w:space="0" w:color="000000"/>
            </w:tcBorders>
            <w:vAlign w:val="center"/>
          </w:tcPr>
          <w:p w14:paraId="4C7D3589"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02</w:t>
            </w:r>
          </w:p>
        </w:tc>
        <w:tc>
          <w:tcPr>
            <w:tcW w:w="1147" w:type="dxa"/>
            <w:tcBorders>
              <w:top w:val="single" w:sz="4" w:space="0" w:color="000000"/>
              <w:left w:val="single" w:sz="4" w:space="0" w:color="000000"/>
              <w:bottom w:val="single" w:sz="4" w:space="0" w:color="000000"/>
              <w:right w:val="single" w:sz="4" w:space="0" w:color="000000"/>
            </w:tcBorders>
            <w:vAlign w:val="center"/>
          </w:tcPr>
          <w:p w14:paraId="7A7BB26A"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01</w:t>
            </w:r>
          </w:p>
        </w:tc>
        <w:tc>
          <w:tcPr>
            <w:tcW w:w="1044" w:type="dxa"/>
            <w:tcBorders>
              <w:top w:val="single" w:sz="4" w:space="0" w:color="000000"/>
              <w:left w:val="single" w:sz="4" w:space="0" w:color="000000"/>
              <w:bottom w:val="single" w:sz="4" w:space="0" w:color="000000"/>
              <w:right w:val="single" w:sz="4" w:space="0" w:color="000000"/>
            </w:tcBorders>
            <w:vAlign w:val="center"/>
          </w:tcPr>
          <w:p w14:paraId="7678910E"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R$ 597,36</w:t>
            </w:r>
          </w:p>
        </w:tc>
        <w:tc>
          <w:tcPr>
            <w:tcW w:w="1311" w:type="dxa"/>
            <w:tcBorders>
              <w:top w:val="single" w:sz="4" w:space="0" w:color="000000"/>
              <w:left w:val="single" w:sz="4" w:space="0" w:color="000000"/>
              <w:bottom w:val="single" w:sz="4" w:space="0" w:color="000000"/>
              <w:right w:val="single" w:sz="4" w:space="0" w:color="000000"/>
            </w:tcBorders>
            <w:vAlign w:val="center"/>
          </w:tcPr>
          <w:p w14:paraId="0A61AC5E"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 xml:space="preserve">R$ </w:t>
            </w:r>
          </w:p>
          <w:p w14:paraId="601E4360"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1.194,72</w:t>
            </w:r>
          </w:p>
        </w:tc>
      </w:tr>
      <w:tr w:rsidR="00D517DD" w14:paraId="05F4BBF6" w14:textId="77777777">
        <w:trPr>
          <w:trHeight w:val="565"/>
        </w:trPr>
        <w:tc>
          <w:tcPr>
            <w:tcW w:w="495" w:type="dxa"/>
            <w:tcBorders>
              <w:top w:val="single" w:sz="4" w:space="0" w:color="000000"/>
              <w:left w:val="single" w:sz="4" w:space="0" w:color="000000"/>
              <w:bottom w:val="single" w:sz="4" w:space="0" w:color="000000"/>
              <w:right w:val="single" w:sz="4" w:space="0" w:color="000000"/>
            </w:tcBorders>
            <w:vAlign w:val="center"/>
          </w:tcPr>
          <w:p w14:paraId="4D1FEEC7"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18</w:t>
            </w:r>
          </w:p>
        </w:tc>
        <w:tc>
          <w:tcPr>
            <w:tcW w:w="3582" w:type="dxa"/>
            <w:tcBorders>
              <w:top w:val="single" w:sz="4" w:space="0" w:color="000000"/>
              <w:left w:val="single" w:sz="4" w:space="0" w:color="000000"/>
              <w:bottom w:val="single" w:sz="4" w:space="0" w:color="000000"/>
              <w:right w:val="single" w:sz="4" w:space="0" w:color="000000"/>
            </w:tcBorders>
            <w:vAlign w:val="center"/>
          </w:tcPr>
          <w:p w14:paraId="5D1831A4"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Microfone de lap</w:t>
            </w:r>
            <w:r>
              <w:rPr>
                <w:rFonts w:ascii="Arial" w:eastAsia="Arial" w:hAnsi="Arial" w:cs="Arial"/>
                <w:sz w:val="20"/>
                <w:szCs w:val="20"/>
              </w:rPr>
              <w:t>ela em formato de botão sem fio para duas pessoas: entrada USB-C; cancelamento de ruído; peso de 9 gramas; bateria com duração de 40 horas; com estojo de carregamento; controle inteligente do cancelamento de ruído; transmissão estável de 300 m</w:t>
            </w:r>
          </w:p>
        </w:tc>
        <w:tc>
          <w:tcPr>
            <w:tcW w:w="1134" w:type="dxa"/>
            <w:tcBorders>
              <w:top w:val="single" w:sz="4" w:space="0" w:color="000000"/>
              <w:left w:val="single" w:sz="4" w:space="0" w:color="000000"/>
              <w:bottom w:val="single" w:sz="4" w:space="0" w:color="000000"/>
              <w:right w:val="single" w:sz="4" w:space="0" w:color="000000"/>
            </w:tcBorders>
            <w:vAlign w:val="center"/>
          </w:tcPr>
          <w:p w14:paraId="04354942"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UND</w:t>
            </w:r>
          </w:p>
        </w:tc>
        <w:tc>
          <w:tcPr>
            <w:tcW w:w="1098" w:type="dxa"/>
            <w:tcBorders>
              <w:top w:val="single" w:sz="4" w:space="0" w:color="000000"/>
              <w:left w:val="single" w:sz="4" w:space="0" w:color="000000"/>
              <w:bottom w:val="single" w:sz="4" w:space="0" w:color="000000"/>
              <w:right w:val="single" w:sz="4" w:space="0" w:color="000000"/>
            </w:tcBorders>
            <w:vAlign w:val="center"/>
          </w:tcPr>
          <w:p w14:paraId="0B4812F1"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02</w:t>
            </w:r>
          </w:p>
        </w:tc>
        <w:tc>
          <w:tcPr>
            <w:tcW w:w="1147" w:type="dxa"/>
            <w:tcBorders>
              <w:top w:val="single" w:sz="4" w:space="0" w:color="000000"/>
              <w:left w:val="single" w:sz="4" w:space="0" w:color="000000"/>
              <w:bottom w:val="single" w:sz="4" w:space="0" w:color="000000"/>
              <w:right w:val="single" w:sz="4" w:space="0" w:color="000000"/>
            </w:tcBorders>
            <w:vAlign w:val="center"/>
          </w:tcPr>
          <w:p w14:paraId="670B503C"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01</w:t>
            </w:r>
          </w:p>
        </w:tc>
        <w:tc>
          <w:tcPr>
            <w:tcW w:w="1044" w:type="dxa"/>
            <w:tcBorders>
              <w:top w:val="single" w:sz="4" w:space="0" w:color="000000"/>
              <w:left w:val="single" w:sz="4" w:space="0" w:color="000000"/>
              <w:bottom w:val="single" w:sz="4" w:space="0" w:color="000000"/>
              <w:right w:val="single" w:sz="4" w:space="0" w:color="000000"/>
            </w:tcBorders>
            <w:vAlign w:val="center"/>
          </w:tcPr>
          <w:p w14:paraId="3811FFD7"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2590A01E"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1.324,78</w:t>
            </w:r>
          </w:p>
        </w:tc>
        <w:tc>
          <w:tcPr>
            <w:tcW w:w="1311" w:type="dxa"/>
            <w:tcBorders>
              <w:top w:val="single" w:sz="4" w:space="0" w:color="000000"/>
              <w:left w:val="single" w:sz="4" w:space="0" w:color="000000"/>
              <w:bottom w:val="single" w:sz="4" w:space="0" w:color="000000"/>
              <w:right w:val="single" w:sz="4" w:space="0" w:color="000000"/>
            </w:tcBorders>
            <w:vAlign w:val="center"/>
          </w:tcPr>
          <w:p w14:paraId="385B5D8A"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24204B48"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2.649,56</w:t>
            </w:r>
          </w:p>
        </w:tc>
      </w:tr>
      <w:tr w:rsidR="00D517DD" w14:paraId="1B2AA8F1" w14:textId="77777777">
        <w:tc>
          <w:tcPr>
            <w:tcW w:w="8500" w:type="dxa"/>
            <w:gridSpan w:val="6"/>
            <w:tcBorders>
              <w:top w:val="single" w:sz="4" w:space="0" w:color="000000"/>
              <w:left w:val="single" w:sz="4" w:space="0" w:color="000000"/>
              <w:bottom w:val="single" w:sz="4" w:space="0" w:color="000000"/>
              <w:right w:val="single" w:sz="4" w:space="0" w:color="000000"/>
            </w:tcBorders>
            <w:vAlign w:val="center"/>
          </w:tcPr>
          <w:p w14:paraId="18DB85B1" w14:textId="77777777" w:rsidR="00D517DD" w:rsidRDefault="00ED098B">
            <w:pPr>
              <w:spacing w:after="0" w:line="240" w:lineRule="auto"/>
              <w:jc w:val="right"/>
              <w:rPr>
                <w:rFonts w:ascii="Arial" w:eastAsia="Arial" w:hAnsi="Arial" w:cs="Arial"/>
                <w:b/>
                <w:sz w:val="20"/>
                <w:szCs w:val="20"/>
              </w:rPr>
            </w:pPr>
            <w:r>
              <w:rPr>
                <w:rFonts w:ascii="Arial" w:eastAsia="Arial" w:hAnsi="Arial" w:cs="Arial"/>
                <w:b/>
                <w:sz w:val="20"/>
                <w:szCs w:val="20"/>
              </w:rPr>
              <w:t xml:space="preserve">Valor </w:t>
            </w:r>
            <w:r>
              <w:rPr>
                <w:rFonts w:ascii="Arial" w:eastAsia="Arial" w:hAnsi="Arial" w:cs="Arial"/>
                <w:b/>
                <w:sz w:val="20"/>
                <w:szCs w:val="20"/>
                <w:u w:val="single"/>
              </w:rPr>
              <w:t>total</w:t>
            </w:r>
            <w:r>
              <w:rPr>
                <w:rFonts w:ascii="Arial" w:eastAsia="Arial" w:hAnsi="Arial" w:cs="Arial"/>
                <w:b/>
                <w:sz w:val="20"/>
                <w:szCs w:val="20"/>
              </w:rPr>
              <w:t xml:space="preserve"> estimado da contratação:</w:t>
            </w:r>
          </w:p>
        </w:tc>
        <w:tc>
          <w:tcPr>
            <w:tcW w:w="1311" w:type="dxa"/>
            <w:tcBorders>
              <w:top w:val="single" w:sz="4" w:space="0" w:color="000000"/>
              <w:left w:val="single" w:sz="4" w:space="0" w:color="000000"/>
              <w:bottom w:val="single" w:sz="4" w:space="0" w:color="000000"/>
              <w:right w:val="single" w:sz="4" w:space="0" w:color="000000"/>
            </w:tcBorders>
            <w:vAlign w:val="center"/>
          </w:tcPr>
          <w:p w14:paraId="38A4890E" w14:textId="12780C6F"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R$ 7</w:t>
            </w:r>
            <w:r w:rsidR="00471F9F">
              <w:rPr>
                <w:rFonts w:ascii="Arial" w:eastAsia="Arial" w:hAnsi="Arial" w:cs="Arial"/>
                <w:b/>
                <w:sz w:val="20"/>
                <w:szCs w:val="20"/>
              </w:rPr>
              <w:t>03.329,04</w:t>
            </w:r>
          </w:p>
        </w:tc>
      </w:tr>
    </w:tbl>
    <w:p w14:paraId="4E9FEAA2" w14:textId="77777777" w:rsidR="00D517DD" w:rsidRDefault="00D517DD">
      <w:pPr>
        <w:spacing w:after="0" w:line="240" w:lineRule="auto"/>
        <w:jc w:val="both"/>
        <w:rPr>
          <w:rFonts w:ascii="Arial" w:eastAsia="Arial" w:hAnsi="Arial" w:cs="Arial"/>
          <w:b/>
          <w:sz w:val="20"/>
          <w:szCs w:val="20"/>
        </w:rPr>
      </w:pPr>
    </w:p>
    <w:tbl>
      <w:tblPr>
        <w:tblStyle w:val="a4"/>
        <w:tblW w:w="981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3582"/>
        <w:gridCol w:w="1134"/>
        <w:gridCol w:w="1098"/>
        <w:gridCol w:w="1147"/>
        <w:gridCol w:w="1044"/>
        <w:gridCol w:w="1311"/>
      </w:tblGrid>
      <w:tr w:rsidR="00D517DD" w14:paraId="5E6C52AD" w14:textId="77777777">
        <w:tc>
          <w:tcPr>
            <w:tcW w:w="9811"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67F934D2"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LOTE 02 – MATERIAL DE ESCRITÓRIO</w:t>
            </w:r>
          </w:p>
        </w:tc>
      </w:tr>
      <w:tr w:rsidR="00D517DD" w14:paraId="35D05C5D" w14:textId="77777777">
        <w:tc>
          <w:tcPr>
            <w:tcW w:w="49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AC9062"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Nº</w:t>
            </w:r>
          </w:p>
        </w:tc>
        <w:tc>
          <w:tcPr>
            <w:tcW w:w="35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2C0221"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5A6FA6"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Unidade de medida</w:t>
            </w:r>
          </w:p>
        </w:tc>
        <w:tc>
          <w:tcPr>
            <w:tcW w:w="109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A7A0DF9"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Quantidade a ser consumida</w:t>
            </w:r>
          </w:p>
        </w:tc>
        <w:tc>
          <w:tcPr>
            <w:tcW w:w="114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776CBB3"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Expectativa consumo anual</w:t>
            </w:r>
          </w:p>
        </w:tc>
        <w:tc>
          <w:tcPr>
            <w:tcW w:w="104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3713504"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Valor unitário (R$)</w:t>
            </w:r>
          </w:p>
        </w:tc>
        <w:tc>
          <w:tcPr>
            <w:tcW w:w="131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90BD3FC"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Valor total (R$)</w:t>
            </w:r>
          </w:p>
        </w:tc>
      </w:tr>
      <w:tr w:rsidR="00D517DD" w14:paraId="4B2D842F" w14:textId="77777777">
        <w:tc>
          <w:tcPr>
            <w:tcW w:w="495" w:type="dxa"/>
            <w:tcBorders>
              <w:top w:val="single" w:sz="4" w:space="0" w:color="000000"/>
              <w:left w:val="single" w:sz="4" w:space="0" w:color="000000"/>
              <w:bottom w:val="single" w:sz="4" w:space="0" w:color="000000"/>
              <w:right w:val="single" w:sz="4" w:space="0" w:color="000000"/>
            </w:tcBorders>
            <w:vAlign w:val="center"/>
          </w:tcPr>
          <w:p w14:paraId="15743241"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01</w:t>
            </w:r>
          </w:p>
        </w:tc>
        <w:tc>
          <w:tcPr>
            <w:tcW w:w="3582" w:type="dxa"/>
            <w:tcBorders>
              <w:top w:val="single" w:sz="4" w:space="0" w:color="000000"/>
              <w:left w:val="single" w:sz="4" w:space="0" w:color="000000"/>
              <w:bottom w:val="single" w:sz="4" w:space="0" w:color="000000"/>
              <w:right w:val="single" w:sz="4" w:space="0" w:color="000000"/>
            </w:tcBorders>
            <w:vAlign w:val="center"/>
          </w:tcPr>
          <w:p w14:paraId="25B8B29E"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 xml:space="preserve">CADEIRA </w:t>
            </w:r>
            <w:r>
              <w:rPr>
                <w:rFonts w:ascii="Arial" w:eastAsia="Arial" w:hAnsi="Arial" w:cs="Arial"/>
                <w:sz w:val="20"/>
                <w:szCs w:val="20"/>
              </w:rPr>
              <w:t>GIRATÓRIA COM BRAÇO</w:t>
            </w:r>
          </w:p>
          <w:p w14:paraId="39A92A6B"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 xml:space="preserve">Cadeira de Escritório Giratória - com ajuste de altura, encosto reclinável e apoio lombar.  Assento estofado com espuma injetada de alta qualidade com densidade e maciez controlada. Apoios de braço com regulagem de altura em 7 posições </w:t>
            </w:r>
            <w:r>
              <w:rPr>
                <w:rFonts w:ascii="Arial" w:eastAsia="Arial" w:hAnsi="Arial" w:cs="Arial"/>
                <w:sz w:val="20"/>
                <w:szCs w:val="20"/>
              </w:rPr>
              <w:t xml:space="preserve">predefinidas e ampla superfície de apoio. Encosto fixo e apoio lombar com regulagem de </w:t>
            </w:r>
            <w:r>
              <w:rPr>
                <w:rFonts w:ascii="Arial" w:eastAsia="Arial" w:hAnsi="Arial" w:cs="Arial"/>
                <w:sz w:val="20"/>
                <w:szCs w:val="20"/>
              </w:rPr>
              <w:lastRenderedPageBreak/>
              <w:t>altura, que permitem uma melhor comodidade no ajuste do usuário com a cadeira. Altura do produto: 90cm. Peso suportado pelo produto: 110kg. Cor: preta. Altura do produto</w:t>
            </w:r>
            <w:r>
              <w:rPr>
                <w:rFonts w:ascii="Arial" w:eastAsia="Arial" w:hAnsi="Arial" w:cs="Arial"/>
                <w:sz w:val="20"/>
                <w:szCs w:val="20"/>
              </w:rPr>
              <w:t xml:space="preserve"> com o pistão elevado: 101cm. Altura do chão ao assento: 47 à 58cm. Altura do assento ao braço: 17 à 25cm. Largura do produto: 63cm. Comprimento do produto: 64,8cm. Peso: 14kg.</w:t>
            </w:r>
          </w:p>
        </w:tc>
        <w:tc>
          <w:tcPr>
            <w:tcW w:w="1134" w:type="dxa"/>
            <w:tcBorders>
              <w:top w:val="single" w:sz="4" w:space="0" w:color="000000"/>
              <w:left w:val="single" w:sz="4" w:space="0" w:color="000000"/>
              <w:bottom w:val="single" w:sz="4" w:space="0" w:color="000000"/>
              <w:right w:val="single" w:sz="4" w:space="0" w:color="000000"/>
            </w:tcBorders>
            <w:vAlign w:val="center"/>
          </w:tcPr>
          <w:p w14:paraId="29CD2E9A"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lastRenderedPageBreak/>
              <w:t>UND</w:t>
            </w:r>
          </w:p>
        </w:tc>
        <w:tc>
          <w:tcPr>
            <w:tcW w:w="1098" w:type="dxa"/>
            <w:tcBorders>
              <w:top w:val="single" w:sz="4" w:space="0" w:color="000000"/>
              <w:left w:val="single" w:sz="4" w:space="0" w:color="000000"/>
              <w:bottom w:val="single" w:sz="4" w:space="0" w:color="000000"/>
              <w:right w:val="single" w:sz="4" w:space="0" w:color="000000"/>
            </w:tcBorders>
            <w:vAlign w:val="center"/>
          </w:tcPr>
          <w:p w14:paraId="3F819AB8"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30</w:t>
            </w:r>
          </w:p>
        </w:tc>
        <w:tc>
          <w:tcPr>
            <w:tcW w:w="1147" w:type="dxa"/>
            <w:tcBorders>
              <w:top w:val="single" w:sz="4" w:space="0" w:color="000000"/>
              <w:left w:val="single" w:sz="4" w:space="0" w:color="000000"/>
              <w:bottom w:val="single" w:sz="4" w:space="0" w:color="000000"/>
              <w:right w:val="single" w:sz="4" w:space="0" w:color="000000"/>
            </w:tcBorders>
            <w:vAlign w:val="center"/>
          </w:tcPr>
          <w:p w14:paraId="6A195756"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1044" w:type="dxa"/>
            <w:tcBorders>
              <w:top w:val="single" w:sz="4" w:space="0" w:color="000000"/>
              <w:left w:val="single" w:sz="4" w:space="0" w:color="000000"/>
              <w:bottom w:val="single" w:sz="4" w:space="0" w:color="000000"/>
              <w:right w:val="single" w:sz="4" w:space="0" w:color="000000"/>
            </w:tcBorders>
            <w:vAlign w:val="center"/>
          </w:tcPr>
          <w:p w14:paraId="69387DEB"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37438DFE"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461,02</w:t>
            </w:r>
          </w:p>
        </w:tc>
        <w:tc>
          <w:tcPr>
            <w:tcW w:w="1311" w:type="dxa"/>
            <w:tcBorders>
              <w:top w:val="single" w:sz="4" w:space="0" w:color="000000"/>
              <w:left w:val="single" w:sz="4" w:space="0" w:color="000000"/>
              <w:bottom w:val="single" w:sz="4" w:space="0" w:color="000000"/>
              <w:right w:val="single" w:sz="4" w:space="0" w:color="000000"/>
            </w:tcBorders>
            <w:vAlign w:val="center"/>
          </w:tcPr>
          <w:p w14:paraId="35AB1926"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7FF09267"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13.830,6</w:t>
            </w:r>
          </w:p>
        </w:tc>
      </w:tr>
      <w:tr w:rsidR="00D517DD" w14:paraId="76114E36" w14:textId="77777777">
        <w:tc>
          <w:tcPr>
            <w:tcW w:w="495" w:type="dxa"/>
            <w:tcBorders>
              <w:top w:val="single" w:sz="4" w:space="0" w:color="000000"/>
              <w:left w:val="single" w:sz="4" w:space="0" w:color="000000"/>
              <w:bottom w:val="single" w:sz="4" w:space="0" w:color="000000"/>
              <w:right w:val="single" w:sz="4" w:space="0" w:color="000000"/>
            </w:tcBorders>
            <w:vAlign w:val="center"/>
          </w:tcPr>
          <w:p w14:paraId="2C34E833"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02</w:t>
            </w:r>
          </w:p>
        </w:tc>
        <w:tc>
          <w:tcPr>
            <w:tcW w:w="3582" w:type="dxa"/>
            <w:tcBorders>
              <w:top w:val="single" w:sz="4" w:space="0" w:color="000000"/>
              <w:left w:val="single" w:sz="4" w:space="0" w:color="000000"/>
              <w:bottom w:val="single" w:sz="4" w:space="0" w:color="000000"/>
              <w:right w:val="single" w:sz="4" w:space="0" w:color="000000"/>
            </w:tcBorders>
            <w:vAlign w:val="center"/>
          </w:tcPr>
          <w:p w14:paraId="04BCC04D"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CADEIRA GIRATÓRIO SIMPLES SEM BRAÇO</w:t>
            </w:r>
          </w:p>
          <w:p w14:paraId="582A004B"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 xml:space="preserve">CADEIRA GIRATÓRIA SIMPLES - Cadeira de escritório ergonômica preta com estofado de tecido. Material do estofamento: Tecido. Apoio de braços. Com rodas. Giratória.  </w:t>
            </w:r>
          </w:p>
        </w:tc>
        <w:tc>
          <w:tcPr>
            <w:tcW w:w="1134" w:type="dxa"/>
            <w:tcBorders>
              <w:top w:val="single" w:sz="4" w:space="0" w:color="000000"/>
              <w:left w:val="single" w:sz="4" w:space="0" w:color="000000"/>
              <w:bottom w:val="single" w:sz="4" w:space="0" w:color="000000"/>
              <w:right w:val="single" w:sz="4" w:space="0" w:color="000000"/>
            </w:tcBorders>
            <w:vAlign w:val="center"/>
          </w:tcPr>
          <w:p w14:paraId="5E5A3189"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UND</w:t>
            </w:r>
          </w:p>
        </w:tc>
        <w:tc>
          <w:tcPr>
            <w:tcW w:w="1098" w:type="dxa"/>
            <w:tcBorders>
              <w:top w:val="single" w:sz="4" w:space="0" w:color="000000"/>
              <w:left w:val="single" w:sz="4" w:space="0" w:color="000000"/>
              <w:bottom w:val="single" w:sz="4" w:space="0" w:color="000000"/>
              <w:right w:val="single" w:sz="4" w:space="0" w:color="000000"/>
            </w:tcBorders>
            <w:vAlign w:val="center"/>
          </w:tcPr>
          <w:p w14:paraId="452B2B03"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30</w:t>
            </w:r>
          </w:p>
        </w:tc>
        <w:tc>
          <w:tcPr>
            <w:tcW w:w="1147" w:type="dxa"/>
            <w:tcBorders>
              <w:top w:val="single" w:sz="4" w:space="0" w:color="000000"/>
              <w:left w:val="single" w:sz="4" w:space="0" w:color="000000"/>
              <w:bottom w:val="single" w:sz="4" w:space="0" w:color="000000"/>
              <w:right w:val="single" w:sz="4" w:space="0" w:color="000000"/>
            </w:tcBorders>
            <w:vAlign w:val="center"/>
          </w:tcPr>
          <w:p w14:paraId="241DEE8E"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20</w:t>
            </w:r>
          </w:p>
        </w:tc>
        <w:tc>
          <w:tcPr>
            <w:tcW w:w="1044" w:type="dxa"/>
            <w:tcBorders>
              <w:top w:val="single" w:sz="4" w:space="0" w:color="000000"/>
              <w:left w:val="single" w:sz="4" w:space="0" w:color="000000"/>
              <w:bottom w:val="single" w:sz="4" w:space="0" w:color="000000"/>
              <w:right w:val="single" w:sz="4" w:space="0" w:color="000000"/>
            </w:tcBorders>
            <w:vAlign w:val="center"/>
          </w:tcPr>
          <w:p w14:paraId="2B55769C"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08B3FAEB"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317,02</w:t>
            </w:r>
          </w:p>
        </w:tc>
        <w:tc>
          <w:tcPr>
            <w:tcW w:w="1311" w:type="dxa"/>
            <w:tcBorders>
              <w:top w:val="single" w:sz="4" w:space="0" w:color="000000"/>
              <w:left w:val="single" w:sz="4" w:space="0" w:color="000000"/>
              <w:bottom w:val="single" w:sz="4" w:space="0" w:color="000000"/>
              <w:right w:val="single" w:sz="4" w:space="0" w:color="000000"/>
            </w:tcBorders>
            <w:vAlign w:val="center"/>
          </w:tcPr>
          <w:p w14:paraId="7BADBE58"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536C1FEB"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9.510,6</w:t>
            </w:r>
          </w:p>
        </w:tc>
      </w:tr>
      <w:tr w:rsidR="00D517DD" w14:paraId="17FED0BA" w14:textId="77777777">
        <w:tc>
          <w:tcPr>
            <w:tcW w:w="495" w:type="dxa"/>
            <w:tcBorders>
              <w:top w:val="single" w:sz="4" w:space="0" w:color="000000"/>
              <w:left w:val="single" w:sz="4" w:space="0" w:color="000000"/>
              <w:bottom w:val="single" w:sz="4" w:space="0" w:color="000000"/>
              <w:right w:val="single" w:sz="4" w:space="0" w:color="000000"/>
            </w:tcBorders>
            <w:vAlign w:val="center"/>
          </w:tcPr>
          <w:p w14:paraId="10F277A3"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03</w:t>
            </w:r>
          </w:p>
        </w:tc>
        <w:tc>
          <w:tcPr>
            <w:tcW w:w="3582" w:type="dxa"/>
            <w:tcBorders>
              <w:top w:val="single" w:sz="4" w:space="0" w:color="000000"/>
              <w:left w:val="single" w:sz="4" w:space="0" w:color="000000"/>
              <w:bottom w:val="single" w:sz="4" w:space="0" w:color="000000"/>
              <w:right w:val="single" w:sz="4" w:space="0" w:color="000000"/>
            </w:tcBorders>
            <w:vAlign w:val="center"/>
          </w:tcPr>
          <w:p w14:paraId="40E4722B"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CADEIRA GIRATÓRIA PRESIDENTE</w:t>
            </w:r>
          </w:p>
          <w:p w14:paraId="16FCC02D"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Cadeira giratória presidente - Assento e encosto em poliuretano, braços e base em metal, rodízios em nylon. Revestimento Sintético. Altura Mínima: 107 cm | Altura Máxima: 117 cm | Largura: 53 cm | Profundidade: 66 cm | Altura do assento ao Chão: 48-58 cm |</w:t>
            </w:r>
            <w:r>
              <w:rPr>
                <w:rFonts w:ascii="Arial" w:eastAsia="Arial" w:hAnsi="Arial" w:cs="Arial"/>
                <w:sz w:val="20"/>
                <w:szCs w:val="20"/>
              </w:rPr>
              <w:t xml:space="preserve"> Pistão Classe 3. Peso suportado: 120kg. Tipo: giratório. Revestimento: couro sintético. Tipo de pé: rodízio. Altura do assento até o chão (cm): 51cm. Com braço.   </w:t>
            </w:r>
          </w:p>
        </w:tc>
        <w:tc>
          <w:tcPr>
            <w:tcW w:w="1134" w:type="dxa"/>
            <w:tcBorders>
              <w:top w:val="single" w:sz="4" w:space="0" w:color="000000"/>
              <w:left w:val="single" w:sz="4" w:space="0" w:color="000000"/>
              <w:bottom w:val="single" w:sz="4" w:space="0" w:color="000000"/>
              <w:right w:val="single" w:sz="4" w:space="0" w:color="000000"/>
            </w:tcBorders>
            <w:vAlign w:val="center"/>
          </w:tcPr>
          <w:p w14:paraId="79654F0B"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UND</w:t>
            </w:r>
          </w:p>
        </w:tc>
        <w:tc>
          <w:tcPr>
            <w:tcW w:w="1098" w:type="dxa"/>
            <w:tcBorders>
              <w:top w:val="single" w:sz="4" w:space="0" w:color="000000"/>
              <w:left w:val="single" w:sz="4" w:space="0" w:color="000000"/>
              <w:bottom w:val="single" w:sz="4" w:space="0" w:color="000000"/>
              <w:right w:val="single" w:sz="4" w:space="0" w:color="000000"/>
            </w:tcBorders>
            <w:vAlign w:val="center"/>
          </w:tcPr>
          <w:p w14:paraId="3E964AE3"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7</w:t>
            </w:r>
          </w:p>
        </w:tc>
        <w:tc>
          <w:tcPr>
            <w:tcW w:w="1147" w:type="dxa"/>
            <w:tcBorders>
              <w:top w:val="single" w:sz="4" w:space="0" w:color="000000"/>
              <w:left w:val="single" w:sz="4" w:space="0" w:color="000000"/>
              <w:bottom w:val="single" w:sz="4" w:space="0" w:color="000000"/>
              <w:right w:val="single" w:sz="4" w:space="0" w:color="000000"/>
            </w:tcBorders>
            <w:vAlign w:val="center"/>
          </w:tcPr>
          <w:p w14:paraId="26C3C3E7"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5</w:t>
            </w:r>
          </w:p>
        </w:tc>
        <w:tc>
          <w:tcPr>
            <w:tcW w:w="1044" w:type="dxa"/>
            <w:tcBorders>
              <w:top w:val="single" w:sz="4" w:space="0" w:color="000000"/>
              <w:left w:val="single" w:sz="4" w:space="0" w:color="000000"/>
              <w:bottom w:val="single" w:sz="4" w:space="0" w:color="000000"/>
              <w:right w:val="single" w:sz="4" w:space="0" w:color="000000"/>
            </w:tcBorders>
            <w:vAlign w:val="center"/>
          </w:tcPr>
          <w:p w14:paraId="3F3F3BCD"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77E5FADD"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1.335,36</w:t>
            </w:r>
          </w:p>
        </w:tc>
        <w:tc>
          <w:tcPr>
            <w:tcW w:w="1311" w:type="dxa"/>
            <w:tcBorders>
              <w:top w:val="single" w:sz="4" w:space="0" w:color="000000"/>
              <w:left w:val="single" w:sz="4" w:space="0" w:color="000000"/>
              <w:bottom w:val="single" w:sz="4" w:space="0" w:color="000000"/>
              <w:right w:val="single" w:sz="4" w:space="0" w:color="000000"/>
            </w:tcBorders>
            <w:vAlign w:val="center"/>
          </w:tcPr>
          <w:p w14:paraId="4CD5F6DB"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476C1217"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9.347,52</w:t>
            </w:r>
          </w:p>
        </w:tc>
      </w:tr>
      <w:tr w:rsidR="00D517DD" w14:paraId="1BCE3167" w14:textId="77777777">
        <w:tc>
          <w:tcPr>
            <w:tcW w:w="495" w:type="dxa"/>
            <w:tcBorders>
              <w:top w:val="single" w:sz="4" w:space="0" w:color="000000"/>
              <w:left w:val="single" w:sz="4" w:space="0" w:color="000000"/>
              <w:bottom w:val="single" w:sz="4" w:space="0" w:color="000000"/>
              <w:right w:val="single" w:sz="4" w:space="0" w:color="000000"/>
            </w:tcBorders>
            <w:vAlign w:val="center"/>
          </w:tcPr>
          <w:p w14:paraId="259A3747"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sz w:val="20"/>
                <w:szCs w:val="20"/>
              </w:rPr>
              <w:t>04</w:t>
            </w:r>
          </w:p>
        </w:tc>
        <w:tc>
          <w:tcPr>
            <w:tcW w:w="3582" w:type="dxa"/>
            <w:tcBorders>
              <w:top w:val="single" w:sz="4" w:space="0" w:color="000000"/>
              <w:left w:val="single" w:sz="4" w:space="0" w:color="000000"/>
              <w:bottom w:val="single" w:sz="4" w:space="0" w:color="000000"/>
              <w:right w:val="single" w:sz="4" w:space="0" w:color="000000"/>
            </w:tcBorders>
            <w:vAlign w:val="center"/>
          </w:tcPr>
          <w:p w14:paraId="2847721D"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SUPORTE DE NOTEBOOK</w:t>
            </w:r>
          </w:p>
          <w:p w14:paraId="57F19BC6" w14:textId="77777777" w:rsidR="00D517DD" w:rsidRDefault="00ED098B">
            <w:pPr>
              <w:spacing w:after="0" w:line="240" w:lineRule="auto"/>
              <w:jc w:val="both"/>
              <w:rPr>
                <w:rFonts w:ascii="Arial" w:eastAsia="Arial" w:hAnsi="Arial" w:cs="Arial"/>
                <w:sz w:val="20"/>
                <w:szCs w:val="20"/>
              </w:rPr>
            </w:pPr>
            <w:r>
              <w:rPr>
                <w:rFonts w:ascii="Arial" w:eastAsia="Arial" w:hAnsi="Arial" w:cs="Arial"/>
                <w:sz w:val="20"/>
                <w:szCs w:val="20"/>
              </w:rPr>
              <w:t xml:space="preserve">SUPORTE PARA NOTEBOOK/ </w:t>
            </w:r>
            <w:r>
              <w:rPr>
                <w:rFonts w:ascii="Arial" w:eastAsia="Arial" w:hAnsi="Arial" w:cs="Arial"/>
                <w:sz w:val="20"/>
                <w:szCs w:val="20"/>
              </w:rPr>
              <w:t>TABLET; 14" A 17"; AÇO CROMADO E ACABAMENTO EM PLÁSTICO NOS PONTOS DE CONTATO COM O NOTEBOOK; AJUSTE DE INCLINAÇÃO, DOBRÁVEL (DIMENSÕES FECHADO 26 X 16 X 2 CM); 300 G.</w:t>
            </w:r>
          </w:p>
        </w:tc>
        <w:tc>
          <w:tcPr>
            <w:tcW w:w="1134" w:type="dxa"/>
            <w:tcBorders>
              <w:top w:val="single" w:sz="4" w:space="0" w:color="000000"/>
              <w:left w:val="single" w:sz="4" w:space="0" w:color="000000"/>
              <w:bottom w:val="single" w:sz="4" w:space="0" w:color="000000"/>
              <w:right w:val="single" w:sz="4" w:space="0" w:color="000000"/>
            </w:tcBorders>
            <w:vAlign w:val="center"/>
          </w:tcPr>
          <w:p w14:paraId="6AF1E194"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UND</w:t>
            </w:r>
          </w:p>
        </w:tc>
        <w:tc>
          <w:tcPr>
            <w:tcW w:w="1098" w:type="dxa"/>
            <w:tcBorders>
              <w:top w:val="single" w:sz="4" w:space="0" w:color="000000"/>
              <w:left w:val="single" w:sz="4" w:space="0" w:color="000000"/>
              <w:bottom w:val="single" w:sz="4" w:space="0" w:color="000000"/>
              <w:right w:val="single" w:sz="4" w:space="0" w:color="000000"/>
            </w:tcBorders>
            <w:vAlign w:val="center"/>
          </w:tcPr>
          <w:p w14:paraId="5C67E51F"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130</w:t>
            </w:r>
          </w:p>
        </w:tc>
        <w:tc>
          <w:tcPr>
            <w:tcW w:w="1147" w:type="dxa"/>
            <w:tcBorders>
              <w:top w:val="single" w:sz="4" w:space="0" w:color="000000"/>
              <w:left w:val="single" w:sz="4" w:space="0" w:color="000000"/>
              <w:bottom w:val="single" w:sz="4" w:space="0" w:color="000000"/>
              <w:right w:val="single" w:sz="4" w:space="0" w:color="000000"/>
            </w:tcBorders>
            <w:vAlign w:val="center"/>
          </w:tcPr>
          <w:p w14:paraId="18CDC7EE"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110</w:t>
            </w:r>
          </w:p>
        </w:tc>
        <w:tc>
          <w:tcPr>
            <w:tcW w:w="1044" w:type="dxa"/>
            <w:tcBorders>
              <w:top w:val="single" w:sz="4" w:space="0" w:color="000000"/>
              <w:left w:val="single" w:sz="4" w:space="0" w:color="000000"/>
              <w:bottom w:val="single" w:sz="4" w:space="0" w:color="000000"/>
              <w:right w:val="single" w:sz="4" w:space="0" w:color="000000"/>
            </w:tcBorders>
            <w:vAlign w:val="center"/>
          </w:tcPr>
          <w:p w14:paraId="297BBDFE"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0B348C86"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35,46</w:t>
            </w:r>
          </w:p>
        </w:tc>
        <w:tc>
          <w:tcPr>
            <w:tcW w:w="1311" w:type="dxa"/>
            <w:tcBorders>
              <w:top w:val="single" w:sz="4" w:space="0" w:color="000000"/>
              <w:left w:val="single" w:sz="4" w:space="0" w:color="000000"/>
              <w:bottom w:val="single" w:sz="4" w:space="0" w:color="000000"/>
              <w:right w:val="single" w:sz="4" w:space="0" w:color="000000"/>
            </w:tcBorders>
            <w:vAlign w:val="center"/>
          </w:tcPr>
          <w:p w14:paraId="79FF9C96"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R$</w:t>
            </w:r>
          </w:p>
          <w:p w14:paraId="5E271143" w14:textId="77777777" w:rsidR="00D517DD" w:rsidRDefault="00ED098B">
            <w:pPr>
              <w:spacing w:after="0" w:line="240" w:lineRule="auto"/>
              <w:jc w:val="center"/>
              <w:rPr>
                <w:rFonts w:ascii="Arial" w:eastAsia="Arial" w:hAnsi="Arial" w:cs="Arial"/>
                <w:sz w:val="20"/>
                <w:szCs w:val="20"/>
              </w:rPr>
            </w:pPr>
            <w:r>
              <w:rPr>
                <w:rFonts w:ascii="Arial" w:eastAsia="Arial" w:hAnsi="Arial" w:cs="Arial"/>
                <w:sz w:val="20"/>
                <w:szCs w:val="20"/>
              </w:rPr>
              <w:t>4.609,8</w:t>
            </w:r>
          </w:p>
        </w:tc>
      </w:tr>
      <w:tr w:rsidR="00D517DD" w14:paraId="39B838B0" w14:textId="77777777">
        <w:tc>
          <w:tcPr>
            <w:tcW w:w="8500" w:type="dxa"/>
            <w:gridSpan w:val="6"/>
            <w:tcBorders>
              <w:top w:val="single" w:sz="4" w:space="0" w:color="000000"/>
              <w:left w:val="single" w:sz="4" w:space="0" w:color="000000"/>
              <w:bottom w:val="single" w:sz="4" w:space="0" w:color="000000"/>
              <w:right w:val="single" w:sz="4" w:space="0" w:color="000000"/>
            </w:tcBorders>
            <w:vAlign w:val="center"/>
          </w:tcPr>
          <w:p w14:paraId="5049EBC6" w14:textId="77777777" w:rsidR="00D517DD" w:rsidRDefault="00ED098B">
            <w:pPr>
              <w:spacing w:after="0" w:line="240" w:lineRule="auto"/>
              <w:jc w:val="right"/>
              <w:rPr>
                <w:rFonts w:ascii="Arial" w:eastAsia="Arial" w:hAnsi="Arial" w:cs="Arial"/>
                <w:sz w:val="20"/>
                <w:szCs w:val="20"/>
              </w:rPr>
            </w:pPr>
            <w:r>
              <w:rPr>
                <w:rFonts w:ascii="Arial" w:eastAsia="Arial" w:hAnsi="Arial" w:cs="Arial"/>
                <w:b/>
                <w:sz w:val="20"/>
                <w:szCs w:val="20"/>
              </w:rPr>
              <w:t xml:space="preserve">Valor </w:t>
            </w:r>
            <w:r>
              <w:rPr>
                <w:rFonts w:ascii="Arial" w:eastAsia="Arial" w:hAnsi="Arial" w:cs="Arial"/>
                <w:b/>
                <w:sz w:val="20"/>
                <w:szCs w:val="20"/>
                <w:u w:val="single"/>
              </w:rPr>
              <w:t>total</w:t>
            </w:r>
            <w:r>
              <w:rPr>
                <w:rFonts w:ascii="Arial" w:eastAsia="Arial" w:hAnsi="Arial" w:cs="Arial"/>
                <w:b/>
                <w:sz w:val="20"/>
                <w:szCs w:val="20"/>
              </w:rPr>
              <w:t xml:space="preserve"> estimado da contratação:</w:t>
            </w:r>
          </w:p>
        </w:tc>
        <w:tc>
          <w:tcPr>
            <w:tcW w:w="1311" w:type="dxa"/>
            <w:tcBorders>
              <w:top w:val="single" w:sz="4" w:space="0" w:color="000000"/>
              <w:left w:val="single" w:sz="4" w:space="0" w:color="000000"/>
              <w:bottom w:val="single" w:sz="4" w:space="0" w:color="000000"/>
              <w:right w:val="single" w:sz="4" w:space="0" w:color="000000"/>
            </w:tcBorders>
            <w:vAlign w:val="center"/>
          </w:tcPr>
          <w:p w14:paraId="3EE6DCFA" w14:textId="77777777" w:rsidR="00D517DD" w:rsidRDefault="00ED098B">
            <w:pPr>
              <w:spacing w:after="0" w:line="240" w:lineRule="auto"/>
              <w:jc w:val="both"/>
              <w:rPr>
                <w:rFonts w:ascii="Arial" w:eastAsia="Arial" w:hAnsi="Arial" w:cs="Arial"/>
                <w:b/>
                <w:sz w:val="20"/>
                <w:szCs w:val="20"/>
              </w:rPr>
            </w:pPr>
            <w:r>
              <w:rPr>
                <w:rFonts w:ascii="Arial" w:eastAsia="Arial" w:hAnsi="Arial" w:cs="Arial"/>
                <w:b/>
                <w:sz w:val="20"/>
                <w:szCs w:val="20"/>
              </w:rPr>
              <w:t>R$ 37.298,52</w:t>
            </w:r>
          </w:p>
        </w:tc>
      </w:tr>
    </w:tbl>
    <w:p w14:paraId="6B6397EB" w14:textId="77777777" w:rsidR="00D517DD" w:rsidRDefault="00D517DD">
      <w:pPr>
        <w:spacing w:after="0" w:line="240" w:lineRule="auto"/>
        <w:jc w:val="both"/>
        <w:rPr>
          <w:rFonts w:ascii="Arial" w:eastAsia="Arial" w:hAnsi="Arial" w:cs="Arial"/>
          <w:b/>
          <w:sz w:val="20"/>
          <w:szCs w:val="20"/>
        </w:rPr>
      </w:pPr>
    </w:p>
    <w:p w14:paraId="66C8065C" w14:textId="77777777" w:rsidR="00D517DD" w:rsidRDefault="00D517DD">
      <w:pPr>
        <w:spacing w:after="0" w:line="240" w:lineRule="auto"/>
        <w:jc w:val="both"/>
        <w:rPr>
          <w:rFonts w:ascii="Arial" w:eastAsia="Arial" w:hAnsi="Arial" w:cs="Arial"/>
          <w:b/>
          <w:sz w:val="20"/>
          <w:szCs w:val="20"/>
        </w:rPr>
      </w:pPr>
    </w:p>
    <w:p w14:paraId="22A8D828" w14:textId="77777777" w:rsidR="00D517DD" w:rsidRDefault="00ED098B">
      <w:pPr>
        <w:spacing w:after="0" w:line="240" w:lineRule="auto"/>
        <w:jc w:val="both"/>
        <w:rPr>
          <w:rFonts w:ascii="Arial" w:eastAsia="Arial" w:hAnsi="Arial" w:cs="Arial"/>
          <w:sz w:val="20"/>
          <w:szCs w:val="20"/>
        </w:rPr>
      </w:pPr>
      <w:r>
        <w:rPr>
          <w:rFonts w:ascii="Arial" w:eastAsia="Arial" w:hAnsi="Arial" w:cs="Arial"/>
          <w:b/>
          <w:sz w:val="20"/>
          <w:szCs w:val="20"/>
        </w:rPr>
        <w:t>4.1.</w:t>
      </w:r>
      <w:r>
        <w:rPr>
          <w:rFonts w:ascii="Arial" w:eastAsia="Arial" w:hAnsi="Arial" w:cs="Arial"/>
          <w:sz w:val="20"/>
          <w:szCs w:val="20"/>
        </w:rPr>
        <w:t xml:space="preserve"> Há documentos em anexo que justificam os preços? </w:t>
      </w:r>
      <w:r>
        <w:rPr>
          <w:rFonts w:ascii="Wingdings" w:eastAsia="Wingdings" w:hAnsi="Wingdings" w:cs="Wingdings"/>
          <w:b/>
          <w:color w:val="000000"/>
          <w:sz w:val="20"/>
          <w:szCs w:val="20"/>
        </w:rPr>
        <w:t>⌧</w:t>
      </w:r>
      <w:r>
        <w:rPr>
          <w:rFonts w:ascii="Arial" w:eastAsia="Arial" w:hAnsi="Arial" w:cs="Arial"/>
          <w:b/>
          <w:sz w:val="20"/>
          <w:szCs w:val="20"/>
        </w:rPr>
        <w:t xml:space="preserve"> Sim </w:t>
      </w:r>
      <w:r>
        <w:rPr>
          <w:rFonts w:ascii="Quattrocento Sans" w:eastAsia="Quattrocento Sans" w:hAnsi="Quattrocento Sans" w:cs="Quattrocento Sans"/>
          <w:b/>
          <w:color w:val="000000"/>
          <w:sz w:val="20"/>
          <w:szCs w:val="20"/>
        </w:rPr>
        <w:t>☐</w:t>
      </w:r>
      <w:r>
        <w:rPr>
          <w:rFonts w:ascii="Arial" w:eastAsia="Arial" w:hAnsi="Arial" w:cs="Arial"/>
          <w:b/>
          <w:sz w:val="20"/>
          <w:szCs w:val="20"/>
        </w:rPr>
        <w:t xml:space="preserve"> Não</w:t>
      </w:r>
    </w:p>
    <w:p w14:paraId="42793D1D" w14:textId="77777777" w:rsidR="00D517DD" w:rsidRDefault="00D517DD">
      <w:pPr>
        <w:spacing w:after="0" w:line="240" w:lineRule="auto"/>
        <w:jc w:val="both"/>
        <w:rPr>
          <w:rFonts w:ascii="Arial" w:eastAsia="Arial" w:hAnsi="Arial" w:cs="Arial"/>
          <w:b/>
          <w:sz w:val="20"/>
          <w:szCs w:val="20"/>
        </w:rPr>
      </w:pPr>
    </w:p>
    <w:p w14:paraId="402A5F6C" w14:textId="77777777" w:rsidR="00D517DD" w:rsidRDefault="00ED098B">
      <w:pPr>
        <w:spacing w:after="0" w:line="240" w:lineRule="auto"/>
        <w:jc w:val="both"/>
        <w:rPr>
          <w:rFonts w:ascii="Arial" w:eastAsia="Arial" w:hAnsi="Arial" w:cs="Arial"/>
          <w:sz w:val="20"/>
          <w:szCs w:val="20"/>
        </w:rPr>
      </w:pPr>
      <w:r>
        <w:rPr>
          <w:rFonts w:ascii="Arial" w:eastAsia="Arial" w:hAnsi="Arial" w:cs="Arial"/>
          <w:b/>
          <w:sz w:val="20"/>
          <w:szCs w:val="20"/>
        </w:rPr>
        <w:t>4.2.</w:t>
      </w:r>
      <w:r>
        <w:rPr>
          <w:rFonts w:ascii="Arial" w:eastAsia="Arial" w:hAnsi="Arial" w:cs="Arial"/>
          <w:sz w:val="20"/>
          <w:szCs w:val="20"/>
        </w:rPr>
        <w:t xml:space="preserve"> O valor estimado da contratação deve ser mantido sob sigilo?</w:t>
      </w:r>
    </w:p>
    <w:p w14:paraId="349B7C90" w14:textId="77777777" w:rsidR="00D517DD" w:rsidRDefault="00ED098B">
      <w:pPr>
        <w:spacing w:after="0" w:line="240" w:lineRule="auto"/>
        <w:ind w:left="284"/>
        <w:jc w:val="both"/>
        <w:rPr>
          <w:rFonts w:ascii="Arial" w:eastAsia="Arial" w:hAnsi="Arial" w:cs="Arial"/>
          <w:sz w:val="20"/>
          <w:szCs w:val="20"/>
        </w:rPr>
      </w:pPr>
      <w:r>
        <w:rPr>
          <w:rFonts w:ascii="Wingdings" w:eastAsia="Wingdings" w:hAnsi="Wingdings" w:cs="Wingdings"/>
          <w:b/>
          <w:color w:val="000000"/>
          <w:sz w:val="20"/>
          <w:szCs w:val="20"/>
        </w:rPr>
        <w:t>⌧</w:t>
      </w:r>
      <w:r>
        <w:rPr>
          <w:rFonts w:ascii="Arial" w:eastAsia="Arial" w:hAnsi="Arial" w:cs="Arial"/>
          <w:b/>
          <w:sz w:val="20"/>
          <w:szCs w:val="20"/>
        </w:rPr>
        <w:t xml:space="preserve"> Não</w:t>
      </w:r>
      <w:r>
        <w:rPr>
          <w:rFonts w:ascii="Arial" w:eastAsia="Arial" w:hAnsi="Arial" w:cs="Arial"/>
          <w:sz w:val="20"/>
          <w:szCs w:val="20"/>
        </w:rPr>
        <w:t xml:space="preserve">, pois não houve assimetria relevante nos valores de mercado </w:t>
      </w:r>
      <w:r>
        <w:rPr>
          <w:rFonts w:ascii="Arial" w:eastAsia="Arial" w:hAnsi="Arial" w:cs="Arial"/>
          <w:sz w:val="20"/>
          <w:szCs w:val="20"/>
        </w:rPr>
        <w:t>encontrados para formar o preço de referência.</w:t>
      </w:r>
    </w:p>
    <w:p w14:paraId="4C068158" w14:textId="77777777" w:rsidR="00D517DD" w:rsidRDefault="00ED098B">
      <w:pPr>
        <w:spacing w:after="0" w:line="240" w:lineRule="auto"/>
        <w:ind w:left="284"/>
        <w:jc w:val="both"/>
        <w:rPr>
          <w:rFonts w:ascii="Arial" w:eastAsia="Arial" w:hAnsi="Arial" w:cs="Arial"/>
          <w:sz w:val="20"/>
          <w:szCs w:val="20"/>
        </w:rPr>
      </w:pPr>
      <w:r>
        <w:rPr>
          <w:rFonts w:ascii="Quattrocento Sans" w:eastAsia="Quattrocento Sans" w:hAnsi="Quattrocento Sans" w:cs="Quattrocento Sans"/>
          <w:b/>
          <w:color w:val="000000"/>
          <w:sz w:val="20"/>
          <w:szCs w:val="20"/>
        </w:rPr>
        <w:t>☐</w:t>
      </w:r>
      <w:r>
        <w:rPr>
          <w:rFonts w:ascii="Arial" w:eastAsia="Arial" w:hAnsi="Arial" w:cs="Arial"/>
          <w:b/>
          <w:sz w:val="20"/>
          <w:szCs w:val="20"/>
        </w:rPr>
        <w:t xml:space="preserve"> Sim</w:t>
      </w:r>
      <w:r>
        <w:rPr>
          <w:rFonts w:ascii="Arial" w:eastAsia="Arial" w:hAnsi="Arial" w:cs="Arial"/>
          <w:sz w:val="20"/>
          <w:szCs w:val="20"/>
        </w:rPr>
        <w:t>, pois houve assimetria nos valores de mercado encontrados em face das variáveis do objeto licitado, de modo que a melhor contratação pode ser obtida se não houver divulgação prévia do custo estimado, per</w:t>
      </w:r>
      <w:r>
        <w:rPr>
          <w:rFonts w:ascii="Arial" w:eastAsia="Arial" w:hAnsi="Arial" w:cs="Arial"/>
          <w:sz w:val="20"/>
          <w:szCs w:val="20"/>
        </w:rPr>
        <w:t>mitindo a aquisição de bens/serviços pelo melhor preço.</w:t>
      </w:r>
    </w:p>
    <w:p w14:paraId="309CEF6D" w14:textId="77777777" w:rsidR="00D517DD" w:rsidRDefault="00D517DD">
      <w:pPr>
        <w:spacing w:after="0" w:line="240" w:lineRule="auto"/>
        <w:jc w:val="both"/>
        <w:rPr>
          <w:rFonts w:ascii="Arial" w:eastAsia="Arial" w:hAnsi="Arial" w:cs="Arial"/>
          <w:b/>
          <w:sz w:val="20"/>
          <w:szCs w:val="20"/>
        </w:rPr>
      </w:pPr>
    </w:p>
    <w:p w14:paraId="0F99F600" w14:textId="77777777" w:rsidR="00D517DD" w:rsidRDefault="00ED098B">
      <w:pPr>
        <w:spacing w:after="0" w:line="240" w:lineRule="auto"/>
        <w:jc w:val="both"/>
        <w:rPr>
          <w:rFonts w:ascii="Arial" w:eastAsia="Arial" w:hAnsi="Arial" w:cs="Arial"/>
          <w:sz w:val="20"/>
          <w:szCs w:val="20"/>
        </w:rPr>
      </w:pPr>
      <w:r>
        <w:rPr>
          <w:rFonts w:ascii="Arial" w:eastAsia="Arial" w:hAnsi="Arial" w:cs="Arial"/>
          <w:b/>
          <w:sz w:val="20"/>
          <w:szCs w:val="20"/>
        </w:rPr>
        <w:t>4.3.</w:t>
      </w:r>
      <w:r>
        <w:rPr>
          <w:rFonts w:ascii="Arial" w:eastAsia="Arial" w:hAnsi="Arial" w:cs="Arial"/>
          <w:sz w:val="20"/>
          <w:szCs w:val="20"/>
        </w:rPr>
        <w:t xml:space="preserve"> Há outras demandas administrativas com objetos semelhantes (contratações correlatas e/ou interdependentes), em andamento?</w:t>
      </w:r>
    </w:p>
    <w:p w14:paraId="207F29D4" w14:textId="77777777" w:rsidR="00D517DD" w:rsidRDefault="00ED098B">
      <w:pPr>
        <w:spacing w:after="0" w:line="240" w:lineRule="auto"/>
        <w:ind w:left="284"/>
        <w:jc w:val="both"/>
        <w:rPr>
          <w:rFonts w:ascii="Arial" w:eastAsia="Arial" w:hAnsi="Arial" w:cs="Arial"/>
          <w:sz w:val="20"/>
          <w:szCs w:val="20"/>
        </w:rPr>
      </w:pPr>
      <w:r>
        <w:rPr>
          <w:rFonts w:ascii="Wingdings" w:eastAsia="Wingdings" w:hAnsi="Wingdings" w:cs="Wingdings"/>
          <w:b/>
          <w:color w:val="000000"/>
          <w:sz w:val="20"/>
          <w:szCs w:val="20"/>
        </w:rPr>
        <w:t>⌧</w:t>
      </w:r>
      <w:r>
        <w:rPr>
          <w:rFonts w:ascii="Arial" w:eastAsia="Arial" w:hAnsi="Arial" w:cs="Arial"/>
          <w:b/>
          <w:sz w:val="20"/>
          <w:szCs w:val="20"/>
        </w:rPr>
        <w:t xml:space="preserve"> Não</w:t>
      </w:r>
      <w:r>
        <w:rPr>
          <w:rFonts w:ascii="Arial" w:eastAsia="Arial" w:hAnsi="Arial" w:cs="Arial"/>
          <w:sz w:val="20"/>
          <w:szCs w:val="20"/>
        </w:rPr>
        <w:t>.</w:t>
      </w:r>
    </w:p>
    <w:p w14:paraId="49747CF6" w14:textId="77777777" w:rsidR="00D517DD" w:rsidRDefault="00ED098B">
      <w:pPr>
        <w:spacing w:after="0" w:line="240" w:lineRule="auto"/>
        <w:ind w:left="284"/>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Sim</w:t>
      </w:r>
      <w:r>
        <w:rPr>
          <w:rFonts w:ascii="Arial" w:eastAsia="Arial" w:hAnsi="Arial" w:cs="Arial"/>
          <w:sz w:val="20"/>
          <w:szCs w:val="20"/>
        </w:rPr>
        <w:t>, no respectivo DFD nº. ________/Proc. Licitatório nº ______</w:t>
      </w:r>
      <w:r>
        <w:rPr>
          <w:rFonts w:ascii="Arial" w:eastAsia="Arial" w:hAnsi="Arial" w:cs="Arial"/>
          <w:sz w:val="20"/>
          <w:szCs w:val="20"/>
        </w:rPr>
        <w:t>__/Contrato nº __________</w:t>
      </w:r>
    </w:p>
    <w:p w14:paraId="14EAC622" w14:textId="77777777" w:rsidR="00D517DD" w:rsidRDefault="00D517DD">
      <w:pPr>
        <w:spacing w:after="0" w:line="240" w:lineRule="auto"/>
        <w:jc w:val="both"/>
        <w:rPr>
          <w:rFonts w:ascii="Arial" w:eastAsia="Arial" w:hAnsi="Arial" w:cs="Arial"/>
          <w:b/>
          <w:sz w:val="20"/>
          <w:szCs w:val="20"/>
        </w:rPr>
      </w:pPr>
    </w:p>
    <w:p w14:paraId="0DBFB4E3" w14:textId="77777777" w:rsidR="00D517DD" w:rsidRDefault="00ED098B">
      <w:pPr>
        <w:spacing w:after="0" w:line="240" w:lineRule="auto"/>
        <w:jc w:val="both"/>
        <w:rPr>
          <w:rFonts w:ascii="Arial" w:eastAsia="Arial" w:hAnsi="Arial" w:cs="Arial"/>
          <w:b/>
          <w:sz w:val="20"/>
          <w:szCs w:val="20"/>
        </w:rPr>
      </w:pPr>
      <w:r>
        <w:rPr>
          <w:rFonts w:ascii="Arial" w:eastAsia="Arial" w:hAnsi="Arial" w:cs="Arial"/>
          <w:b/>
          <w:sz w:val="20"/>
          <w:szCs w:val="20"/>
        </w:rPr>
        <w:t>4.6.</w:t>
      </w:r>
      <w:r>
        <w:rPr>
          <w:rFonts w:ascii="Arial" w:eastAsia="Arial" w:hAnsi="Arial" w:cs="Arial"/>
          <w:sz w:val="20"/>
          <w:szCs w:val="20"/>
        </w:rPr>
        <w:t xml:space="preserve"> Os valores dos objetos a serem licitados estão compatíveis com os preços praticados pelo mercado regional? </w:t>
      </w:r>
      <w:r>
        <w:rPr>
          <w:rFonts w:ascii="Wingdings" w:eastAsia="Wingdings" w:hAnsi="Wingdings" w:cs="Wingdings"/>
          <w:b/>
          <w:color w:val="000000"/>
          <w:sz w:val="20"/>
          <w:szCs w:val="20"/>
        </w:rPr>
        <w:t>⌧</w:t>
      </w:r>
      <w:r>
        <w:rPr>
          <w:rFonts w:ascii="Arial" w:eastAsia="Arial" w:hAnsi="Arial" w:cs="Arial"/>
          <w:b/>
          <w:sz w:val="20"/>
          <w:szCs w:val="20"/>
        </w:rPr>
        <w:t xml:space="preserve"> Sim </w:t>
      </w:r>
      <w:r>
        <w:rPr>
          <w:rFonts w:ascii="Quattrocento Sans" w:eastAsia="Quattrocento Sans" w:hAnsi="Quattrocento Sans" w:cs="Quattrocento Sans"/>
          <w:b/>
          <w:color w:val="000000"/>
          <w:sz w:val="20"/>
          <w:szCs w:val="20"/>
        </w:rPr>
        <w:t>☐</w:t>
      </w:r>
      <w:r>
        <w:rPr>
          <w:rFonts w:ascii="Arial" w:eastAsia="Arial" w:hAnsi="Arial" w:cs="Arial"/>
          <w:b/>
          <w:sz w:val="20"/>
          <w:szCs w:val="20"/>
        </w:rPr>
        <w:t xml:space="preserve"> Não</w:t>
      </w:r>
      <w:r>
        <w:rPr>
          <w:rFonts w:ascii="Arial" w:eastAsia="Arial" w:hAnsi="Arial" w:cs="Arial"/>
          <w:i/>
          <w:sz w:val="20"/>
          <w:szCs w:val="20"/>
        </w:rPr>
        <w:t xml:space="preserve"> (justifique):</w:t>
      </w:r>
      <w:r>
        <w:rPr>
          <w:rFonts w:ascii="Arial" w:eastAsia="Arial" w:hAnsi="Arial" w:cs="Arial"/>
          <w:b/>
          <w:sz w:val="20"/>
          <w:szCs w:val="20"/>
        </w:rPr>
        <w:t xml:space="preserve"> </w:t>
      </w:r>
    </w:p>
    <w:p w14:paraId="0E8B143A" w14:textId="77777777" w:rsidR="00D517DD" w:rsidRDefault="00D517DD">
      <w:pPr>
        <w:spacing w:after="0" w:line="240" w:lineRule="auto"/>
        <w:jc w:val="both"/>
        <w:rPr>
          <w:rFonts w:ascii="Arial" w:eastAsia="Arial" w:hAnsi="Arial" w:cs="Arial"/>
          <w:sz w:val="20"/>
          <w:szCs w:val="20"/>
        </w:rPr>
      </w:pPr>
    </w:p>
    <w:tbl>
      <w:tblPr>
        <w:tblStyle w:val="a5"/>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9"/>
      </w:tblGrid>
      <w:tr w:rsidR="00D517DD" w14:paraId="2428CF5C" w14:textId="77777777">
        <w:tc>
          <w:tcPr>
            <w:tcW w:w="9629" w:type="dxa"/>
            <w:shd w:val="clear" w:color="auto" w:fill="D9D9D9"/>
          </w:tcPr>
          <w:p w14:paraId="0893AB8C" w14:textId="77777777" w:rsidR="00D517DD" w:rsidRDefault="00ED098B">
            <w:pPr>
              <w:jc w:val="center"/>
              <w:rPr>
                <w:rFonts w:ascii="Arial" w:eastAsia="Arial" w:hAnsi="Arial" w:cs="Arial"/>
                <w:b/>
                <w:sz w:val="20"/>
                <w:szCs w:val="20"/>
              </w:rPr>
            </w:pPr>
            <w:r>
              <w:rPr>
                <w:rFonts w:ascii="Arial" w:eastAsia="Arial" w:hAnsi="Arial" w:cs="Arial"/>
                <w:b/>
                <w:sz w:val="20"/>
                <w:szCs w:val="20"/>
              </w:rPr>
              <w:t>5. RESULTADO DA SOLUÇÃO ENCONTRADA</w:t>
            </w:r>
          </w:p>
        </w:tc>
      </w:tr>
    </w:tbl>
    <w:p w14:paraId="4CA7CA6C" w14:textId="77777777" w:rsidR="00D517DD" w:rsidRDefault="00D517DD">
      <w:pPr>
        <w:spacing w:after="0" w:line="240" w:lineRule="auto"/>
        <w:rPr>
          <w:rFonts w:ascii="Arial" w:eastAsia="Arial" w:hAnsi="Arial" w:cs="Arial"/>
          <w:sz w:val="20"/>
          <w:szCs w:val="20"/>
        </w:rPr>
      </w:pPr>
    </w:p>
    <w:p w14:paraId="5C0D6E72" w14:textId="77777777" w:rsidR="00D517DD" w:rsidRDefault="00ED098B">
      <w:pPr>
        <w:spacing w:after="0" w:line="240" w:lineRule="auto"/>
        <w:jc w:val="both"/>
        <w:rPr>
          <w:rFonts w:ascii="Arial" w:eastAsia="Arial" w:hAnsi="Arial" w:cs="Arial"/>
          <w:b/>
          <w:sz w:val="20"/>
          <w:szCs w:val="20"/>
          <w:u w:val="single"/>
        </w:rPr>
      </w:pPr>
      <w:r>
        <w:rPr>
          <w:rFonts w:ascii="Arial" w:eastAsia="Arial" w:hAnsi="Arial" w:cs="Arial"/>
          <w:b/>
          <w:sz w:val="20"/>
          <w:szCs w:val="20"/>
        </w:rPr>
        <w:t xml:space="preserve">5.1. </w:t>
      </w:r>
      <w:r>
        <w:rPr>
          <w:rFonts w:ascii="Arial" w:eastAsia="Arial" w:hAnsi="Arial" w:cs="Arial"/>
          <w:b/>
          <w:sz w:val="20"/>
          <w:szCs w:val="20"/>
          <w:u w:val="single"/>
        </w:rPr>
        <w:t>Bens:</w:t>
      </w:r>
    </w:p>
    <w:p w14:paraId="0A52E3C2" w14:textId="77777777" w:rsidR="00D517DD" w:rsidRDefault="00ED098B">
      <w:pPr>
        <w:spacing w:after="0" w:line="240" w:lineRule="auto"/>
        <w:ind w:left="284"/>
        <w:jc w:val="both"/>
        <w:rPr>
          <w:rFonts w:ascii="Arial" w:eastAsia="Arial" w:hAnsi="Arial" w:cs="Arial"/>
          <w:color w:val="000000"/>
          <w:sz w:val="20"/>
          <w:szCs w:val="20"/>
        </w:rPr>
      </w:pPr>
      <w:r>
        <w:rPr>
          <w:rFonts w:ascii="Wingdings" w:eastAsia="Wingdings" w:hAnsi="Wingdings" w:cs="Wingdings"/>
          <w:b/>
          <w:color w:val="000000"/>
          <w:sz w:val="20"/>
          <w:szCs w:val="20"/>
        </w:rPr>
        <w:t>⌧</w:t>
      </w:r>
      <w:r>
        <w:rPr>
          <w:rFonts w:ascii="Arial" w:eastAsia="Arial" w:hAnsi="Arial" w:cs="Arial"/>
          <w:b/>
          <w:color w:val="000000"/>
          <w:sz w:val="20"/>
          <w:szCs w:val="20"/>
        </w:rPr>
        <w:t>Comuns</w:t>
      </w:r>
      <w:r>
        <w:rPr>
          <w:rFonts w:ascii="Arial" w:eastAsia="Arial" w:hAnsi="Arial" w:cs="Arial"/>
          <w:color w:val="000000"/>
          <w:sz w:val="20"/>
          <w:szCs w:val="20"/>
        </w:rPr>
        <w:t xml:space="preserve">: aqueles cujos padrões de </w:t>
      </w:r>
      <w:r>
        <w:rPr>
          <w:rFonts w:ascii="Arial" w:eastAsia="Arial" w:hAnsi="Arial" w:cs="Arial"/>
          <w:color w:val="000000"/>
          <w:sz w:val="20"/>
          <w:szCs w:val="20"/>
        </w:rPr>
        <w:t>desempenho e qualidade podem ser objetivamente definidos pelo edital, por meio de especificações usuais de mercado.</w:t>
      </w:r>
    </w:p>
    <w:p w14:paraId="28F842E0" w14:textId="77777777" w:rsidR="00D517DD" w:rsidRDefault="00ED098B">
      <w:pPr>
        <w:spacing w:after="0" w:line="240" w:lineRule="auto"/>
        <w:ind w:left="284"/>
        <w:jc w:val="both"/>
        <w:rPr>
          <w:rFonts w:ascii="Arial" w:eastAsia="Arial" w:hAnsi="Arial" w:cs="Arial"/>
          <w:color w:val="000000"/>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Especiais</w:t>
      </w:r>
      <w:r>
        <w:rPr>
          <w:rFonts w:ascii="Arial" w:eastAsia="Arial" w:hAnsi="Arial" w:cs="Arial"/>
          <w:color w:val="000000"/>
          <w:sz w:val="20"/>
          <w:szCs w:val="20"/>
        </w:rPr>
        <w:t>: aqueles que, por sua alta heterogeneidade ou complexidade, não podem ser descritos como comuns.</w:t>
      </w:r>
    </w:p>
    <w:p w14:paraId="572A4418" w14:textId="77777777" w:rsidR="00D517DD" w:rsidRDefault="00ED098B">
      <w:pPr>
        <w:spacing w:after="0" w:line="240" w:lineRule="auto"/>
        <w:ind w:firstLine="708"/>
        <w:jc w:val="both"/>
        <w:rPr>
          <w:rFonts w:ascii="Arial" w:eastAsia="Arial" w:hAnsi="Arial" w:cs="Arial"/>
          <w:color w:val="000000"/>
          <w:sz w:val="20"/>
          <w:szCs w:val="20"/>
        </w:rPr>
      </w:pPr>
      <w:r>
        <w:rPr>
          <w:rFonts w:ascii="Arial" w:eastAsia="Arial" w:hAnsi="Arial" w:cs="Arial"/>
          <w:color w:val="000000"/>
          <w:sz w:val="20"/>
          <w:szCs w:val="20"/>
        </w:rPr>
        <w:t xml:space="preserve">Justificativa: </w:t>
      </w:r>
      <w:r>
        <w:rPr>
          <w:rFonts w:ascii="Arial" w:eastAsia="Arial" w:hAnsi="Arial" w:cs="Arial"/>
          <w:i/>
          <w:color w:val="000000"/>
          <w:sz w:val="20"/>
          <w:szCs w:val="20"/>
        </w:rPr>
        <w:t>(justificar a alt</w:t>
      </w:r>
      <w:r>
        <w:rPr>
          <w:rFonts w:ascii="Arial" w:eastAsia="Arial" w:hAnsi="Arial" w:cs="Arial"/>
          <w:i/>
          <w:color w:val="000000"/>
          <w:sz w:val="20"/>
          <w:szCs w:val="20"/>
        </w:rPr>
        <w:t>a heterogeneidade ou complexidade do bem)</w:t>
      </w:r>
      <w:r>
        <w:rPr>
          <w:rFonts w:ascii="Arial" w:eastAsia="Arial" w:hAnsi="Arial" w:cs="Arial"/>
          <w:color w:val="000000"/>
          <w:sz w:val="20"/>
          <w:szCs w:val="20"/>
        </w:rPr>
        <w:t xml:space="preserve">: </w:t>
      </w:r>
    </w:p>
    <w:p w14:paraId="0B8339D1" w14:textId="77777777" w:rsidR="00D517DD" w:rsidRDefault="00D517DD">
      <w:pPr>
        <w:spacing w:after="0" w:line="240" w:lineRule="auto"/>
        <w:jc w:val="both"/>
        <w:rPr>
          <w:rFonts w:ascii="Arial" w:eastAsia="Arial" w:hAnsi="Arial" w:cs="Arial"/>
          <w:color w:val="000000"/>
          <w:sz w:val="20"/>
          <w:szCs w:val="20"/>
        </w:rPr>
      </w:pPr>
    </w:p>
    <w:p w14:paraId="444DCC62" w14:textId="77777777" w:rsidR="00D517DD" w:rsidRDefault="00ED098B">
      <w:pPr>
        <w:spacing w:after="0" w:line="240" w:lineRule="auto"/>
        <w:jc w:val="both"/>
        <w:rPr>
          <w:rFonts w:ascii="Arial" w:eastAsia="Arial" w:hAnsi="Arial" w:cs="Arial"/>
          <w:sz w:val="20"/>
          <w:szCs w:val="20"/>
        </w:rPr>
      </w:pPr>
      <w:r>
        <w:rPr>
          <w:rFonts w:ascii="Arial" w:eastAsia="Arial" w:hAnsi="Arial" w:cs="Arial"/>
          <w:b/>
          <w:sz w:val="20"/>
          <w:szCs w:val="20"/>
        </w:rPr>
        <w:t xml:space="preserve">5.2. </w:t>
      </w:r>
      <w:r>
        <w:rPr>
          <w:rFonts w:ascii="Arial" w:eastAsia="Arial" w:hAnsi="Arial" w:cs="Arial"/>
          <w:b/>
          <w:sz w:val="20"/>
          <w:szCs w:val="20"/>
          <w:u w:val="single"/>
        </w:rPr>
        <w:t>Serviços</w:t>
      </w:r>
      <w:r>
        <w:rPr>
          <w:rFonts w:ascii="Arial" w:eastAsia="Arial" w:hAnsi="Arial" w:cs="Arial"/>
          <w:sz w:val="20"/>
          <w:szCs w:val="20"/>
        </w:rPr>
        <w:t>:</w:t>
      </w:r>
    </w:p>
    <w:p w14:paraId="77A6B40C" w14:textId="77777777" w:rsidR="00D517DD" w:rsidRDefault="00ED098B">
      <w:pPr>
        <w:spacing w:after="0" w:line="240" w:lineRule="auto"/>
        <w:ind w:left="284"/>
        <w:jc w:val="both"/>
        <w:rPr>
          <w:rFonts w:ascii="Arial" w:eastAsia="Arial" w:hAnsi="Arial" w:cs="Arial"/>
          <w:color w:val="000000"/>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Serviços técnicos especializados</w:t>
      </w:r>
      <w:r>
        <w:rPr>
          <w:rFonts w:ascii="Arial" w:eastAsia="Arial" w:hAnsi="Arial" w:cs="Arial"/>
          <w:color w:val="000000"/>
          <w:sz w:val="20"/>
          <w:szCs w:val="20"/>
        </w:rPr>
        <w:t xml:space="preserve"> de natureza predominantemente intelectual </w:t>
      </w:r>
      <w:r>
        <w:rPr>
          <w:rFonts w:ascii="Arial" w:eastAsia="Arial" w:hAnsi="Arial" w:cs="Arial"/>
          <w:i/>
          <w:color w:val="000000"/>
          <w:sz w:val="20"/>
          <w:szCs w:val="20"/>
        </w:rPr>
        <w:t>(permite contratação direta por inexigibilidade, vedada a subcontratação).</w:t>
      </w:r>
    </w:p>
    <w:p w14:paraId="51563881" w14:textId="77777777" w:rsidR="00D517DD" w:rsidRDefault="00ED098B">
      <w:pPr>
        <w:spacing w:after="0" w:line="240" w:lineRule="auto"/>
        <w:ind w:left="284"/>
        <w:jc w:val="both"/>
        <w:rPr>
          <w:rFonts w:ascii="Arial" w:eastAsia="Arial" w:hAnsi="Arial" w:cs="Arial"/>
          <w:color w:val="000000"/>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Comuns</w:t>
      </w:r>
      <w:r>
        <w:rPr>
          <w:rFonts w:ascii="Arial" w:eastAsia="Arial" w:hAnsi="Arial" w:cs="Arial"/>
          <w:color w:val="000000"/>
          <w:sz w:val="20"/>
          <w:szCs w:val="20"/>
        </w:rPr>
        <w:t xml:space="preserve">: aqueles cujos padrões de desempenho </w:t>
      </w:r>
      <w:r>
        <w:rPr>
          <w:rFonts w:ascii="Arial" w:eastAsia="Arial" w:hAnsi="Arial" w:cs="Arial"/>
          <w:color w:val="000000"/>
          <w:sz w:val="20"/>
          <w:szCs w:val="20"/>
        </w:rPr>
        <w:t>e qualidade podem ser objetivamente definidos pelo edital, por meio de especificações usuais de mercado.</w:t>
      </w:r>
    </w:p>
    <w:p w14:paraId="73C28859" w14:textId="77777777" w:rsidR="00D517DD" w:rsidRDefault="00ED098B">
      <w:pPr>
        <w:spacing w:after="0" w:line="240" w:lineRule="auto"/>
        <w:ind w:left="284"/>
        <w:jc w:val="both"/>
        <w:rPr>
          <w:rFonts w:ascii="Arial" w:eastAsia="Arial" w:hAnsi="Arial" w:cs="Arial"/>
          <w:color w:val="000000"/>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Especiais</w:t>
      </w:r>
      <w:r>
        <w:rPr>
          <w:rFonts w:ascii="Arial" w:eastAsia="Arial" w:hAnsi="Arial" w:cs="Arial"/>
          <w:color w:val="000000"/>
          <w:sz w:val="20"/>
          <w:szCs w:val="20"/>
        </w:rPr>
        <w:t>: aqueles que, por sua alta heterogeneidade ou complexidade, não podem ser descritos como comuns.</w:t>
      </w:r>
    </w:p>
    <w:p w14:paraId="08F5B639" w14:textId="77777777" w:rsidR="00D517DD" w:rsidRDefault="00ED098B">
      <w:pPr>
        <w:spacing w:after="0" w:line="240" w:lineRule="auto"/>
        <w:ind w:firstLine="708"/>
        <w:jc w:val="both"/>
        <w:rPr>
          <w:rFonts w:ascii="Arial" w:eastAsia="Arial" w:hAnsi="Arial" w:cs="Arial"/>
          <w:color w:val="000000"/>
          <w:sz w:val="20"/>
          <w:szCs w:val="20"/>
        </w:rPr>
      </w:pPr>
      <w:r>
        <w:rPr>
          <w:rFonts w:ascii="Arial" w:eastAsia="Arial" w:hAnsi="Arial" w:cs="Arial"/>
          <w:color w:val="000000"/>
          <w:sz w:val="20"/>
          <w:szCs w:val="20"/>
        </w:rPr>
        <w:t xml:space="preserve">Justificativa: </w:t>
      </w:r>
      <w:r>
        <w:rPr>
          <w:rFonts w:ascii="Arial" w:eastAsia="Arial" w:hAnsi="Arial" w:cs="Arial"/>
          <w:i/>
          <w:color w:val="000000"/>
          <w:sz w:val="20"/>
          <w:szCs w:val="20"/>
        </w:rPr>
        <w:t xml:space="preserve">(justificar a alta </w:t>
      </w:r>
      <w:r>
        <w:rPr>
          <w:rFonts w:ascii="Arial" w:eastAsia="Arial" w:hAnsi="Arial" w:cs="Arial"/>
          <w:i/>
          <w:color w:val="000000"/>
          <w:sz w:val="20"/>
          <w:szCs w:val="20"/>
        </w:rPr>
        <w:t>heterogeneidade ou complexidade do serviço)</w:t>
      </w:r>
      <w:r>
        <w:rPr>
          <w:rFonts w:ascii="Arial" w:eastAsia="Arial" w:hAnsi="Arial" w:cs="Arial"/>
          <w:color w:val="000000"/>
          <w:sz w:val="20"/>
          <w:szCs w:val="20"/>
        </w:rPr>
        <w:t xml:space="preserve">: </w:t>
      </w:r>
    </w:p>
    <w:p w14:paraId="555C4DCC" w14:textId="77777777" w:rsidR="00D517DD" w:rsidRDefault="00D517DD">
      <w:pPr>
        <w:spacing w:after="0" w:line="240" w:lineRule="auto"/>
        <w:jc w:val="both"/>
        <w:rPr>
          <w:rFonts w:ascii="Arial" w:eastAsia="Arial" w:hAnsi="Arial" w:cs="Arial"/>
          <w:sz w:val="20"/>
          <w:szCs w:val="20"/>
        </w:rPr>
      </w:pPr>
    </w:p>
    <w:p w14:paraId="51216193" w14:textId="77777777" w:rsidR="00D517DD" w:rsidRDefault="00ED098B">
      <w:pPr>
        <w:spacing w:after="0" w:line="240" w:lineRule="auto"/>
        <w:jc w:val="both"/>
        <w:rPr>
          <w:rFonts w:ascii="Arial" w:eastAsia="Arial" w:hAnsi="Arial" w:cs="Arial"/>
          <w:sz w:val="20"/>
          <w:szCs w:val="20"/>
        </w:rPr>
      </w:pPr>
      <w:r>
        <w:rPr>
          <w:rFonts w:ascii="Arial" w:eastAsia="Arial" w:hAnsi="Arial" w:cs="Arial"/>
          <w:b/>
          <w:sz w:val="20"/>
          <w:szCs w:val="20"/>
        </w:rPr>
        <w:t xml:space="preserve">5.3. </w:t>
      </w:r>
      <w:r>
        <w:rPr>
          <w:rFonts w:ascii="Arial" w:eastAsia="Arial" w:hAnsi="Arial" w:cs="Arial"/>
          <w:b/>
          <w:sz w:val="20"/>
          <w:szCs w:val="20"/>
          <w:u w:val="single"/>
        </w:rPr>
        <w:t>Parcelamento</w:t>
      </w:r>
      <w:r>
        <w:rPr>
          <w:rFonts w:ascii="Arial" w:eastAsia="Arial" w:hAnsi="Arial" w:cs="Arial"/>
          <w:sz w:val="20"/>
          <w:szCs w:val="20"/>
        </w:rPr>
        <w:t>:</w:t>
      </w:r>
    </w:p>
    <w:p w14:paraId="08A935C6" w14:textId="77777777" w:rsidR="00D517DD" w:rsidRDefault="00ED098B">
      <w:pPr>
        <w:spacing w:after="0" w:line="240" w:lineRule="auto"/>
        <w:ind w:left="284"/>
        <w:jc w:val="both"/>
        <w:rPr>
          <w:rFonts w:ascii="Arial" w:eastAsia="Arial" w:hAnsi="Arial" w:cs="Arial"/>
          <w:sz w:val="20"/>
          <w:szCs w:val="20"/>
        </w:rPr>
      </w:pPr>
      <w:r>
        <w:rPr>
          <w:rFonts w:ascii="Arial" w:eastAsia="Arial" w:hAnsi="Arial" w:cs="Arial"/>
          <w:b/>
          <w:sz w:val="20"/>
          <w:szCs w:val="20"/>
        </w:rPr>
        <w:t xml:space="preserve">5.3.1 </w:t>
      </w:r>
      <w:r>
        <w:rPr>
          <w:rFonts w:ascii="Arial" w:eastAsia="Arial" w:hAnsi="Arial" w:cs="Arial"/>
          <w:sz w:val="20"/>
          <w:szCs w:val="20"/>
        </w:rPr>
        <w:t>Quanto à entrega dos produtos ou prestação dos serviços ser realizada por apenas um ou por mais de um fornecedor, o objeto que se pretende licitar:</w:t>
      </w:r>
    </w:p>
    <w:p w14:paraId="5E809996"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 xml:space="preserve"> </w:t>
      </w:r>
      <w:r>
        <w:rPr>
          <w:rFonts w:ascii="Arial" w:eastAsia="Arial" w:hAnsi="Arial" w:cs="Arial"/>
          <w:b/>
          <w:sz w:val="20"/>
          <w:szCs w:val="20"/>
        </w:rPr>
        <w:t>Admite o parcelamento</w:t>
      </w:r>
      <w:r>
        <w:rPr>
          <w:rFonts w:ascii="Arial" w:eastAsia="Arial" w:hAnsi="Arial" w:cs="Arial"/>
          <w:sz w:val="20"/>
          <w:szCs w:val="20"/>
        </w:rPr>
        <w:t xml:space="preserve">, visto que o objeto pode ser prestado em lotes ou de maneira periódica, aproveitando as peculiaridades do mercado local com vistas à economicidade e manutenção dos parâmetros de qualidade, sem que isso afete a competição ou haja concentração de mercado </w:t>
      </w:r>
      <w:r>
        <w:rPr>
          <w:rFonts w:ascii="Arial" w:eastAsia="Arial" w:hAnsi="Arial" w:cs="Arial"/>
          <w:i/>
          <w:sz w:val="20"/>
          <w:szCs w:val="20"/>
        </w:rPr>
        <w:t>(m</w:t>
      </w:r>
      <w:r>
        <w:rPr>
          <w:rFonts w:ascii="Arial" w:eastAsia="Arial" w:hAnsi="Arial" w:cs="Arial"/>
          <w:i/>
          <w:sz w:val="20"/>
          <w:szCs w:val="20"/>
        </w:rPr>
        <w:t xml:space="preserve">enor preço ou maior desconto </w:t>
      </w:r>
      <w:r>
        <w:rPr>
          <w:rFonts w:ascii="Arial" w:eastAsia="Arial" w:hAnsi="Arial" w:cs="Arial"/>
          <w:i/>
          <w:sz w:val="20"/>
          <w:szCs w:val="20"/>
          <w:u w:val="single"/>
        </w:rPr>
        <w:t>unitário</w:t>
      </w:r>
      <w:r>
        <w:rPr>
          <w:rFonts w:ascii="Arial" w:eastAsia="Arial" w:hAnsi="Arial" w:cs="Arial"/>
          <w:i/>
          <w:sz w:val="20"/>
          <w:szCs w:val="20"/>
        </w:rPr>
        <w:t>)</w:t>
      </w:r>
      <w:r>
        <w:rPr>
          <w:rFonts w:ascii="Arial" w:eastAsia="Arial" w:hAnsi="Arial" w:cs="Arial"/>
          <w:sz w:val="20"/>
          <w:szCs w:val="20"/>
        </w:rPr>
        <w:t>.</w:t>
      </w:r>
    </w:p>
    <w:p w14:paraId="0690F33A" w14:textId="77777777" w:rsidR="00D517DD" w:rsidRDefault="00ED098B">
      <w:pPr>
        <w:spacing w:after="0" w:line="240" w:lineRule="auto"/>
        <w:ind w:left="567"/>
        <w:jc w:val="both"/>
        <w:rPr>
          <w:rFonts w:ascii="Arial" w:eastAsia="Arial" w:hAnsi="Arial" w:cs="Arial"/>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 xml:space="preserve"> </w:t>
      </w:r>
      <w:r>
        <w:rPr>
          <w:rFonts w:ascii="Arial" w:eastAsia="Arial" w:hAnsi="Arial" w:cs="Arial"/>
          <w:b/>
          <w:sz w:val="20"/>
          <w:szCs w:val="20"/>
        </w:rPr>
        <w:t>Não Admite o parcelamento</w:t>
      </w:r>
      <w:r>
        <w:rPr>
          <w:rFonts w:ascii="Arial" w:eastAsia="Arial" w:hAnsi="Arial" w:cs="Arial"/>
          <w:sz w:val="20"/>
          <w:szCs w:val="20"/>
        </w:rPr>
        <w:t xml:space="preserve"> visto que não haverá economia de escala, muito menos ocorrerá redução de custos da gestão dos contratos, havendo possibilidade de risco ao conjunto do objeto pretendido caso seja executado</w:t>
      </w:r>
      <w:r>
        <w:rPr>
          <w:rFonts w:ascii="Arial" w:eastAsia="Arial" w:hAnsi="Arial" w:cs="Arial"/>
          <w:sz w:val="20"/>
          <w:szCs w:val="20"/>
        </w:rPr>
        <w:t xml:space="preserve"> por mais de um fornecedor </w:t>
      </w:r>
      <w:r>
        <w:rPr>
          <w:rFonts w:ascii="Arial" w:eastAsia="Arial" w:hAnsi="Arial" w:cs="Arial"/>
          <w:i/>
          <w:sz w:val="20"/>
          <w:szCs w:val="20"/>
        </w:rPr>
        <w:t xml:space="preserve">(menor preço ou maior desconto </w:t>
      </w:r>
      <w:r>
        <w:rPr>
          <w:rFonts w:ascii="Arial" w:eastAsia="Arial" w:hAnsi="Arial" w:cs="Arial"/>
          <w:i/>
          <w:sz w:val="20"/>
          <w:szCs w:val="20"/>
          <w:u w:val="single"/>
        </w:rPr>
        <w:t>global</w:t>
      </w:r>
      <w:r>
        <w:rPr>
          <w:rFonts w:ascii="Arial" w:eastAsia="Arial" w:hAnsi="Arial" w:cs="Arial"/>
          <w:i/>
          <w:sz w:val="20"/>
          <w:szCs w:val="20"/>
        </w:rPr>
        <w:t>)</w:t>
      </w:r>
      <w:r>
        <w:rPr>
          <w:rFonts w:ascii="Arial" w:eastAsia="Arial" w:hAnsi="Arial" w:cs="Arial"/>
          <w:sz w:val="20"/>
          <w:szCs w:val="20"/>
        </w:rPr>
        <w:t xml:space="preserve">. </w:t>
      </w:r>
    </w:p>
    <w:p w14:paraId="01CFA27C" w14:textId="77777777" w:rsidR="00D517DD" w:rsidRDefault="00D517DD">
      <w:pPr>
        <w:spacing w:after="0" w:line="240" w:lineRule="auto"/>
        <w:rPr>
          <w:rFonts w:ascii="Arial" w:eastAsia="Arial" w:hAnsi="Arial" w:cs="Arial"/>
          <w:color w:val="000000"/>
          <w:sz w:val="20"/>
          <w:szCs w:val="20"/>
        </w:rPr>
      </w:pPr>
      <w:bookmarkStart w:id="0" w:name="h7avtgopbv5r" w:colFirst="0" w:colLast="0"/>
      <w:bookmarkEnd w:id="0"/>
    </w:p>
    <w:tbl>
      <w:tblPr>
        <w:tblStyle w:val="a6"/>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9"/>
      </w:tblGrid>
      <w:tr w:rsidR="00D517DD" w14:paraId="2DB48D07" w14:textId="77777777">
        <w:tc>
          <w:tcPr>
            <w:tcW w:w="9629" w:type="dxa"/>
            <w:shd w:val="clear" w:color="auto" w:fill="D9D9D9"/>
          </w:tcPr>
          <w:p w14:paraId="15991B2F" w14:textId="77777777" w:rsidR="00D517DD" w:rsidRDefault="00ED098B">
            <w:pPr>
              <w:jc w:val="center"/>
              <w:rPr>
                <w:rFonts w:ascii="Arial" w:eastAsia="Arial" w:hAnsi="Arial" w:cs="Arial"/>
                <w:b/>
                <w:sz w:val="20"/>
                <w:szCs w:val="20"/>
              </w:rPr>
            </w:pPr>
            <w:r>
              <w:rPr>
                <w:rFonts w:ascii="Arial" w:eastAsia="Arial" w:hAnsi="Arial" w:cs="Arial"/>
                <w:b/>
                <w:sz w:val="20"/>
                <w:szCs w:val="20"/>
              </w:rPr>
              <w:t>6. FORMAS DE EXECUÇÃO</w:t>
            </w:r>
          </w:p>
        </w:tc>
      </w:tr>
    </w:tbl>
    <w:p w14:paraId="029323CF" w14:textId="77777777" w:rsidR="00D517DD" w:rsidRDefault="00D517DD">
      <w:pPr>
        <w:spacing w:after="0" w:line="240" w:lineRule="auto"/>
        <w:rPr>
          <w:rFonts w:ascii="Arial" w:eastAsia="Arial" w:hAnsi="Arial" w:cs="Arial"/>
          <w:sz w:val="20"/>
          <w:szCs w:val="20"/>
        </w:rPr>
      </w:pPr>
    </w:p>
    <w:p w14:paraId="61D15CA4" w14:textId="77777777" w:rsidR="00D517DD" w:rsidRDefault="00ED098B">
      <w:pPr>
        <w:spacing w:after="0" w:line="240" w:lineRule="auto"/>
        <w:jc w:val="both"/>
        <w:rPr>
          <w:rFonts w:ascii="Arial" w:eastAsia="Arial" w:hAnsi="Arial" w:cs="Arial"/>
          <w:b/>
          <w:sz w:val="20"/>
          <w:szCs w:val="20"/>
          <w:u w:val="single"/>
        </w:rPr>
      </w:pPr>
      <w:r>
        <w:rPr>
          <w:rFonts w:ascii="Arial" w:eastAsia="Arial" w:hAnsi="Arial" w:cs="Arial"/>
          <w:b/>
          <w:sz w:val="20"/>
          <w:szCs w:val="20"/>
        </w:rPr>
        <w:t xml:space="preserve">6.1. </w:t>
      </w:r>
      <w:r>
        <w:rPr>
          <w:rFonts w:ascii="Arial" w:eastAsia="Arial" w:hAnsi="Arial" w:cs="Arial"/>
          <w:b/>
          <w:sz w:val="20"/>
          <w:szCs w:val="20"/>
          <w:u w:val="single"/>
        </w:rPr>
        <w:t>Bens (compras):</w:t>
      </w:r>
    </w:p>
    <w:p w14:paraId="37DBF25F" w14:textId="77777777" w:rsidR="00D517DD" w:rsidRDefault="00ED098B">
      <w:pPr>
        <w:spacing w:after="0" w:line="240" w:lineRule="auto"/>
        <w:ind w:left="284"/>
        <w:jc w:val="both"/>
        <w:rPr>
          <w:rFonts w:ascii="Arial" w:eastAsia="Arial" w:hAnsi="Arial" w:cs="Arial"/>
          <w:color w:val="000000"/>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 xml:space="preserve"> Imediata</w:t>
      </w:r>
      <w:r>
        <w:rPr>
          <w:rFonts w:ascii="Arial" w:eastAsia="Arial" w:hAnsi="Arial" w:cs="Arial"/>
          <w:color w:val="000000"/>
          <w:sz w:val="20"/>
          <w:szCs w:val="20"/>
        </w:rPr>
        <w:t xml:space="preserve">: aquisição remunerada de bens para entrega integral imediata ou em até 30 (trinta) dias contados da ordem de </w:t>
      </w:r>
      <w:r>
        <w:rPr>
          <w:rFonts w:ascii="Arial" w:eastAsia="Arial" w:hAnsi="Arial" w:cs="Arial"/>
          <w:color w:val="000000"/>
          <w:sz w:val="20"/>
          <w:szCs w:val="20"/>
        </w:rPr>
        <w:t>fornecimento.</w:t>
      </w:r>
    </w:p>
    <w:p w14:paraId="0BEDFB7C" w14:textId="77777777" w:rsidR="00D517DD" w:rsidRDefault="00ED098B">
      <w:pPr>
        <w:spacing w:after="0" w:line="240" w:lineRule="auto"/>
        <w:ind w:left="284"/>
        <w:jc w:val="both"/>
        <w:rPr>
          <w:rFonts w:ascii="Arial" w:eastAsia="Arial" w:hAnsi="Arial" w:cs="Arial"/>
          <w:color w:val="000000"/>
          <w:sz w:val="20"/>
          <w:szCs w:val="20"/>
        </w:rPr>
      </w:pPr>
      <w:r>
        <w:rPr>
          <w:rFonts w:ascii="Wingdings" w:eastAsia="Wingdings" w:hAnsi="Wingdings" w:cs="Wingdings"/>
          <w:b/>
          <w:color w:val="000000"/>
          <w:sz w:val="20"/>
          <w:szCs w:val="20"/>
        </w:rPr>
        <w:t>⌧</w:t>
      </w:r>
      <w:r>
        <w:rPr>
          <w:rFonts w:ascii="Arial" w:eastAsia="Arial" w:hAnsi="Arial" w:cs="Arial"/>
          <w:b/>
          <w:color w:val="000000"/>
          <w:sz w:val="20"/>
          <w:szCs w:val="20"/>
        </w:rPr>
        <w:t xml:space="preserve"> Parcelada:</w:t>
      </w:r>
      <w:r>
        <w:rPr>
          <w:rFonts w:ascii="Arial" w:eastAsia="Arial" w:hAnsi="Arial" w:cs="Arial"/>
          <w:color w:val="000000"/>
          <w:sz w:val="20"/>
          <w:szCs w:val="20"/>
        </w:rPr>
        <w:t xml:space="preserve"> entregue conforme demanda administrativa ou pela natureza do objeto, especialmente em face das condições de guarda e armazenamento, sob pena de deterioração dos materiais.</w:t>
      </w:r>
    </w:p>
    <w:p w14:paraId="43D576C6" w14:textId="77777777" w:rsidR="00D517DD" w:rsidRDefault="00ED098B">
      <w:pPr>
        <w:spacing w:after="0" w:line="240" w:lineRule="auto"/>
        <w:ind w:left="284"/>
        <w:jc w:val="both"/>
        <w:rPr>
          <w:rFonts w:ascii="Arial" w:eastAsia="Arial" w:hAnsi="Arial" w:cs="Arial"/>
          <w:color w:val="000000"/>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 xml:space="preserve"> Contínua:</w:t>
      </w:r>
      <w:r>
        <w:rPr>
          <w:rFonts w:ascii="Arial" w:eastAsia="Arial" w:hAnsi="Arial" w:cs="Arial"/>
          <w:color w:val="000000"/>
          <w:sz w:val="20"/>
          <w:szCs w:val="20"/>
        </w:rPr>
        <w:t xml:space="preserve"> realizadas pela Administração Pública para a </w:t>
      </w:r>
      <w:r>
        <w:rPr>
          <w:rFonts w:ascii="Arial" w:eastAsia="Arial" w:hAnsi="Arial" w:cs="Arial"/>
          <w:color w:val="000000"/>
          <w:sz w:val="20"/>
          <w:szCs w:val="20"/>
        </w:rPr>
        <w:t>manutenção da atividade administrativa, decorrentes de necessidades permanentes ou prolongadas, durante o ano em curso.</w:t>
      </w:r>
    </w:p>
    <w:p w14:paraId="6F3A62A4" w14:textId="77777777" w:rsidR="00D517DD" w:rsidRDefault="00D517DD">
      <w:pPr>
        <w:spacing w:after="0" w:line="240" w:lineRule="auto"/>
        <w:jc w:val="both"/>
        <w:rPr>
          <w:rFonts w:ascii="Arial" w:eastAsia="Arial" w:hAnsi="Arial" w:cs="Arial"/>
          <w:color w:val="000000"/>
          <w:sz w:val="20"/>
          <w:szCs w:val="20"/>
        </w:rPr>
      </w:pPr>
    </w:p>
    <w:p w14:paraId="2DE7302E" w14:textId="77777777" w:rsidR="00D517DD" w:rsidRDefault="00ED098B">
      <w:pPr>
        <w:spacing w:after="0" w:line="240" w:lineRule="auto"/>
        <w:jc w:val="both"/>
        <w:rPr>
          <w:rFonts w:ascii="Arial" w:eastAsia="Arial" w:hAnsi="Arial" w:cs="Arial"/>
          <w:sz w:val="20"/>
          <w:szCs w:val="20"/>
        </w:rPr>
      </w:pPr>
      <w:r>
        <w:rPr>
          <w:rFonts w:ascii="Arial" w:eastAsia="Arial" w:hAnsi="Arial" w:cs="Arial"/>
          <w:b/>
          <w:sz w:val="20"/>
          <w:szCs w:val="20"/>
        </w:rPr>
        <w:t xml:space="preserve">6.1.1. </w:t>
      </w:r>
      <w:r>
        <w:rPr>
          <w:rFonts w:ascii="Arial" w:eastAsia="Arial" w:hAnsi="Arial" w:cs="Arial"/>
          <w:sz w:val="20"/>
          <w:szCs w:val="20"/>
        </w:rPr>
        <w:t xml:space="preserve">Quanto aos </w:t>
      </w:r>
      <w:r>
        <w:rPr>
          <w:rFonts w:ascii="Arial" w:eastAsia="Arial" w:hAnsi="Arial" w:cs="Arial"/>
          <w:b/>
          <w:sz w:val="20"/>
          <w:szCs w:val="20"/>
        </w:rPr>
        <w:t>bens</w:t>
      </w:r>
      <w:r>
        <w:rPr>
          <w:rFonts w:ascii="Arial" w:eastAsia="Arial" w:hAnsi="Arial" w:cs="Arial"/>
          <w:sz w:val="20"/>
          <w:szCs w:val="20"/>
        </w:rPr>
        <w:t xml:space="preserve"> que se pretende adquirir, foi analisada a possibilidade de locação dos mesmos considerando os custos e os benefícios, porém: </w:t>
      </w:r>
    </w:p>
    <w:p w14:paraId="19301F44" w14:textId="77777777" w:rsidR="00D517DD" w:rsidRDefault="00ED098B">
      <w:pPr>
        <w:spacing w:after="0" w:line="240" w:lineRule="auto"/>
        <w:ind w:left="284"/>
        <w:jc w:val="both"/>
        <w:rPr>
          <w:rFonts w:ascii="Arial" w:eastAsia="Arial" w:hAnsi="Arial" w:cs="Arial"/>
          <w:sz w:val="20"/>
          <w:szCs w:val="20"/>
        </w:rPr>
      </w:pPr>
      <w:r>
        <w:rPr>
          <w:rFonts w:ascii="Wingdings" w:eastAsia="Wingdings" w:hAnsi="Wingdings" w:cs="Wingdings"/>
          <w:b/>
          <w:sz w:val="20"/>
          <w:szCs w:val="20"/>
        </w:rPr>
        <w:t>⌧</w:t>
      </w:r>
      <w:r>
        <w:rPr>
          <w:rFonts w:ascii="Arial" w:eastAsia="Arial" w:hAnsi="Arial" w:cs="Arial"/>
          <w:b/>
          <w:sz w:val="20"/>
          <w:szCs w:val="20"/>
        </w:rPr>
        <w:t xml:space="preserve"> </w:t>
      </w:r>
      <w:r>
        <w:rPr>
          <w:rFonts w:ascii="Arial" w:eastAsia="Arial" w:hAnsi="Arial" w:cs="Arial"/>
          <w:sz w:val="20"/>
          <w:szCs w:val="20"/>
        </w:rPr>
        <w:t xml:space="preserve">Não foi possível a locação. </w:t>
      </w:r>
    </w:p>
    <w:p w14:paraId="662C4346" w14:textId="77777777" w:rsidR="00D517DD" w:rsidRDefault="00ED098B">
      <w:pPr>
        <w:spacing w:after="0" w:line="240" w:lineRule="auto"/>
        <w:ind w:left="284"/>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A locação era possível, porém, a compra se mostrava como alternativa mais vantajosa à Administra</w:t>
      </w:r>
      <w:r>
        <w:rPr>
          <w:rFonts w:ascii="Arial" w:eastAsia="Arial" w:hAnsi="Arial" w:cs="Arial"/>
          <w:sz w:val="20"/>
          <w:szCs w:val="20"/>
        </w:rPr>
        <w:t>ção Municipal.</w:t>
      </w:r>
    </w:p>
    <w:p w14:paraId="4B1DD0E3" w14:textId="77777777" w:rsidR="00D517DD" w:rsidRDefault="00D517DD">
      <w:pPr>
        <w:spacing w:after="0" w:line="240" w:lineRule="auto"/>
        <w:jc w:val="both"/>
        <w:rPr>
          <w:rFonts w:ascii="Arial" w:eastAsia="Arial" w:hAnsi="Arial" w:cs="Arial"/>
          <w:color w:val="000000"/>
          <w:sz w:val="20"/>
          <w:szCs w:val="20"/>
        </w:rPr>
      </w:pPr>
    </w:p>
    <w:p w14:paraId="51E362FD" w14:textId="77777777" w:rsidR="00D517DD" w:rsidRDefault="00ED098B">
      <w:pPr>
        <w:spacing w:after="0" w:line="240" w:lineRule="auto"/>
        <w:jc w:val="both"/>
        <w:rPr>
          <w:rFonts w:ascii="Arial" w:eastAsia="Arial" w:hAnsi="Arial" w:cs="Arial"/>
          <w:sz w:val="20"/>
          <w:szCs w:val="20"/>
        </w:rPr>
      </w:pPr>
      <w:r>
        <w:rPr>
          <w:rFonts w:ascii="Arial" w:eastAsia="Arial" w:hAnsi="Arial" w:cs="Arial"/>
          <w:b/>
          <w:sz w:val="20"/>
          <w:szCs w:val="20"/>
        </w:rPr>
        <w:t xml:space="preserve">6.2. </w:t>
      </w:r>
      <w:r>
        <w:rPr>
          <w:rFonts w:ascii="Arial" w:eastAsia="Arial" w:hAnsi="Arial" w:cs="Arial"/>
          <w:b/>
          <w:sz w:val="20"/>
          <w:szCs w:val="20"/>
          <w:u w:val="single"/>
        </w:rPr>
        <w:t>Serviços</w:t>
      </w:r>
      <w:r>
        <w:rPr>
          <w:rFonts w:ascii="Arial" w:eastAsia="Arial" w:hAnsi="Arial" w:cs="Arial"/>
          <w:sz w:val="20"/>
          <w:szCs w:val="20"/>
        </w:rPr>
        <w:t>:</w:t>
      </w:r>
    </w:p>
    <w:p w14:paraId="1B596B8A" w14:textId="77777777" w:rsidR="00D517DD" w:rsidRDefault="00ED098B">
      <w:pPr>
        <w:spacing w:after="0" w:line="240" w:lineRule="auto"/>
        <w:ind w:left="284"/>
        <w:jc w:val="both"/>
        <w:rPr>
          <w:rFonts w:ascii="Arial" w:eastAsia="Arial" w:hAnsi="Arial" w:cs="Arial"/>
          <w:color w:val="000000"/>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 xml:space="preserve"> Não contínuos ou por escopo</w:t>
      </w:r>
      <w:r>
        <w:rPr>
          <w:rFonts w:ascii="Arial" w:eastAsia="Arial" w:hAnsi="Arial" w:cs="Arial"/>
          <w:color w:val="000000"/>
          <w:sz w:val="20"/>
          <w:szCs w:val="20"/>
        </w:rPr>
        <w:t xml:space="preserve">: aqueles que impõem ao contratado o dever de realizar a prestação de um serviço específico em período predeterminado, podendo ser prorrogado, desde que justificadamente, pelo prazo </w:t>
      </w:r>
      <w:r>
        <w:rPr>
          <w:rFonts w:ascii="Arial" w:eastAsia="Arial" w:hAnsi="Arial" w:cs="Arial"/>
          <w:color w:val="000000"/>
          <w:sz w:val="20"/>
          <w:szCs w:val="20"/>
        </w:rPr>
        <w:t>necessário à conclusão do objeto;</w:t>
      </w:r>
    </w:p>
    <w:p w14:paraId="507F48A0" w14:textId="77777777" w:rsidR="00D517DD" w:rsidRDefault="00ED098B">
      <w:pPr>
        <w:spacing w:after="0" w:line="240" w:lineRule="auto"/>
        <w:ind w:left="284"/>
        <w:jc w:val="both"/>
        <w:rPr>
          <w:rFonts w:ascii="Arial" w:eastAsia="Arial" w:hAnsi="Arial" w:cs="Arial"/>
          <w:color w:val="000000"/>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 xml:space="preserve"> Contínuos</w:t>
      </w:r>
      <w:r>
        <w:rPr>
          <w:rFonts w:ascii="Arial" w:eastAsia="Arial" w:hAnsi="Arial" w:cs="Arial"/>
          <w:color w:val="000000"/>
          <w:sz w:val="20"/>
          <w:szCs w:val="20"/>
        </w:rPr>
        <w:t>: realizados pela Administração Pública para a manutenção da atividade administrativa, decorrentes de necessidades permanentes ou prolongadas.</w:t>
      </w:r>
    </w:p>
    <w:p w14:paraId="3E120482" w14:textId="77777777" w:rsidR="00D517DD" w:rsidRDefault="00ED098B">
      <w:pPr>
        <w:spacing w:after="0" w:line="240" w:lineRule="auto"/>
        <w:ind w:left="708"/>
        <w:jc w:val="both"/>
        <w:rPr>
          <w:rFonts w:ascii="Arial" w:eastAsia="Arial" w:hAnsi="Arial" w:cs="Arial"/>
          <w:color w:val="000000"/>
          <w:sz w:val="20"/>
          <w:szCs w:val="20"/>
        </w:rPr>
      </w:pPr>
      <w:bookmarkStart w:id="1" w:name="rbtarmtv0ps0" w:colFirst="0" w:colLast="0"/>
      <w:bookmarkEnd w:id="1"/>
      <w:r>
        <w:rPr>
          <w:rFonts w:ascii="Quattrocento Sans" w:eastAsia="Quattrocento Sans" w:hAnsi="Quattrocento Sans" w:cs="Quattrocento Sans"/>
          <w:b/>
          <w:color w:val="000000"/>
          <w:sz w:val="20"/>
          <w:szCs w:val="20"/>
        </w:rPr>
        <w:lastRenderedPageBreak/>
        <w:t>☐</w:t>
      </w:r>
      <w:r>
        <w:rPr>
          <w:rFonts w:ascii="Arial" w:eastAsia="Arial" w:hAnsi="Arial" w:cs="Arial"/>
          <w:b/>
          <w:color w:val="000000"/>
          <w:sz w:val="20"/>
          <w:szCs w:val="20"/>
        </w:rPr>
        <w:t xml:space="preserve"> Sem regime de dedicação exclusiva de mão de obra</w:t>
      </w:r>
      <w:r>
        <w:rPr>
          <w:rFonts w:ascii="Arial" w:eastAsia="Arial" w:hAnsi="Arial" w:cs="Arial"/>
          <w:color w:val="000000"/>
          <w:sz w:val="20"/>
          <w:szCs w:val="20"/>
        </w:rPr>
        <w:t xml:space="preserve">, dispensando que </w:t>
      </w:r>
      <w:r>
        <w:rPr>
          <w:rFonts w:ascii="Arial" w:eastAsia="Arial" w:hAnsi="Arial" w:cs="Arial"/>
          <w:color w:val="000000"/>
          <w:sz w:val="20"/>
          <w:szCs w:val="20"/>
        </w:rPr>
        <w:t>empregados fiquem à disposição da Administração e sem influência do Município na gestão dos recursos humanos da empresa.</w:t>
      </w:r>
    </w:p>
    <w:p w14:paraId="5443B5A9" w14:textId="77777777" w:rsidR="00D517DD" w:rsidRDefault="00ED098B">
      <w:pPr>
        <w:spacing w:after="0" w:line="240" w:lineRule="auto"/>
        <w:ind w:left="708"/>
        <w:jc w:val="both"/>
        <w:rPr>
          <w:rFonts w:ascii="Arial" w:eastAsia="Arial" w:hAnsi="Arial" w:cs="Arial"/>
          <w:color w:val="000000"/>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 xml:space="preserve"> Com regime de dedicação exclusiva de mão de obra</w:t>
      </w:r>
      <w:r>
        <w:rPr>
          <w:rFonts w:ascii="Arial" w:eastAsia="Arial" w:hAnsi="Arial" w:cs="Arial"/>
          <w:color w:val="000000"/>
          <w:sz w:val="20"/>
          <w:szCs w:val="20"/>
        </w:rPr>
        <w:t>, exigindo ao menos um destes requisitos: (i) empregados fiquem à disposição nas depe</w:t>
      </w:r>
      <w:r>
        <w:rPr>
          <w:rFonts w:ascii="Arial" w:eastAsia="Arial" w:hAnsi="Arial" w:cs="Arial"/>
          <w:color w:val="000000"/>
          <w:sz w:val="20"/>
          <w:szCs w:val="20"/>
        </w:rPr>
        <w:t>ndências da Prefeitura Municipal; (</w:t>
      </w:r>
      <w:proofErr w:type="spellStart"/>
      <w:r>
        <w:rPr>
          <w:rFonts w:ascii="Arial" w:eastAsia="Arial" w:hAnsi="Arial" w:cs="Arial"/>
          <w:color w:val="000000"/>
          <w:sz w:val="20"/>
          <w:szCs w:val="20"/>
        </w:rPr>
        <w:t>ii</w:t>
      </w:r>
      <w:proofErr w:type="spellEnd"/>
      <w:r>
        <w:rPr>
          <w:rFonts w:ascii="Arial" w:eastAsia="Arial" w:hAnsi="Arial" w:cs="Arial"/>
          <w:color w:val="000000"/>
          <w:sz w:val="20"/>
          <w:szCs w:val="20"/>
        </w:rPr>
        <w:t>) o contratado não compartilhe os recursos humanos e materiais disponíveis para execução simultânea de outros contratos; ou (</w:t>
      </w:r>
      <w:proofErr w:type="spellStart"/>
      <w:r>
        <w:rPr>
          <w:rFonts w:ascii="Arial" w:eastAsia="Arial" w:hAnsi="Arial" w:cs="Arial"/>
          <w:color w:val="000000"/>
          <w:sz w:val="20"/>
          <w:szCs w:val="20"/>
        </w:rPr>
        <w:t>iii</w:t>
      </w:r>
      <w:proofErr w:type="spellEnd"/>
      <w:r>
        <w:rPr>
          <w:rFonts w:ascii="Arial" w:eastAsia="Arial" w:hAnsi="Arial" w:cs="Arial"/>
          <w:color w:val="000000"/>
          <w:sz w:val="20"/>
          <w:szCs w:val="20"/>
        </w:rPr>
        <w:t xml:space="preserve">) o contratado possibilite a fiscalização pelo Município quanto à distribuição, controle e </w:t>
      </w:r>
      <w:r>
        <w:rPr>
          <w:rFonts w:ascii="Arial" w:eastAsia="Arial" w:hAnsi="Arial" w:cs="Arial"/>
          <w:color w:val="000000"/>
          <w:sz w:val="20"/>
          <w:szCs w:val="20"/>
        </w:rPr>
        <w:t>supervisão dos recursos humanos alocados aos seus contratos.</w:t>
      </w:r>
    </w:p>
    <w:p w14:paraId="449CE458" w14:textId="77777777" w:rsidR="00D517DD" w:rsidRDefault="00D517DD">
      <w:pPr>
        <w:spacing w:after="0" w:line="240" w:lineRule="auto"/>
        <w:ind w:left="708"/>
        <w:jc w:val="both"/>
        <w:rPr>
          <w:rFonts w:ascii="Arial" w:eastAsia="Arial" w:hAnsi="Arial" w:cs="Arial"/>
          <w:color w:val="000000"/>
          <w:sz w:val="20"/>
          <w:szCs w:val="20"/>
        </w:rPr>
      </w:pPr>
    </w:p>
    <w:p w14:paraId="51F0D68A" w14:textId="77777777" w:rsidR="00D517DD" w:rsidRDefault="00ED098B">
      <w:pPr>
        <w:spacing w:after="0" w:line="240" w:lineRule="auto"/>
        <w:jc w:val="both"/>
        <w:rPr>
          <w:rFonts w:ascii="Arial" w:eastAsia="Arial" w:hAnsi="Arial" w:cs="Arial"/>
          <w:sz w:val="20"/>
          <w:szCs w:val="20"/>
        </w:rPr>
      </w:pPr>
      <w:r>
        <w:rPr>
          <w:rFonts w:ascii="Arial" w:eastAsia="Arial" w:hAnsi="Arial" w:cs="Arial"/>
          <w:b/>
          <w:sz w:val="20"/>
          <w:szCs w:val="20"/>
        </w:rPr>
        <w:t xml:space="preserve">6.2.1. </w:t>
      </w:r>
      <w:r>
        <w:rPr>
          <w:rFonts w:ascii="Arial" w:eastAsia="Arial" w:hAnsi="Arial" w:cs="Arial"/>
          <w:sz w:val="20"/>
          <w:szCs w:val="20"/>
        </w:rPr>
        <w:t xml:space="preserve">Métodos, rotinas, etapas, tecnologias procedimentos, frequência, cronograma, local, horários e periodicidade de execução do </w:t>
      </w:r>
      <w:r>
        <w:rPr>
          <w:rFonts w:ascii="Arial" w:eastAsia="Arial" w:hAnsi="Arial" w:cs="Arial"/>
          <w:b/>
          <w:sz w:val="20"/>
          <w:szCs w:val="20"/>
        </w:rPr>
        <w:t>serviço</w:t>
      </w:r>
      <w:r>
        <w:rPr>
          <w:rFonts w:ascii="Arial" w:eastAsia="Arial" w:hAnsi="Arial" w:cs="Arial"/>
          <w:sz w:val="20"/>
          <w:szCs w:val="20"/>
        </w:rPr>
        <w:t xml:space="preserve">, dentre outros detalhes pertinentes: </w:t>
      </w:r>
    </w:p>
    <w:p w14:paraId="1F634C6B" w14:textId="77777777" w:rsidR="00D517DD" w:rsidRDefault="00ED098B">
      <w:pPr>
        <w:spacing w:after="0" w:line="240" w:lineRule="auto"/>
        <w:ind w:left="284"/>
        <w:jc w:val="both"/>
        <w:rPr>
          <w:rFonts w:ascii="Arial" w:eastAsia="Arial" w:hAnsi="Arial" w:cs="Arial"/>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 xml:space="preserve"> </w:t>
      </w:r>
      <w:r>
        <w:rPr>
          <w:rFonts w:ascii="Arial" w:eastAsia="Arial" w:hAnsi="Arial" w:cs="Arial"/>
          <w:sz w:val="20"/>
          <w:szCs w:val="20"/>
        </w:rPr>
        <w:t>Dispensado.</w:t>
      </w:r>
    </w:p>
    <w:p w14:paraId="3F776802" w14:textId="77777777" w:rsidR="00D517DD" w:rsidRDefault="00ED098B">
      <w:pPr>
        <w:spacing w:after="0" w:line="240" w:lineRule="auto"/>
        <w:ind w:left="284"/>
        <w:jc w:val="both"/>
        <w:rPr>
          <w:rFonts w:ascii="Arial" w:eastAsia="Arial" w:hAnsi="Arial" w:cs="Arial"/>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 xml:space="preserve"> </w:t>
      </w:r>
      <w:r>
        <w:rPr>
          <w:rFonts w:ascii="Arial" w:eastAsia="Arial" w:hAnsi="Arial" w:cs="Arial"/>
          <w:sz w:val="20"/>
          <w:szCs w:val="20"/>
        </w:rPr>
        <w:t>Descrição detalhada</w:t>
      </w:r>
      <w:r>
        <w:rPr>
          <w:rFonts w:ascii="Arial" w:eastAsia="Arial" w:hAnsi="Arial" w:cs="Arial"/>
          <w:i/>
          <w:sz w:val="20"/>
          <w:szCs w:val="20"/>
        </w:rPr>
        <w:t xml:space="preserve"> (descrever)</w:t>
      </w:r>
      <w:r>
        <w:rPr>
          <w:rFonts w:ascii="Arial" w:eastAsia="Arial" w:hAnsi="Arial" w:cs="Arial"/>
          <w:sz w:val="20"/>
          <w:szCs w:val="20"/>
        </w:rPr>
        <w:t xml:space="preserve">: </w:t>
      </w:r>
    </w:p>
    <w:p w14:paraId="62DDE4F9" w14:textId="77777777" w:rsidR="00D517DD" w:rsidRDefault="00D517DD">
      <w:pPr>
        <w:spacing w:after="0" w:line="240" w:lineRule="auto"/>
        <w:jc w:val="both"/>
        <w:rPr>
          <w:rFonts w:ascii="Arial" w:eastAsia="Arial" w:hAnsi="Arial" w:cs="Arial"/>
          <w:b/>
          <w:sz w:val="20"/>
          <w:szCs w:val="20"/>
        </w:rPr>
      </w:pPr>
    </w:p>
    <w:p w14:paraId="75A612E6" w14:textId="77777777" w:rsidR="00D517DD" w:rsidRDefault="00ED098B">
      <w:pPr>
        <w:spacing w:after="0" w:line="240" w:lineRule="auto"/>
        <w:jc w:val="both"/>
        <w:rPr>
          <w:rFonts w:ascii="Arial" w:eastAsia="Arial" w:hAnsi="Arial" w:cs="Arial"/>
          <w:sz w:val="20"/>
          <w:szCs w:val="20"/>
        </w:rPr>
      </w:pPr>
      <w:r>
        <w:rPr>
          <w:rFonts w:ascii="Arial" w:eastAsia="Arial" w:hAnsi="Arial" w:cs="Arial"/>
          <w:b/>
          <w:sz w:val="20"/>
          <w:szCs w:val="20"/>
        </w:rPr>
        <w:t xml:space="preserve">6.2.2. </w:t>
      </w:r>
      <w:r>
        <w:rPr>
          <w:rFonts w:ascii="Arial" w:eastAsia="Arial" w:hAnsi="Arial" w:cs="Arial"/>
          <w:sz w:val="20"/>
          <w:szCs w:val="20"/>
        </w:rPr>
        <w:t xml:space="preserve">Para a perfeita execução dos </w:t>
      </w:r>
      <w:r>
        <w:rPr>
          <w:rFonts w:ascii="Arial" w:eastAsia="Arial" w:hAnsi="Arial" w:cs="Arial"/>
          <w:b/>
          <w:sz w:val="20"/>
          <w:szCs w:val="20"/>
        </w:rPr>
        <w:t>serviços</w:t>
      </w:r>
      <w:r>
        <w:rPr>
          <w:rFonts w:ascii="Arial" w:eastAsia="Arial" w:hAnsi="Arial" w:cs="Arial"/>
          <w:sz w:val="20"/>
          <w:szCs w:val="20"/>
        </w:rPr>
        <w:t>, a Contratada deverá disponibilizar os materiais, equipamentos, ferramentas e utensílios necessários, nas quantidades estimadas e qualidades indicadas abaixo, pro</w:t>
      </w:r>
      <w:r>
        <w:rPr>
          <w:rFonts w:ascii="Arial" w:eastAsia="Arial" w:hAnsi="Arial" w:cs="Arial"/>
          <w:sz w:val="20"/>
          <w:szCs w:val="20"/>
        </w:rPr>
        <w:t xml:space="preserve">movendo sua substituição quando necessário: </w:t>
      </w:r>
    </w:p>
    <w:p w14:paraId="7F2FF7B7" w14:textId="77777777" w:rsidR="00D517DD" w:rsidRDefault="00ED098B">
      <w:pPr>
        <w:spacing w:after="0" w:line="240" w:lineRule="auto"/>
        <w:ind w:left="284"/>
        <w:jc w:val="both"/>
        <w:rPr>
          <w:rFonts w:ascii="Arial" w:eastAsia="Arial" w:hAnsi="Arial" w:cs="Arial"/>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 xml:space="preserve"> </w:t>
      </w:r>
      <w:r>
        <w:rPr>
          <w:rFonts w:ascii="Arial" w:eastAsia="Arial" w:hAnsi="Arial" w:cs="Arial"/>
          <w:sz w:val="20"/>
          <w:szCs w:val="20"/>
        </w:rPr>
        <w:t>Dispensado.</w:t>
      </w:r>
    </w:p>
    <w:p w14:paraId="6E3F128D" w14:textId="77777777" w:rsidR="00D517DD" w:rsidRDefault="00ED098B">
      <w:pPr>
        <w:spacing w:after="0" w:line="240" w:lineRule="auto"/>
        <w:ind w:left="284"/>
        <w:jc w:val="both"/>
        <w:rPr>
          <w:rFonts w:ascii="Arial" w:eastAsia="Arial" w:hAnsi="Arial" w:cs="Arial"/>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 xml:space="preserve"> </w:t>
      </w:r>
      <w:r>
        <w:rPr>
          <w:rFonts w:ascii="Arial" w:eastAsia="Arial" w:hAnsi="Arial" w:cs="Arial"/>
          <w:sz w:val="20"/>
          <w:szCs w:val="20"/>
        </w:rPr>
        <w:t>Descrição detalhada</w:t>
      </w:r>
      <w:r>
        <w:rPr>
          <w:rFonts w:ascii="Arial" w:eastAsia="Arial" w:hAnsi="Arial" w:cs="Arial"/>
          <w:i/>
          <w:sz w:val="20"/>
          <w:szCs w:val="20"/>
        </w:rPr>
        <w:t xml:space="preserve"> (descrever)</w:t>
      </w:r>
      <w:r>
        <w:rPr>
          <w:rFonts w:ascii="Arial" w:eastAsia="Arial" w:hAnsi="Arial" w:cs="Arial"/>
          <w:sz w:val="20"/>
          <w:szCs w:val="20"/>
        </w:rPr>
        <w:t xml:space="preserve">: </w:t>
      </w:r>
    </w:p>
    <w:p w14:paraId="04B79ACB" w14:textId="77777777" w:rsidR="00D517DD" w:rsidRDefault="00D517DD">
      <w:pPr>
        <w:spacing w:after="0" w:line="240" w:lineRule="auto"/>
        <w:jc w:val="both"/>
        <w:rPr>
          <w:rFonts w:ascii="Arial" w:eastAsia="Arial" w:hAnsi="Arial" w:cs="Arial"/>
          <w:color w:val="000000"/>
          <w:sz w:val="20"/>
          <w:szCs w:val="20"/>
        </w:rPr>
      </w:pPr>
    </w:p>
    <w:p w14:paraId="12BA230F" w14:textId="77777777" w:rsidR="00D517DD" w:rsidRDefault="00ED098B">
      <w:pPr>
        <w:spacing w:after="0" w:line="240" w:lineRule="auto"/>
        <w:jc w:val="both"/>
        <w:rPr>
          <w:rFonts w:ascii="Arial" w:eastAsia="Arial" w:hAnsi="Arial" w:cs="Arial"/>
          <w:sz w:val="20"/>
          <w:szCs w:val="20"/>
        </w:rPr>
      </w:pPr>
      <w:r>
        <w:rPr>
          <w:rFonts w:ascii="Arial" w:eastAsia="Arial" w:hAnsi="Arial" w:cs="Arial"/>
          <w:b/>
          <w:sz w:val="20"/>
          <w:szCs w:val="20"/>
        </w:rPr>
        <w:t xml:space="preserve">6.2.3. </w:t>
      </w:r>
      <w:r>
        <w:rPr>
          <w:rFonts w:ascii="Arial" w:eastAsia="Arial" w:hAnsi="Arial" w:cs="Arial"/>
          <w:sz w:val="20"/>
          <w:szCs w:val="20"/>
        </w:rPr>
        <w:t>Caso exigido, o Contratado deverá realizar a transição contratual com transferência de conhecimento, tecnologia e técnicas empregadas, sem perda de infor</w:t>
      </w:r>
      <w:r>
        <w:rPr>
          <w:rFonts w:ascii="Arial" w:eastAsia="Arial" w:hAnsi="Arial" w:cs="Arial"/>
          <w:sz w:val="20"/>
          <w:szCs w:val="20"/>
        </w:rPr>
        <w:t xml:space="preserve">mações, podendo ser exigido, inclusive, a capacitação dos técnicos do Município ou da nova empresa que continuará a execução dos </w:t>
      </w:r>
      <w:r>
        <w:rPr>
          <w:rFonts w:ascii="Arial" w:eastAsia="Arial" w:hAnsi="Arial" w:cs="Arial"/>
          <w:b/>
          <w:sz w:val="20"/>
          <w:szCs w:val="20"/>
        </w:rPr>
        <w:t>serviços</w:t>
      </w:r>
      <w:r>
        <w:rPr>
          <w:rFonts w:ascii="Arial" w:eastAsia="Arial" w:hAnsi="Arial" w:cs="Arial"/>
          <w:sz w:val="20"/>
          <w:szCs w:val="20"/>
        </w:rPr>
        <w:t>.</w:t>
      </w:r>
    </w:p>
    <w:p w14:paraId="09DFAA9A" w14:textId="77777777" w:rsidR="00D517DD" w:rsidRDefault="00ED098B">
      <w:pPr>
        <w:spacing w:after="0" w:line="240" w:lineRule="auto"/>
        <w:ind w:left="284"/>
        <w:jc w:val="both"/>
        <w:rPr>
          <w:rFonts w:ascii="Arial" w:eastAsia="Arial" w:hAnsi="Arial" w:cs="Arial"/>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 xml:space="preserve"> </w:t>
      </w:r>
      <w:r>
        <w:rPr>
          <w:rFonts w:ascii="Arial" w:eastAsia="Arial" w:hAnsi="Arial" w:cs="Arial"/>
          <w:sz w:val="20"/>
          <w:szCs w:val="20"/>
        </w:rPr>
        <w:t>Não serão necessários procedimentos de transição e finalização do contrato devido às características do objeto.</w:t>
      </w:r>
    </w:p>
    <w:p w14:paraId="64A0999B" w14:textId="77777777" w:rsidR="00D517DD" w:rsidRDefault="00ED098B">
      <w:pPr>
        <w:spacing w:after="0" w:line="240" w:lineRule="auto"/>
        <w:ind w:left="284"/>
        <w:jc w:val="both"/>
        <w:rPr>
          <w:rFonts w:ascii="Arial" w:eastAsia="Arial" w:hAnsi="Arial" w:cs="Arial"/>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 xml:space="preserve"> </w:t>
      </w:r>
      <w:r>
        <w:rPr>
          <w:rFonts w:ascii="Arial" w:eastAsia="Arial" w:hAnsi="Arial" w:cs="Arial"/>
          <w:sz w:val="20"/>
          <w:szCs w:val="20"/>
        </w:rPr>
        <w:t>O</w:t>
      </w:r>
      <w:r>
        <w:rPr>
          <w:rFonts w:ascii="Arial" w:eastAsia="Arial" w:hAnsi="Arial" w:cs="Arial"/>
          <w:sz w:val="20"/>
          <w:szCs w:val="20"/>
        </w:rPr>
        <w:t xml:space="preserve">s procedimentos de transição e finalização do contrato constituem-se das seguintes etapas </w:t>
      </w:r>
      <w:r>
        <w:rPr>
          <w:rFonts w:ascii="Arial" w:eastAsia="Arial" w:hAnsi="Arial" w:cs="Arial"/>
          <w:i/>
          <w:sz w:val="20"/>
          <w:szCs w:val="20"/>
        </w:rPr>
        <w:t>(descrever)</w:t>
      </w:r>
      <w:r>
        <w:rPr>
          <w:rFonts w:ascii="Arial" w:eastAsia="Arial" w:hAnsi="Arial" w:cs="Arial"/>
          <w:sz w:val="20"/>
          <w:szCs w:val="20"/>
        </w:rPr>
        <w:t xml:space="preserve">: </w:t>
      </w:r>
    </w:p>
    <w:p w14:paraId="0031A9FA" w14:textId="77777777" w:rsidR="00D517DD" w:rsidRDefault="00D517DD">
      <w:pPr>
        <w:spacing w:after="0" w:line="240" w:lineRule="auto"/>
        <w:jc w:val="both"/>
        <w:rPr>
          <w:rFonts w:ascii="Arial" w:eastAsia="Arial" w:hAnsi="Arial" w:cs="Arial"/>
          <w:color w:val="000000"/>
          <w:sz w:val="20"/>
          <w:szCs w:val="20"/>
        </w:rPr>
      </w:pPr>
    </w:p>
    <w:p w14:paraId="0C52870F" w14:textId="77777777" w:rsidR="00D517DD" w:rsidRDefault="00ED098B">
      <w:pPr>
        <w:spacing w:after="0" w:line="240" w:lineRule="auto"/>
        <w:jc w:val="both"/>
        <w:rPr>
          <w:rFonts w:ascii="Arial" w:eastAsia="Arial" w:hAnsi="Arial" w:cs="Arial"/>
          <w:sz w:val="20"/>
          <w:szCs w:val="20"/>
        </w:rPr>
      </w:pPr>
      <w:r>
        <w:rPr>
          <w:rFonts w:ascii="Arial" w:eastAsia="Arial" w:hAnsi="Arial" w:cs="Arial"/>
          <w:b/>
          <w:sz w:val="20"/>
          <w:szCs w:val="20"/>
        </w:rPr>
        <w:t xml:space="preserve">6.2.4. </w:t>
      </w:r>
      <w:r>
        <w:rPr>
          <w:rFonts w:ascii="Arial" w:eastAsia="Arial" w:hAnsi="Arial" w:cs="Arial"/>
          <w:sz w:val="20"/>
          <w:szCs w:val="20"/>
        </w:rPr>
        <w:t xml:space="preserve">Como instrumento de controle que permita a mensuração do resultado do </w:t>
      </w:r>
      <w:r>
        <w:rPr>
          <w:rFonts w:ascii="Arial" w:eastAsia="Arial" w:hAnsi="Arial" w:cs="Arial"/>
          <w:b/>
          <w:sz w:val="20"/>
          <w:szCs w:val="20"/>
        </w:rPr>
        <w:t>serviço</w:t>
      </w:r>
      <w:r>
        <w:rPr>
          <w:rFonts w:ascii="Arial" w:eastAsia="Arial" w:hAnsi="Arial" w:cs="Arial"/>
          <w:sz w:val="20"/>
          <w:szCs w:val="20"/>
        </w:rPr>
        <w:t xml:space="preserve"> prestado e a respectiva adoção ao objeto licitado, limitando o pag</w:t>
      </w:r>
      <w:r>
        <w:rPr>
          <w:rFonts w:ascii="Arial" w:eastAsia="Arial" w:hAnsi="Arial" w:cs="Arial"/>
          <w:sz w:val="20"/>
          <w:szCs w:val="20"/>
        </w:rPr>
        <w:t>amento à mensuração do serviço, serão adotados os seguintes critérios e parâmetros de avaliação.</w:t>
      </w:r>
    </w:p>
    <w:p w14:paraId="5513F682" w14:textId="77777777" w:rsidR="00D517DD" w:rsidRDefault="00ED098B">
      <w:pPr>
        <w:spacing w:after="0" w:line="240" w:lineRule="auto"/>
        <w:ind w:left="284"/>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Não serão adotados critérios e parâmetros de avaliação, dada a natureza do serviço a ser prestado.</w:t>
      </w:r>
    </w:p>
    <w:p w14:paraId="79E4B9F2" w14:textId="77777777" w:rsidR="00D517DD" w:rsidRDefault="00ED098B">
      <w:pPr>
        <w:spacing w:after="0" w:line="240" w:lineRule="auto"/>
        <w:ind w:left="284"/>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 xml:space="preserve">Será adotado o Instrumento de Medição de Resultado – IMR, cujas regras estão dispostas na </w:t>
      </w:r>
      <w:hyperlink r:id="rId7">
        <w:r>
          <w:rPr>
            <w:rFonts w:ascii="Arial" w:eastAsia="Arial" w:hAnsi="Arial" w:cs="Arial"/>
            <w:color w:val="0000FF"/>
            <w:sz w:val="20"/>
            <w:szCs w:val="20"/>
            <w:u w:val="single"/>
          </w:rPr>
          <w:t>Ins</w:t>
        </w:r>
        <w:r>
          <w:rPr>
            <w:rFonts w:ascii="Arial" w:eastAsia="Arial" w:hAnsi="Arial" w:cs="Arial"/>
            <w:color w:val="0000FF"/>
            <w:sz w:val="20"/>
            <w:szCs w:val="20"/>
            <w:u w:val="single"/>
          </w:rPr>
          <w:t>trução Normativa SEGES/MPDG nº 5, de 26 de maio de 2017</w:t>
        </w:r>
      </w:hyperlink>
      <w:r>
        <w:rPr>
          <w:rFonts w:ascii="Arial" w:eastAsia="Arial" w:hAnsi="Arial" w:cs="Arial"/>
          <w:sz w:val="20"/>
          <w:szCs w:val="20"/>
        </w:rPr>
        <w:t>.</w:t>
      </w:r>
    </w:p>
    <w:p w14:paraId="56BE7CF0" w14:textId="77777777" w:rsidR="00D517DD" w:rsidRDefault="00ED098B">
      <w:pPr>
        <w:spacing w:after="0" w:line="240" w:lineRule="auto"/>
        <w:ind w:left="284"/>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 xml:space="preserve">Outros </w:t>
      </w:r>
      <w:r>
        <w:rPr>
          <w:rFonts w:ascii="Arial" w:eastAsia="Arial" w:hAnsi="Arial" w:cs="Arial"/>
          <w:i/>
          <w:sz w:val="20"/>
          <w:szCs w:val="20"/>
        </w:rPr>
        <w:t>(descrever)</w:t>
      </w:r>
      <w:r>
        <w:rPr>
          <w:rFonts w:ascii="Arial" w:eastAsia="Arial" w:hAnsi="Arial" w:cs="Arial"/>
          <w:sz w:val="20"/>
          <w:szCs w:val="20"/>
        </w:rPr>
        <w:t xml:space="preserve">: </w:t>
      </w:r>
    </w:p>
    <w:p w14:paraId="64CBDF1F" w14:textId="77777777" w:rsidR="00D517DD" w:rsidRDefault="00D517DD">
      <w:pPr>
        <w:spacing w:after="0" w:line="240" w:lineRule="auto"/>
        <w:jc w:val="both"/>
        <w:rPr>
          <w:rFonts w:ascii="Quattrocento Sans" w:eastAsia="Quattrocento Sans" w:hAnsi="Quattrocento Sans" w:cs="Quattrocento Sans"/>
          <w:b/>
          <w:sz w:val="20"/>
          <w:szCs w:val="20"/>
        </w:rPr>
      </w:pPr>
    </w:p>
    <w:tbl>
      <w:tblPr>
        <w:tblStyle w:val="a7"/>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9"/>
      </w:tblGrid>
      <w:tr w:rsidR="00D517DD" w14:paraId="16FFD750" w14:textId="77777777">
        <w:tc>
          <w:tcPr>
            <w:tcW w:w="9629" w:type="dxa"/>
            <w:shd w:val="clear" w:color="auto" w:fill="D9D9D9"/>
          </w:tcPr>
          <w:p w14:paraId="7C3BA397" w14:textId="77777777" w:rsidR="00D517DD" w:rsidRDefault="00ED098B">
            <w:pPr>
              <w:jc w:val="center"/>
              <w:rPr>
                <w:rFonts w:ascii="Arial" w:eastAsia="Arial" w:hAnsi="Arial" w:cs="Arial"/>
                <w:b/>
                <w:sz w:val="20"/>
                <w:szCs w:val="20"/>
              </w:rPr>
            </w:pPr>
            <w:r>
              <w:rPr>
                <w:rFonts w:ascii="Arial" w:eastAsia="Arial" w:hAnsi="Arial" w:cs="Arial"/>
                <w:b/>
                <w:sz w:val="20"/>
                <w:szCs w:val="20"/>
              </w:rPr>
              <w:t>7. IMPACTOS AMBIENTAIS</w:t>
            </w:r>
          </w:p>
        </w:tc>
      </w:tr>
    </w:tbl>
    <w:p w14:paraId="6FF3CA7D" w14:textId="77777777" w:rsidR="00D517DD" w:rsidRDefault="00ED098B">
      <w:pPr>
        <w:spacing w:before="160" w:after="0" w:line="240" w:lineRule="auto"/>
        <w:jc w:val="both"/>
        <w:rPr>
          <w:rFonts w:ascii="Arial" w:eastAsia="Arial" w:hAnsi="Arial" w:cs="Arial"/>
          <w:sz w:val="20"/>
          <w:szCs w:val="20"/>
        </w:rPr>
      </w:pPr>
      <w:r>
        <w:rPr>
          <w:rFonts w:ascii="Arial" w:eastAsia="Arial" w:hAnsi="Arial" w:cs="Arial"/>
          <w:b/>
          <w:sz w:val="20"/>
          <w:szCs w:val="20"/>
        </w:rPr>
        <w:t xml:space="preserve">7.1. </w:t>
      </w:r>
      <w:r>
        <w:rPr>
          <w:rFonts w:ascii="Arial" w:eastAsia="Arial" w:hAnsi="Arial" w:cs="Arial"/>
          <w:sz w:val="20"/>
          <w:szCs w:val="20"/>
        </w:rPr>
        <w:t xml:space="preserve">Possíveis Impactos Ambientais Possíveis impactos ambientais da contratação e medidas de tratamento em razão dos impactos ambientais devem ser </w:t>
      </w:r>
      <w:r>
        <w:rPr>
          <w:rFonts w:ascii="Arial" w:eastAsia="Arial" w:hAnsi="Arial" w:cs="Arial"/>
          <w:sz w:val="20"/>
          <w:szCs w:val="20"/>
        </w:rPr>
        <w:t>observadas pelas Contratadas conforme o estabelecido nas legislações de regência.</w:t>
      </w:r>
    </w:p>
    <w:p w14:paraId="76AC009D" w14:textId="77777777" w:rsidR="00D517DD" w:rsidRDefault="00D517DD">
      <w:pPr>
        <w:spacing w:after="0" w:line="240" w:lineRule="auto"/>
        <w:rPr>
          <w:rFonts w:ascii="Arial" w:eastAsia="Arial" w:hAnsi="Arial" w:cs="Arial"/>
          <w:color w:val="000000"/>
          <w:sz w:val="20"/>
          <w:szCs w:val="20"/>
        </w:rPr>
      </w:pPr>
    </w:p>
    <w:p w14:paraId="3FA073C2" w14:textId="77777777" w:rsidR="00D517DD" w:rsidRDefault="00ED098B">
      <w:pPr>
        <w:spacing w:after="0" w:line="360" w:lineRule="auto"/>
        <w:jc w:val="both"/>
        <w:rPr>
          <w:rFonts w:ascii="Arial" w:eastAsia="Arial" w:hAnsi="Arial" w:cs="Arial"/>
          <w:color w:val="000000"/>
          <w:sz w:val="20"/>
          <w:szCs w:val="20"/>
        </w:rPr>
      </w:pPr>
      <w:r>
        <w:rPr>
          <w:rFonts w:ascii="Arial" w:eastAsia="Arial" w:hAnsi="Arial" w:cs="Arial"/>
          <w:color w:val="000000"/>
          <w:sz w:val="20"/>
          <w:szCs w:val="20"/>
        </w:rPr>
        <w:t>A contratação para o Registro de Preços para aquisição de materiais e equipamentos de informática e materiais para escritório pode gerar alguns impactos ambientais, principa</w:t>
      </w:r>
      <w:r>
        <w:rPr>
          <w:rFonts w:ascii="Arial" w:eastAsia="Arial" w:hAnsi="Arial" w:cs="Arial"/>
          <w:color w:val="000000"/>
          <w:sz w:val="20"/>
          <w:szCs w:val="20"/>
        </w:rPr>
        <w:t>lmente relacionados ao descarte inadequado de equipamentos e materiais obsoletos, como equipamentos de informática (computadores, impressoras, etc.), que, ao fim de sua vida útil, podem liberar substâncias poluentes se não descartados de maneira correta. A</w:t>
      </w:r>
      <w:r>
        <w:rPr>
          <w:rFonts w:ascii="Arial" w:eastAsia="Arial" w:hAnsi="Arial" w:cs="Arial"/>
          <w:color w:val="000000"/>
          <w:sz w:val="20"/>
          <w:szCs w:val="20"/>
        </w:rPr>
        <w:t>lém disso, a produção e transporte desses materiais pode gerar impactos como o consumo de recursos naturais e a emissão de gases poluentes. Medidas de Tratamento: As Contratadas deverão observar as legislações ambientais aplicáveis, especialmente aquelas r</w:t>
      </w:r>
      <w:r>
        <w:rPr>
          <w:rFonts w:ascii="Arial" w:eastAsia="Arial" w:hAnsi="Arial" w:cs="Arial"/>
          <w:color w:val="000000"/>
          <w:sz w:val="20"/>
          <w:szCs w:val="20"/>
        </w:rPr>
        <w:t xml:space="preserve">elacionadas ao descarte correto de resíduos eletrônicos e materiais, como as normas da Lei 12.305/2010 (Política Nacional de Resíduos Sólidos) e as diretrizes sobre reciclagem e reutilização de equipamentos. As empresas contratadas também deverão </w:t>
      </w:r>
      <w:r>
        <w:rPr>
          <w:rFonts w:ascii="Arial" w:eastAsia="Arial" w:hAnsi="Arial" w:cs="Arial"/>
          <w:color w:val="000000"/>
          <w:sz w:val="20"/>
          <w:szCs w:val="20"/>
        </w:rPr>
        <w:lastRenderedPageBreak/>
        <w:t>adotar pr</w:t>
      </w:r>
      <w:r>
        <w:rPr>
          <w:rFonts w:ascii="Arial" w:eastAsia="Arial" w:hAnsi="Arial" w:cs="Arial"/>
          <w:color w:val="000000"/>
          <w:sz w:val="20"/>
          <w:szCs w:val="20"/>
        </w:rPr>
        <w:t>áticas que minimizem o impacto ambiental, como a redução de embalagens, a utilização de materiais recicláveis e a compensação de emissões de carbono.</w:t>
      </w:r>
    </w:p>
    <w:p w14:paraId="0985A289" w14:textId="77777777" w:rsidR="00D517DD" w:rsidRDefault="00D517DD">
      <w:pPr>
        <w:spacing w:after="0" w:line="240" w:lineRule="auto"/>
        <w:rPr>
          <w:rFonts w:ascii="Arial" w:eastAsia="Arial" w:hAnsi="Arial" w:cs="Arial"/>
          <w:color w:val="000000"/>
          <w:sz w:val="20"/>
          <w:szCs w:val="20"/>
        </w:rPr>
      </w:pPr>
    </w:p>
    <w:tbl>
      <w:tblPr>
        <w:tblStyle w:val="a8"/>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9"/>
      </w:tblGrid>
      <w:tr w:rsidR="00D517DD" w14:paraId="66037CF6" w14:textId="77777777">
        <w:tc>
          <w:tcPr>
            <w:tcW w:w="9629" w:type="dxa"/>
            <w:shd w:val="clear" w:color="auto" w:fill="D9D9D9"/>
          </w:tcPr>
          <w:p w14:paraId="66B91911" w14:textId="77777777" w:rsidR="00D517DD" w:rsidRDefault="00ED098B">
            <w:pPr>
              <w:jc w:val="center"/>
              <w:rPr>
                <w:rFonts w:ascii="Arial" w:eastAsia="Arial" w:hAnsi="Arial" w:cs="Arial"/>
                <w:b/>
                <w:sz w:val="20"/>
                <w:szCs w:val="20"/>
              </w:rPr>
            </w:pPr>
            <w:r>
              <w:rPr>
                <w:rFonts w:ascii="Arial" w:eastAsia="Arial" w:hAnsi="Arial" w:cs="Arial"/>
                <w:b/>
                <w:sz w:val="20"/>
                <w:szCs w:val="20"/>
              </w:rPr>
              <w:t>8. PROVIDÊNCIAS A SEREM ADOTADAS PELA ADMINISTRAÇÃO</w:t>
            </w:r>
          </w:p>
        </w:tc>
      </w:tr>
    </w:tbl>
    <w:p w14:paraId="2EDDD6C4" w14:textId="77777777" w:rsidR="00D517DD" w:rsidRDefault="00D517DD">
      <w:pPr>
        <w:spacing w:after="0" w:line="240" w:lineRule="auto"/>
        <w:rPr>
          <w:rFonts w:ascii="Arial" w:eastAsia="Arial" w:hAnsi="Arial" w:cs="Arial"/>
          <w:sz w:val="20"/>
          <w:szCs w:val="20"/>
        </w:rPr>
      </w:pPr>
    </w:p>
    <w:p w14:paraId="0F84D82D" w14:textId="77777777" w:rsidR="00D517DD" w:rsidRDefault="00ED098B">
      <w:pPr>
        <w:spacing w:after="0" w:line="240" w:lineRule="auto"/>
        <w:jc w:val="both"/>
        <w:rPr>
          <w:rFonts w:ascii="Arial" w:eastAsia="Arial" w:hAnsi="Arial" w:cs="Arial"/>
          <w:sz w:val="20"/>
          <w:szCs w:val="20"/>
        </w:rPr>
      </w:pPr>
      <w:r>
        <w:rPr>
          <w:rFonts w:ascii="Wingdings" w:eastAsia="Wingdings" w:hAnsi="Wingdings" w:cs="Wingdings"/>
          <w:b/>
          <w:color w:val="000000"/>
          <w:sz w:val="20"/>
          <w:szCs w:val="20"/>
        </w:rPr>
        <w:t>⌧</w:t>
      </w:r>
      <w:r>
        <w:rPr>
          <w:rFonts w:ascii="Arial" w:eastAsia="Arial" w:hAnsi="Arial" w:cs="Arial"/>
          <w:b/>
          <w:color w:val="000000"/>
          <w:sz w:val="20"/>
          <w:szCs w:val="20"/>
        </w:rPr>
        <w:t xml:space="preserve"> </w:t>
      </w:r>
      <w:r>
        <w:rPr>
          <w:rFonts w:ascii="Arial" w:eastAsia="Arial" w:hAnsi="Arial" w:cs="Arial"/>
          <w:sz w:val="20"/>
          <w:szCs w:val="20"/>
        </w:rPr>
        <w:t xml:space="preserve">No caso específico desta contratação, </w:t>
      </w:r>
      <w:r>
        <w:rPr>
          <w:rFonts w:ascii="Arial" w:eastAsia="Arial" w:hAnsi="Arial" w:cs="Arial"/>
          <w:b/>
          <w:sz w:val="20"/>
          <w:szCs w:val="20"/>
        </w:rPr>
        <w:t>não há necessidade</w:t>
      </w:r>
      <w:r>
        <w:rPr>
          <w:rFonts w:ascii="Arial" w:eastAsia="Arial" w:hAnsi="Arial" w:cs="Arial"/>
          <w:sz w:val="20"/>
          <w:szCs w:val="20"/>
        </w:rPr>
        <w:t xml:space="preserve"> de adequação do ambiente do Município para a contratação do objeto deste estudo, muito menos capacitação de servidores ou de empregados para fiscalização e gestão contratual.</w:t>
      </w:r>
    </w:p>
    <w:p w14:paraId="7665E7F2" w14:textId="77777777" w:rsidR="00D517DD" w:rsidRDefault="00D517DD">
      <w:pPr>
        <w:spacing w:after="0" w:line="240" w:lineRule="auto"/>
        <w:jc w:val="both"/>
        <w:rPr>
          <w:rFonts w:ascii="Arial" w:eastAsia="Arial" w:hAnsi="Arial" w:cs="Arial"/>
          <w:sz w:val="20"/>
          <w:szCs w:val="20"/>
        </w:rPr>
      </w:pPr>
    </w:p>
    <w:p w14:paraId="3E80388F" w14:textId="77777777" w:rsidR="00D517DD" w:rsidRDefault="00ED098B">
      <w:pPr>
        <w:spacing w:after="0" w:line="240" w:lineRule="auto"/>
        <w:jc w:val="both"/>
        <w:rPr>
          <w:rFonts w:ascii="Arial" w:eastAsia="Arial" w:hAnsi="Arial" w:cs="Arial"/>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 xml:space="preserve"> </w:t>
      </w:r>
      <w:r>
        <w:rPr>
          <w:rFonts w:ascii="Arial" w:eastAsia="Arial" w:hAnsi="Arial" w:cs="Arial"/>
          <w:sz w:val="20"/>
          <w:szCs w:val="20"/>
        </w:rPr>
        <w:t>No caso específico de</w:t>
      </w:r>
      <w:r>
        <w:rPr>
          <w:rFonts w:ascii="Arial" w:eastAsia="Arial" w:hAnsi="Arial" w:cs="Arial"/>
          <w:sz w:val="20"/>
          <w:szCs w:val="20"/>
        </w:rPr>
        <w:t xml:space="preserve">sta contratação, </w:t>
      </w:r>
      <w:r>
        <w:rPr>
          <w:rFonts w:ascii="Arial" w:eastAsia="Arial" w:hAnsi="Arial" w:cs="Arial"/>
          <w:b/>
          <w:sz w:val="20"/>
          <w:szCs w:val="20"/>
        </w:rPr>
        <w:t>há necessidade</w:t>
      </w:r>
      <w:r>
        <w:rPr>
          <w:rFonts w:ascii="Arial" w:eastAsia="Arial" w:hAnsi="Arial" w:cs="Arial"/>
          <w:sz w:val="20"/>
          <w:szCs w:val="20"/>
        </w:rPr>
        <w:t xml:space="preserve"> de adequação do ambiente do Município para a contratação do objeto deste estudo, em especial:</w:t>
      </w:r>
    </w:p>
    <w:p w14:paraId="58069359" w14:textId="77777777" w:rsidR="00D517DD" w:rsidRDefault="00ED098B">
      <w:pPr>
        <w:spacing w:after="0" w:line="240" w:lineRule="auto"/>
        <w:ind w:left="284"/>
        <w:jc w:val="both"/>
        <w:rPr>
          <w:rFonts w:ascii="Arial" w:eastAsia="Arial" w:hAnsi="Arial" w:cs="Arial"/>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 xml:space="preserve"> </w:t>
      </w:r>
      <w:r>
        <w:rPr>
          <w:rFonts w:ascii="Arial" w:eastAsia="Arial" w:hAnsi="Arial" w:cs="Arial"/>
          <w:sz w:val="20"/>
          <w:szCs w:val="20"/>
        </w:rPr>
        <w:t>Adequação do ambiente da organização.</w:t>
      </w:r>
    </w:p>
    <w:p w14:paraId="0F4FAF87" w14:textId="77777777" w:rsidR="00D517DD" w:rsidRDefault="00ED098B">
      <w:pPr>
        <w:spacing w:after="0" w:line="240" w:lineRule="auto"/>
        <w:ind w:left="284"/>
        <w:jc w:val="both"/>
        <w:rPr>
          <w:rFonts w:ascii="Arial" w:eastAsia="Arial" w:hAnsi="Arial" w:cs="Arial"/>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 xml:space="preserve"> </w:t>
      </w:r>
      <w:r>
        <w:rPr>
          <w:rFonts w:ascii="Arial" w:eastAsia="Arial" w:hAnsi="Arial" w:cs="Arial"/>
          <w:sz w:val="20"/>
          <w:szCs w:val="20"/>
        </w:rPr>
        <w:t>Capacitação de servidores ou de empregados para fiscalização e gestão contratual.</w:t>
      </w:r>
    </w:p>
    <w:p w14:paraId="7F0D7A9F" w14:textId="77777777" w:rsidR="00D517DD" w:rsidRDefault="00ED098B">
      <w:pPr>
        <w:spacing w:after="0" w:line="240" w:lineRule="auto"/>
        <w:ind w:left="284"/>
        <w:jc w:val="both"/>
        <w:rPr>
          <w:rFonts w:ascii="Arial" w:eastAsia="Arial" w:hAnsi="Arial" w:cs="Arial"/>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 xml:space="preserve"> </w:t>
      </w:r>
      <w:r>
        <w:rPr>
          <w:rFonts w:ascii="Arial" w:eastAsia="Arial" w:hAnsi="Arial" w:cs="Arial"/>
          <w:sz w:val="20"/>
          <w:szCs w:val="20"/>
        </w:rPr>
        <w:t>Cont</w:t>
      </w:r>
      <w:r>
        <w:rPr>
          <w:rFonts w:ascii="Arial" w:eastAsia="Arial" w:hAnsi="Arial" w:cs="Arial"/>
          <w:sz w:val="20"/>
          <w:szCs w:val="20"/>
        </w:rPr>
        <w:t>ratação de terceiros para auxiliar na fiscalização e gestão contratual.</w:t>
      </w:r>
    </w:p>
    <w:p w14:paraId="432628E3" w14:textId="77777777" w:rsidR="00D517DD" w:rsidRDefault="00ED098B">
      <w:pPr>
        <w:spacing w:after="0" w:line="240" w:lineRule="auto"/>
        <w:ind w:left="284"/>
        <w:jc w:val="both"/>
        <w:rPr>
          <w:rFonts w:ascii="Arial" w:eastAsia="Arial" w:hAnsi="Arial" w:cs="Arial"/>
          <w:color w:val="000000"/>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 xml:space="preserve"> </w:t>
      </w:r>
      <w:r>
        <w:rPr>
          <w:rFonts w:ascii="Arial" w:eastAsia="Arial" w:hAnsi="Arial" w:cs="Arial"/>
          <w:sz w:val="20"/>
          <w:szCs w:val="20"/>
        </w:rPr>
        <w:t xml:space="preserve">Outros </w:t>
      </w:r>
      <w:r>
        <w:rPr>
          <w:rFonts w:ascii="Arial" w:eastAsia="Arial" w:hAnsi="Arial" w:cs="Arial"/>
          <w:i/>
          <w:sz w:val="20"/>
          <w:szCs w:val="20"/>
        </w:rPr>
        <w:t>(descrever)</w:t>
      </w:r>
      <w:r>
        <w:rPr>
          <w:rFonts w:ascii="Arial" w:eastAsia="Arial" w:hAnsi="Arial" w:cs="Arial"/>
          <w:sz w:val="20"/>
          <w:szCs w:val="20"/>
        </w:rPr>
        <w:t xml:space="preserve">: </w:t>
      </w:r>
    </w:p>
    <w:p w14:paraId="29FB6183" w14:textId="77777777" w:rsidR="00D517DD" w:rsidRDefault="00D517DD">
      <w:pPr>
        <w:spacing w:after="0" w:line="240" w:lineRule="auto"/>
        <w:rPr>
          <w:rFonts w:ascii="Arial" w:eastAsia="Arial" w:hAnsi="Arial" w:cs="Arial"/>
          <w:color w:val="000000"/>
          <w:sz w:val="20"/>
          <w:szCs w:val="20"/>
        </w:rPr>
      </w:pPr>
    </w:p>
    <w:p w14:paraId="2BD89849" w14:textId="77777777" w:rsidR="00D517DD" w:rsidRDefault="00D517DD">
      <w:pPr>
        <w:spacing w:after="0" w:line="240" w:lineRule="auto"/>
        <w:rPr>
          <w:rFonts w:ascii="Arial" w:eastAsia="Arial" w:hAnsi="Arial" w:cs="Arial"/>
          <w:color w:val="000000"/>
          <w:sz w:val="20"/>
          <w:szCs w:val="20"/>
        </w:rPr>
      </w:pPr>
    </w:p>
    <w:p w14:paraId="2F56FD1D" w14:textId="77777777" w:rsidR="00D517DD" w:rsidRDefault="00ED098B">
      <w:pP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Salvador do Sul, 01 de abril de 2025.</w:t>
      </w:r>
    </w:p>
    <w:p w14:paraId="37391E26" w14:textId="77777777" w:rsidR="00D517DD" w:rsidRDefault="00D517DD">
      <w:pPr>
        <w:spacing w:after="0" w:line="240" w:lineRule="auto"/>
        <w:jc w:val="center"/>
        <w:rPr>
          <w:rFonts w:ascii="Arial" w:eastAsia="Arial" w:hAnsi="Arial" w:cs="Arial"/>
          <w:b/>
          <w:color w:val="000000"/>
          <w:sz w:val="20"/>
          <w:szCs w:val="20"/>
        </w:rPr>
      </w:pPr>
    </w:p>
    <w:p w14:paraId="25465EC4" w14:textId="77777777" w:rsidR="00D517DD" w:rsidRDefault="00D517DD">
      <w:pPr>
        <w:spacing w:after="0" w:line="240" w:lineRule="auto"/>
        <w:jc w:val="center"/>
        <w:rPr>
          <w:rFonts w:ascii="Arial" w:eastAsia="Arial" w:hAnsi="Arial" w:cs="Arial"/>
          <w:b/>
          <w:color w:val="000000"/>
          <w:sz w:val="20"/>
          <w:szCs w:val="20"/>
        </w:rPr>
      </w:pPr>
    </w:p>
    <w:p w14:paraId="17AE3935" w14:textId="77777777" w:rsidR="00D517DD" w:rsidRDefault="00ED098B">
      <w:pP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_______________________________________</w:t>
      </w:r>
    </w:p>
    <w:p w14:paraId="11D55BFB" w14:textId="77777777" w:rsidR="00D517DD" w:rsidRDefault="00ED098B">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xml:space="preserve"> Assinatura do </w:t>
      </w:r>
      <w:r>
        <w:rPr>
          <w:rFonts w:ascii="Arial" w:eastAsia="Arial" w:hAnsi="Arial" w:cs="Arial"/>
          <w:b/>
          <w:sz w:val="20"/>
          <w:szCs w:val="20"/>
        </w:rPr>
        <w:t>Técnico que elaborou o ETP</w:t>
      </w:r>
    </w:p>
    <w:p w14:paraId="413668BA" w14:textId="77777777" w:rsidR="00D517DD" w:rsidRDefault="00D517DD">
      <w:pPr>
        <w:spacing w:after="0" w:line="240" w:lineRule="auto"/>
        <w:ind w:firstLine="570"/>
        <w:rPr>
          <w:rFonts w:ascii="Arial" w:eastAsia="Arial" w:hAnsi="Arial" w:cs="Arial"/>
          <w:color w:val="000000"/>
          <w:sz w:val="20"/>
          <w:szCs w:val="20"/>
        </w:rPr>
      </w:pPr>
    </w:p>
    <w:p w14:paraId="5F5C786B" w14:textId="77777777" w:rsidR="00D517DD" w:rsidRDefault="00D517DD">
      <w:pPr>
        <w:spacing w:after="0" w:line="240" w:lineRule="auto"/>
        <w:ind w:firstLine="570"/>
        <w:rPr>
          <w:rFonts w:ascii="Arial" w:eastAsia="Arial" w:hAnsi="Arial" w:cs="Arial"/>
          <w:color w:val="000000"/>
          <w:sz w:val="20"/>
          <w:szCs w:val="20"/>
        </w:rPr>
      </w:pPr>
    </w:p>
    <w:tbl>
      <w:tblPr>
        <w:tblStyle w:val="a9"/>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9"/>
      </w:tblGrid>
      <w:tr w:rsidR="00D517DD" w14:paraId="6A560A6F" w14:textId="77777777">
        <w:tc>
          <w:tcPr>
            <w:tcW w:w="9629" w:type="dxa"/>
            <w:shd w:val="clear" w:color="auto" w:fill="D9D9D9"/>
          </w:tcPr>
          <w:p w14:paraId="79847A55" w14:textId="77777777" w:rsidR="00D517DD" w:rsidRDefault="00ED098B">
            <w:pPr>
              <w:jc w:val="center"/>
              <w:rPr>
                <w:rFonts w:ascii="Arial" w:eastAsia="Arial" w:hAnsi="Arial" w:cs="Arial"/>
                <w:b/>
                <w:sz w:val="20"/>
                <w:szCs w:val="20"/>
              </w:rPr>
            </w:pPr>
            <w:bookmarkStart w:id="2" w:name="avauz2wmlezo" w:colFirst="0" w:colLast="0"/>
            <w:bookmarkStart w:id="3" w:name="gr5b2338tzjl" w:colFirst="0" w:colLast="0"/>
            <w:bookmarkEnd w:id="2"/>
            <w:bookmarkEnd w:id="3"/>
            <w:r>
              <w:rPr>
                <w:rFonts w:ascii="Arial" w:eastAsia="Arial" w:hAnsi="Arial" w:cs="Arial"/>
                <w:b/>
                <w:sz w:val="20"/>
                <w:szCs w:val="20"/>
              </w:rPr>
              <w:t xml:space="preserve">9. POSICIONAMENTO </w:t>
            </w:r>
            <w:r>
              <w:rPr>
                <w:rFonts w:ascii="Arial" w:eastAsia="Arial" w:hAnsi="Arial" w:cs="Arial"/>
                <w:b/>
                <w:sz w:val="20"/>
                <w:szCs w:val="20"/>
              </w:rPr>
              <w:t>CONCLUSIVO</w:t>
            </w:r>
          </w:p>
        </w:tc>
      </w:tr>
    </w:tbl>
    <w:p w14:paraId="01DB3266" w14:textId="77777777" w:rsidR="00D517DD" w:rsidRDefault="00D517DD">
      <w:pPr>
        <w:spacing w:after="0" w:line="240" w:lineRule="auto"/>
        <w:rPr>
          <w:rFonts w:ascii="Arial" w:eastAsia="Arial" w:hAnsi="Arial" w:cs="Arial"/>
          <w:sz w:val="20"/>
          <w:szCs w:val="20"/>
        </w:rPr>
      </w:pPr>
    </w:p>
    <w:p w14:paraId="51292003" w14:textId="77777777" w:rsidR="00D517DD" w:rsidRDefault="00ED098B">
      <w:pPr>
        <w:spacing w:after="0" w:line="240" w:lineRule="auto"/>
        <w:jc w:val="both"/>
        <w:rPr>
          <w:rFonts w:ascii="Arial" w:eastAsia="Arial" w:hAnsi="Arial" w:cs="Arial"/>
          <w:sz w:val="20"/>
          <w:szCs w:val="20"/>
        </w:rPr>
      </w:pPr>
      <w:r>
        <w:rPr>
          <w:rFonts w:ascii="Arial" w:eastAsia="Arial" w:hAnsi="Arial" w:cs="Arial"/>
          <w:b/>
          <w:sz w:val="20"/>
          <w:szCs w:val="20"/>
        </w:rPr>
        <w:t>9.1</w:t>
      </w:r>
      <w:r>
        <w:rPr>
          <w:rFonts w:ascii="Arial" w:eastAsia="Arial" w:hAnsi="Arial" w:cs="Arial"/>
          <w:sz w:val="20"/>
          <w:szCs w:val="20"/>
        </w:rPr>
        <w:t xml:space="preserve"> Esta Secretaria, por intermédio de seu(</w:t>
      </w:r>
      <w:proofErr w:type="spellStart"/>
      <w:r>
        <w:rPr>
          <w:rFonts w:ascii="Arial" w:eastAsia="Arial" w:hAnsi="Arial" w:cs="Arial"/>
          <w:sz w:val="20"/>
          <w:szCs w:val="20"/>
        </w:rPr>
        <w:t>ua</w:t>
      </w:r>
      <w:proofErr w:type="spellEnd"/>
      <w:r>
        <w:rPr>
          <w:rFonts w:ascii="Arial" w:eastAsia="Arial" w:hAnsi="Arial" w:cs="Arial"/>
          <w:sz w:val="20"/>
          <w:szCs w:val="20"/>
        </w:rPr>
        <w:t xml:space="preserve">) Secretário(a) Municipal, </w:t>
      </w:r>
      <w:r>
        <w:rPr>
          <w:rFonts w:ascii="Arial" w:eastAsia="Arial" w:hAnsi="Arial" w:cs="Arial"/>
          <w:b/>
          <w:sz w:val="20"/>
          <w:szCs w:val="20"/>
          <w:u w:val="single"/>
        </w:rPr>
        <w:t>DECLARA</w:t>
      </w:r>
      <w:r>
        <w:rPr>
          <w:rFonts w:ascii="Arial" w:eastAsia="Arial" w:hAnsi="Arial" w:cs="Arial"/>
          <w:sz w:val="20"/>
          <w:szCs w:val="20"/>
        </w:rPr>
        <w:t>:</w:t>
      </w:r>
    </w:p>
    <w:p w14:paraId="31BDEC55" w14:textId="77777777" w:rsidR="00D517DD" w:rsidRDefault="00ED098B">
      <w:pPr>
        <w:spacing w:after="0" w:line="240" w:lineRule="auto"/>
        <w:ind w:left="284"/>
        <w:jc w:val="both"/>
        <w:rPr>
          <w:rFonts w:ascii="Arial" w:eastAsia="Arial" w:hAnsi="Arial" w:cs="Arial"/>
          <w:sz w:val="20"/>
          <w:szCs w:val="20"/>
        </w:rPr>
      </w:pPr>
      <w:r>
        <w:rPr>
          <w:rFonts w:ascii="Wingdings" w:eastAsia="Wingdings" w:hAnsi="Wingdings" w:cs="Wingdings"/>
          <w:b/>
          <w:color w:val="000000"/>
          <w:sz w:val="20"/>
          <w:szCs w:val="20"/>
        </w:rPr>
        <w:t>⌧</w:t>
      </w:r>
      <w:r>
        <w:rPr>
          <w:rFonts w:ascii="Arial" w:eastAsia="Arial" w:hAnsi="Arial" w:cs="Arial"/>
          <w:b/>
          <w:color w:val="000000"/>
          <w:sz w:val="20"/>
          <w:szCs w:val="20"/>
        </w:rPr>
        <w:t xml:space="preserve"> </w:t>
      </w:r>
      <w:r>
        <w:rPr>
          <w:rFonts w:ascii="Arial" w:eastAsia="Arial" w:hAnsi="Arial" w:cs="Arial"/>
          <w:b/>
          <w:sz w:val="20"/>
          <w:szCs w:val="20"/>
        </w:rPr>
        <w:t>Viável</w:t>
      </w:r>
      <w:r>
        <w:rPr>
          <w:rFonts w:ascii="Arial" w:eastAsia="Arial" w:hAnsi="Arial" w:cs="Arial"/>
          <w:sz w:val="20"/>
          <w:szCs w:val="20"/>
        </w:rPr>
        <w:t xml:space="preserve">, técnica e economicamente, esta contratação com base neste Estudo Técnico Preliminar, visto que a demanda administrativamente efetivamente existe e a </w:t>
      </w:r>
      <w:r>
        <w:rPr>
          <w:rFonts w:ascii="Arial" w:eastAsia="Arial" w:hAnsi="Arial" w:cs="Arial"/>
          <w:sz w:val="20"/>
          <w:szCs w:val="20"/>
        </w:rPr>
        <w:t>solução proposta está amparada em critérios objetivos, atendendo ao efetivo interesse público do Município.</w:t>
      </w:r>
    </w:p>
    <w:p w14:paraId="5E20502B" w14:textId="77777777" w:rsidR="00D517DD" w:rsidRDefault="00ED098B">
      <w:pPr>
        <w:spacing w:after="0" w:line="240" w:lineRule="auto"/>
        <w:ind w:left="284"/>
        <w:jc w:val="both"/>
        <w:rPr>
          <w:rFonts w:ascii="Arial" w:eastAsia="Arial" w:hAnsi="Arial" w:cs="Arial"/>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 xml:space="preserve"> </w:t>
      </w:r>
      <w:r>
        <w:rPr>
          <w:rFonts w:ascii="Arial" w:eastAsia="Arial" w:hAnsi="Arial" w:cs="Arial"/>
          <w:b/>
          <w:sz w:val="20"/>
          <w:szCs w:val="20"/>
        </w:rPr>
        <w:t>Inviável</w:t>
      </w:r>
      <w:r>
        <w:rPr>
          <w:rFonts w:ascii="Arial" w:eastAsia="Arial" w:hAnsi="Arial" w:cs="Arial"/>
          <w:sz w:val="20"/>
          <w:szCs w:val="20"/>
        </w:rPr>
        <w:t>, técnica e economicamente, esta contratação, visto que:</w:t>
      </w:r>
    </w:p>
    <w:p w14:paraId="18B072EA" w14:textId="77777777" w:rsidR="00D517DD" w:rsidRDefault="00ED098B">
      <w:pPr>
        <w:spacing w:after="0" w:line="240" w:lineRule="auto"/>
        <w:ind w:left="708"/>
        <w:jc w:val="both"/>
        <w:rPr>
          <w:rFonts w:ascii="Arial" w:eastAsia="Arial" w:hAnsi="Arial" w:cs="Arial"/>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 xml:space="preserve"> </w:t>
      </w:r>
      <w:r>
        <w:rPr>
          <w:rFonts w:ascii="Arial" w:eastAsia="Arial" w:hAnsi="Arial" w:cs="Arial"/>
          <w:sz w:val="20"/>
          <w:szCs w:val="20"/>
        </w:rPr>
        <w:t>A demanda não é pertinente.</w:t>
      </w:r>
    </w:p>
    <w:p w14:paraId="4435470F" w14:textId="77777777" w:rsidR="00D517DD" w:rsidRDefault="00ED098B">
      <w:pPr>
        <w:spacing w:after="0" w:line="240" w:lineRule="auto"/>
        <w:ind w:left="708"/>
        <w:jc w:val="both"/>
        <w:rPr>
          <w:rFonts w:ascii="Arial" w:eastAsia="Arial" w:hAnsi="Arial" w:cs="Arial"/>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 xml:space="preserve"> </w:t>
      </w:r>
      <w:r>
        <w:rPr>
          <w:rFonts w:ascii="Arial" w:eastAsia="Arial" w:hAnsi="Arial" w:cs="Arial"/>
          <w:sz w:val="20"/>
          <w:szCs w:val="20"/>
        </w:rPr>
        <w:t>Os preços e custos estão inadequados.</w:t>
      </w:r>
    </w:p>
    <w:p w14:paraId="4AF3F24D" w14:textId="77777777" w:rsidR="00D517DD" w:rsidRDefault="00ED098B">
      <w:pPr>
        <w:spacing w:after="0" w:line="240" w:lineRule="auto"/>
        <w:ind w:left="708"/>
        <w:jc w:val="both"/>
        <w:rPr>
          <w:rFonts w:ascii="Arial" w:eastAsia="Arial" w:hAnsi="Arial" w:cs="Arial"/>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 xml:space="preserve"> </w:t>
      </w:r>
      <w:r>
        <w:rPr>
          <w:rFonts w:ascii="Arial" w:eastAsia="Arial" w:hAnsi="Arial" w:cs="Arial"/>
          <w:sz w:val="20"/>
          <w:szCs w:val="20"/>
        </w:rPr>
        <w:t xml:space="preserve">A </w:t>
      </w:r>
      <w:r>
        <w:rPr>
          <w:rFonts w:ascii="Arial" w:eastAsia="Arial" w:hAnsi="Arial" w:cs="Arial"/>
          <w:sz w:val="20"/>
          <w:szCs w:val="20"/>
        </w:rPr>
        <w:t>proposta técnica não se mostra efetivamente adequada ao interesse público.</w:t>
      </w:r>
    </w:p>
    <w:p w14:paraId="0BA34460" w14:textId="77777777" w:rsidR="00D517DD" w:rsidRDefault="00ED098B">
      <w:pPr>
        <w:spacing w:after="0" w:line="240" w:lineRule="auto"/>
        <w:ind w:left="708"/>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Não está de acordo com o PAC ou com a legislação orçamentária.</w:t>
      </w:r>
    </w:p>
    <w:p w14:paraId="1182C688" w14:textId="77777777" w:rsidR="00D517DD" w:rsidRDefault="00ED098B">
      <w:pPr>
        <w:spacing w:after="0" w:line="240" w:lineRule="auto"/>
        <w:ind w:left="708"/>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Não cumpre todos os requisitos legais.</w:t>
      </w:r>
    </w:p>
    <w:p w14:paraId="610716F6" w14:textId="77777777" w:rsidR="00D517DD" w:rsidRDefault="00ED098B">
      <w:pPr>
        <w:spacing w:after="0" w:line="240" w:lineRule="auto"/>
        <w:ind w:left="708"/>
        <w:jc w:val="both"/>
        <w:rPr>
          <w:rFonts w:ascii="Arial" w:eastAsia="Arial" w:hAnsi="Arial" w:cs="Arial"/>
          <w:sz w:val="20"/>
          <w:szCs w:val="20"/>
        </w:rPr>
      </w:pPr>
      <w:r>
        <w:rPr>
          <w:rFonts w:ascii="Quattrocento Sans" w:eastAsia="Quattrocento Sans" w:hAnsi="Quattrocento Sans" w:cs="Quattrocento Sans"/>
          <w:b/>
          <w:sz w:val="20"/>
          <w:szCs w:val="20"/>
        </w:rPr>
        <w:t>☐</w:t>
      </w:r>
      <w:r>
        <w:rPr>
          <w:rFonts w:ascii="Arial" w:eastAsia="Arial" w:hAnsi="Arial" w:cs="Arial"/>
          <w:b/>
          <w:sz w:val="20"/>
          <w:szCs w:val="20"/>
        </w:rPr>
        <w:t xml:space="preserve"> </w:t>
      </w:r>
      <w:r>
        <w:rPr>
          <w:rFonts w:ascii="Arial" w:eastAsia="Arial" w:hAnsi="Arial" w:cs="Arial"/>
          <w:sz w:val="20"/>
          <w:szCs w:val="20"/>
        </w:rPr>
        <w:t>Não há disponibilidade orçamentária.</w:t>
      </w:r>
    </w:p>
    <w:p w14:paraId="6808C71D" w14:textId="77777777" w:rsidR="00D517DD" w:rsidRDefault="00ED098B">
      <w:pPr>
        <w:spacing w:after="0" w:line="240" w:lineRule="auto"/>
        <w:ind w:left="708"/>
        <w:jc w:val="both"/>
        <w:rPr>
          <w:rFonts w:ascii="Arial" w:eastAsia="Arial" w:hAnsi="Arial" w:cs="Arial"/>
          <w:sz w:val="20"/>
          <w:szCs w:val="20"/>
        </w:rPr>
      </w:pPr>
      <w:r>
        <w:rPr>
          <w:rFonts w:ascii="Quattrocento Sans" w:eastAsia="Quattrocento Sans" w:hAnsi="Quattrocento Sans" w:cs="Quattrocento Sans"/>
          <w:b/>
          <w:color w:val="000000"/>
          <w:sz w:val="20"/>
          <w:szCs w:val="20"/>
        </w:rPr>
        <w:t>☐</w:t>
      </w:r>
      <w:r>
        <w:rPr>
          <w:rFonts w:ascii="Arial" w:eastAsia="Arial" w:hAnsi="Arial" w:cs="Arial"/>
          <w:b/>
          <w:color w:val="000000"/>
          <w:sz w:val="20"/>
          <w:szCs w:val="20"/>
        </w:rPr>
        <w:t xml:space="preserve"> </w:t>
      </w:r>
      <w:r>
        <w:rPr>
          <w:rFonts w:ascii="Arial" w:eastAsia="Arial" w:hAnsi="Arial" w:cs="Arial"/>
          <w:sz w:val="20"/>
          <w:szCs w:val="20"/>
        </w:rPr>
        <w:t xml:space="preserve">Outro motivo </w:t>
      </w:r>
      <w:r>
        <w:rPr>
          <w:rFonts w:ascii="Arial" w:eastAsia="Arial" w:hAnsi="Arial" w:cs="Arial"/>
          <w:i/>
          <w:sz w:val="20"/>
          <w:szCs w:val="20"/>
        </w:rPr>
        <w:t>(justificar)</w:t>
      </w:r>
      <w:r>
        <w:rPr>
          <w:rFonts w:ascii="Arial" w:eastAsia="Arial" w:hAnsi="Arial" w:cs="Arial"/>
          <w:sz w:val="20"/>
          <w:szCs w:val="20"/>
        </w:rPr>
        <w:t>: _______</w:t>
      </w:r>
      <w:r>
        <w:rPr>
          <w:rFonts w:ascii="Arial" w:eastAsia="Arial" w:hAnsi="Arial" w:cs="Arial"/>
          <w:sz w:val="20"/>
          <w:szCs w:val="20"/>
        </w:rPr>
        <w:t>_____________________________________________</w:t>
      </w:r>
    </w:p>
    <w:p w14:paraId="33CB8505" w14:textId="77777777" w:rsidR="00D517DD" w:rsidRDefault="00D517DD">
      <w:pPr>
        <w:spacing w:after="0" w:line="240" w:lineRule="auto"/>
        <w:jc w:val="both"/>
        <w:rPr>
          <w:rFonts w:ascii="Arial" w:eastAsia="Arial" w:hAnsi="Arial" w:cs="Arial"/>
          <w:color w:val="000000"/>
          <w:sz w:val="20"/>
          <w:szCs w:val="20"/>
        </w:rPr>
      </w:pPr>
    </w:p>
    <w:p w14:paraId="21BAD05C" w14:textId="77777777" w:rsidR="00D517DD" w:rsidRDefault="00D517DD">
      <w:pPr>
        <w:spacing w:after="0" w:line="240" w:lineRule="auto"/>
        <w:jc w:val="both"/>
        <w:rPr>
          <w:rFonts w:ascii="Arial" w:eastAsia="Arial" w:hAnsi="Arial" w:cs="Arial"/>
          <w:color w:val="000000"/>
          <w:sz w:val="20"/>
          <w:szCs w:val="20"/>
        </w:rPr>
      </w:pPr>
    </w:p>
    <w:p w14:paraId="16D80E19" w14:textId="77777777" w:rsidR="00D517DD" w:rsidRDefault="00ED098B">
      <w:pP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Salvador do Sul, 01 de abril de 2025.</w:t>
      </w:r>
    </w:p>
    <w:p w14:paraId="79A1A327" w14:textId="77777777" w:rsidR="00D517DD" w:rsidRDefault="00D517DD">
      <w:pPr>
        <w:spacing w:after="0" w:line="240" w:lineRule="auto"/>
        <w:jc w:val="center"/>
        <w:rPr>
          <w:rFonts w:ascii="Arial" w:eastAsia="Arial" w:hAnsi="Arial" w:cs="Arial"/>
          <w:b/>
          <w:color w:val="000000"/>
          <w:sz w:val="20"/>
          <w:szCs w:val="20"/>
        </w:rPr>
      </w:pPr>
    </w:p>
    <w:p w14:paraId="48FD19B6" w14:textId="77777777" w:rsidR="00D517DD" w:rsidRDefault="00D517DD">
      <w:pPr>
        <w:spacing w:after="0" w:line="240" w:lineRule="auto"/>
        <w:jc w:val="center"/>
        <w:rPr>
          <w:rFonts w:ascii="Arial" w:eastAsia="Arial" w:hAnsi="Arial" w:cs="Arial"/>
          <w:b/>
          <w:color w:val="000000"/>
          <w:sz w:val="20"/>
          <w:szCs w:val="20"/>
        </w:rPr>
      </w:pPr>
    </w:p>
    <w:p w14:paraId="30D02F6A" w14:textId="77777777" w:rsidR="00D517DD" w:rsidRDefault="00ED098B">
      <w:pP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_______________________________________</w:t>
      </w:r>
    </w:p>
    <w:p w14:paraId="3DB7B63F" w14:textId="77777777" w:rsidR="00D517DD" w:rsidRDefault="00ED098B">
      <w:pPr>
        <w:spacing w:after="0" w:line="240" w:lineRule="auto"/>
        <w:jc w:val="center"/>
        <w:rPr>
          <w:rFonts w:ascii="Arial" w:eastAsia="Arial" w:hAnsi="Arial" w:cs="Arial"/>
          <w:b/>
          <w:sz w:val="20"/>
          <w:szCs w:val="20"/>
        </w:rPr>
      </w:pPr>
      <w:r>
        <w:rPr>
          <w:rFonts w:ascii="Arial" w:eastAsia="Arial" w:hAnsi="Arial" w:cs="Arial"/>
          <w:b/>
          <w:color w:val="000000"/>
          <w:sz w:val="20"/>
          <w:szCs w:val="20"/>
        </w:rPr>
        <w:t xml:space="preserve"> Assinatura do </w:t>
      </w:r>
      <w:r>
        <w:rPr>
          <w:rFonts w:ascii="Arial" w:eastAsia="Arial" w:hAnsi="Arial" w:cs="Arial"/>
          <w:b/>
          <w:sz w:val="20"/>
          <w:szCs w:val="20"/>
        </w:rPr>
        <w:t>Secretário(a) Municipal</w:t>
      </w:r>
    </w:p>
    <w:p w14:paraId="4BD76654" w14:textId="77777777" w:rsidR="00D517DD" w:rsidRDefault="00D517DD">
      <w:pPr>
        <w:rPr>
          <w:rFonts w:ascii="Arial" w:eastAsia="Arial" w:hAnsi="Arial" w:cs="Arial"/>
          <w:sz w:val="20"/>
          <w:szCs w:val="20"/>
        </w:rPr>
      </w:pPr>
    </w:p>
    <w:p w14:paraId="217D7D62" w14:textId="77777777" w:rsidR="00D517DD" w:rsidRDefault="00D517DD">
      <w:pPr>
        <w:rPr>
          <w:rFonts w:ascii="Arial" w:eastAsia="Arial" w:hAnsi="Arial" w:cs="Arial"/>
          <w:b/>
          <w:sz w:val="20"/>
          <w:szCs w:val="20"/>
        </w:rPr>
      </w:pPr>
    </w:p>
    <w:p w14:paraId="663FDC69" w14:textId="77777777" w:rsidR="00D517DD" w:rsidRDefault="00ED098B">
      <w:pP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_______________________________________</w:t>
      </w:r>
    </w:p>
    <w:p w14:paraId="3AF790BF" w14:textId="77777777" w:rsidR="00D517DD" w:rsidRDefault="00ED098B">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xml:space="preserve"> Assinatura do </w:t>
      </w:r>
      <w:r>
        <w:rPr>
          <w:rFonts w:ascii="Arial" w:eastAsia="Arial" w:hAnsi="Arial" w:cs="Arial"/>
          <w:b/>
          <w:sz w:val="20"/>
          <w:szCs w:val="20"/>
        </w:rPr>
        <w:t>Secretário(a) Municipal</w:t>
      </w:r>
    </w:p>
    <w:p w14:paraId="4678B8BE" w14:textId="77777777" w:rsidR="00D517DD" w:rsidRDefault="00D517DD">
      <w:pPr>
        <w:jc w:val="center"/>
        <w:rPr>
          <w:rFonts w:ascii="Arial" w:eastAsia="Arial" w:hAnsi="Arial" w:cs="Arial"/>
          <w:sz w:val="20"/>
          <w:szCs w:val="20"/>
        </w:rPr>
      </w:pPr>
    </w:p>
    <w:p w14:paraId="20542432" w14:textId="77777777" w:rsidR="00D517DD" w:rsidRDefault="00ED098B">
      <w:pP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_______________________________________</w:t>
      </w:r>
    </w:p>
    <w:p w14:paraId="56FD5D77" w14:textId="77777777" w:rsidR="00D517DD" w:rsidRDefault="00ED098B">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xml:space="preserve"> Assinatura do </w:t>
      </w:r>
      <w:r>
        <w:rPr>
          <w:rFonts w:ascii="Arial" w:eastAsia="Arial" w:hAnsi="Arial" w:cs="Arial"/>
          <w:b/>
          <w:sz w:val="20"/>
          <w:szCs w:val="20"/>
        </w:rPr>
        <w:t>Secretário(a) Municipal</w:t>
      </w:r>
    </w:p>
    <w:p w14:paraId="50F78D20" w14:textId="77777777" w:rsidR="00D517DD" w:rsidRDefault="00D517DD">
      <w:pPr>
        <w:jc w:val="center"/>
        <w:rPr>
          <w:rFonts w:ascii="Arial" w:eastAsia="Arial" w:hAnsi="Arial" w:cs="Arial"/>
          <w:sz w:val="20"/>
          <w:szCs w:val="20"/>
        </w:rPr>
      </w:pPr>
    </w:p>
    <w:p w14:paraId="43EDD7DF" w14:textId="77777777" w:rsidR="00D517DD" w:rsidRDefault="00ED098B">
      <w:pP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_______________________________________</w:t>
      </w:r>
    </w:p>
    <w:p w14:paraId="167F5849" w14:textId="77777777" w:rsidR="00D517DD" w:rsidRDefault="00D517DD">
      <w:pPr>
        <w:spacing w:after="0" w:line="240" w:lineRule="auto"/>
        <w:jc w:val="center"/>
        <w:rPr>
          <w:rFonts w:ascii="Arial" w:eastAsia="Arial" w:hAnsi="Arial" w:cs="Arial"/>
          <w:color w:val="000000"/>
          <w:sz w:val="20"/>
          <w:szCs w:val="20"/>
        </w:rPr>
      </w:pPr>
    </w:p>
    <w:p w14:paraId="2E6AACEE" w14:textId="77777777" w:rsidR="00D517DD" w:rsidRDefault="00ED098B">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xml:space="preserve"> Assinatura do </w:t>
      </w:r>
      <w:r>
        <w:rPr>
          <w:rFonts w:ascii="Arial" w:eastAsia="Arial" w:hAnsi="Arial" w:cs="Arial"/>
          <w:b/>
          <w:sz w:val="20"/>
          <w:szCs w:val="20"/>
        </w:rPr>
        <w:t>Secretário(a) Municipal</w:t>
      </w:r>
    </w:p>
    <w:p w14:paraId="4D78FA15" w14:textId="77777777" w:rsidR="00D517DD" w:rsidRDefault="00D517DD">
      <w:pPr>
        <w:jc w:val="center"/>
        <w:rPr>
          <w:rFonts w:ascii="Arial" w:eastAsia="Arial" w:hAnsi="Arial" w:cs="Arial"/>
          <w:sz w:val="20"/>
          <w:szCs w:val="20"/>
        </w:rPr>
      </w:pPr>
    </w:p>
    <w:p w14:paraId="351EC661" w14:textId="77777777" w:rsidR="00D517DD" w:rsidRDefault="00D517DD">
      <w:pPr>
        <w:jc w:val="center"/>
        <w:rPr>
          <w:rFonts w:ascii="Arial" w:eastAsia="Arial" w:hAnsi="Arial" w:cs="Arial"/>
          <w:sz w:val="20"/>
          <w:szCs w:val="20"/>
        </w:rPr>
      </w:pPr>
    </w:p>
    <w:p w14:paraId="78AD4D67" w14:textId="77777777" w:rsidR="00D517DD" w:rsidRDefault="00ED098B">
      <w:pP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_______________________________________</w:t>
      </w:r>
    </w:p>
    <w:p w14:paraId="2B7F6447" w14:textId="77777777" w:rsidR="00D517DD" w:rsidRDefault="00ED098B">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xml:space="preserve"> Assinatura do </w:t>
      </w:r>
      <w:r>
        <w:rPr>
          <w:rFonts w:ascii="Arial" w:eastAsia="Arial" w:hAnsi="Arial" w:cs="Arial"/>
          <w:b/>
          <w:sz w:val="20"/>
          <w:szCs w:val="20"/>
        </w:rPr>
        <w:t>Secretário(a) Municipal</w:t>
      </w:r>
    </w:p>
    <w:p w14:paraId="5136B502" w14:textId="77777777" w:rsidR="00D517DD" w:rsidRDefault="00D517DD">
      <w:pPr>
        <w:jc w:val="center"/>
        <w:rPr>
          <w:rFonts w:ascii="Arial" w:eastAsia="Arial" w:hAnsi="Arial" w:cs="Arial"/>
          <w:sz w:val="20"/>
          <w:szCs w:val="20"/>
        </w:rPr>
      </w:pPr>
    </w:p>
    <w:p w14:paraId="3ACAF6ED" w14:textId="77777777" w:rsidR="00D517DD" w:rsidRDefault="00D517DD">
      <w:pPr>
        <w:jc w:val="center"/>
        <w:rPr>
          <w:rFonts w:ascii="Arial" w:eastAsia="Arial" w:hAnsi="Arial" w:cs="Arial"/>
          <w:sz w:val="20"/>
          <w:szCs w:val="20"/>
        </w:rPr>
      </w:pPr>
    </w:p>
    <w:p w14:paraId="176FBCD7" w14:textId="77777777" w:rsidR="00D517DD" w:rsidRDefault="00ED098B">
      <w:pP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_____________</w:t>
      </w:r>
      <w:r>
        <w:rPr>
          <w:rFonts w:ascii="Arial" w:eastAsia="Arial" w:hAnsi="Arial" w:cs="Arial"/>
          <w:color w:val="000000"/>
          <w:sz w:val="20"/>
          <w:szCs w:val="20"/>
        </w:rPr>
        <w:t>__________________________</w:t>
      </w:r>
    </w:p>
    <w:p w14:paraId="34AC364F" w14:textId="77777777" w:rsidR="00D517DD" w:rsidRDefault="00ED098B">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xml:space="preserve"> Assinatura do </w:t>
      </w:r>
      <w:r>
        <w:rPr>
          <w:rFonts w:ascii="Arial" w:eastAsia="Arial" w:hAnsi="Arial" w:cs="Arial"/>
          <w:b/>
          <w:sz w:val="20"/>
          <w:szCs w:val="20"/>
        </w:rPr>
        <w:t>Secretário(a) Municipal</w:t>
      </w:r>
    </w:p>
    <w:p w14:paraId="4DAC4300" w14:textId="77777777" w:rsidR="00D517DD" w:rsidRDefault="00D517DD">
      <w:pPr>
        <w:jc w:val="center"/>
        <w:rPr>
          <w:rFonts w:ascii="Arial" w:eastAsia="Arial" w:hAnsi="Arial" w:cs="Arial"/>
          <w:sz w:val="20"/>
          <w:szCs w:val="20"/>
        </w:rPr>
      </w:pPr>
    </w:p>
    <w:p w14:paraId="649329B8" w14:textId="77777777" w:rsidR="00D517DD" w:rsidRDefault="00D517DD">
      <w:pPr>
        <w:jc w:val="center"/>
        <w:rPr>
          <w:rFonts w:ascii="Arial" w:eastAsia="Arial" w:hAnsi="Arial" w:cs="Arial"/>
          <w:sz w:val="20"/>
          <w:szCs w:val="20"/>
        </w:rPr>
      </w:pPr>
    </w:p>
    <w:p w14:paraId="7CB4660F" w14:textId="77777777" w:rsidR="00D517DD" w:rsidRDefault="00ED098B">
      <w:pP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_______________________________________</w:t>
      </w:r>
    </w:p>
    <w:p w14:paraId="2FBC5512" w14:textId="77777777" w:rsidR="00D517DD" w:rsidRDefault="00ED098B">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xml:space="preserve"> Assinatura do </w:t>
      </w:r>
      <w:r>
        <w:rPr>
          <w:rFonts w:ascii="Arial" w:eastAsia="Arial" w:hAnsi="Arial" w:cs="Arial"/>
          <w:b/>
          <w:sz w:val="20"/>
          <w:szCs w:val="20"/>
        </w:rPr>
        <w:t>Secretário(a) Municipal</w:t>
      </w:r>
    </w:p>
    <w:p w14:paraId="671864AF" w14:textId="77777777" w:rsidR="00D517DD" w:rsidRDefault="00D517DD">
      <w:pPr>
        <w:jc w:val="center"/>
        <w:rPr>
          <w:rFonts w:ascii="Arial" w:eastAsia="Arial" w:hAnsi="Arial" w:cs="Arial"/>
          <w:sz w:val="20"/>
          <w:szCs w:val="20"/>
        </w:rPr>
      </w:pPr>
    </w:p>
    <w:p w14:paraId="2DDB82EA" w14:textId="77777777" w:rsidR="00D517DD" w:rsidRDefault="00D517DD">
      <w:pPr>
        <w:jc w:val="center"/>
        <w:rPr>
          <w:rFonts w:ascii="Arial" w:eastAsia="Arial" w:hAnsi="Arial" w:cs="Arial"/>
          <w:sz w:val="20"/>
          <w:szCs w:val="20"/>
        </w:rPr>
      </w:pPr>
    </w:p>
    <w:p w14:paraId="593A0FB7" w14:textId="77777777" w:rsidR="00D517DD" w:rsidRDefault="00ED098B">
      <w:pP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_______________________________________</w:t>
      </w:r>
    </w:p>
    <w:p w14:paraId="2379CEFA" w14:textId="77777777" w:rsidR="00D517DD" w:rsidRDefault="00ED098B">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xml:space="preserve"> Assinatura do </w:t>
      </w:r>
      <w:r>
        <w:rPr>
          <w:rFonts w:ascii="Arial" w:eastAsia="Arial" w:hAnsi="Arial" w:cs="Arial"/>
          <w:b/>
          <w:sz w:val="20"/>
          <w:szCs w:val="20"/>
        </w:rPr>
        <w:t>Secretário(a) Municipal</w:t>
      </w:r>
    </w:p>
    <w:p w14:paraId="13060B17" w14:textId="77777777" w:rsidR="00D517DD" w:rsidRDefault="00D517DD">
      <w:pPr>
        <w:jc w:val="center"/>
        <w:rPr>
          <w:rFonts w:ascii="Arial" w:eastAsia="Arial" w:hAnsi="Arial" w:cs="Arial"/>
          <w:sz w:val="20"/>
          <w:szCs w:val="20"/>
        </w:rPr>
      </w:pPr>
    </w:p>
    <w:sectPr w:rsidR="00D517DD">
      <w:headerReference w:type="default" r:id="rId8"/>
      <w:pgSz w:w="11906" w:h="16838"/>
      <w:pgMar w:top="2035" w:right="1133" w:bottom="1135" w:left="1134" w:header="284"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E3DBB" w14:textId="77777777" w:rsidR="003A79CB" w:rsidRDefault="003A79CB">
      <w:pPr>
        <w:spacing w:after="0" w:line="240" w:lineRule="auto"/>
      </w:pPr>
      <w:r>
        <w:separator/>
      </w:r>
    </w:p>
  </w:endnote>
  <w:endnote w:type="continuationSeparator" w:id="0">
    <w:p w14:paraId="3FD0F2A6" w14:textId="77777777" w:rsidR="003A79CB" w:rsidRDefault="003A7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Quattrocento Sans">
    <w:altName w:val="Calibri"/>
    <w:charset w:val="00"/>
    <w:family w:val="swiss"/>
    <w:pitch w:val="variable"/>
    <w:sig w:usb0="800000BF" w:usb1="4000005B"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588D9" w14:textId="77777777" w:rsidR="003A79CB" w:rsidRDefault="003A79CB">
      <w:pPr>
        <w:spacing w:after="0" w:line="240" w:lineRule="auto"/>
      </w:pPr>
      <w:r>
        <w:separator/>
      </w:r>
    </w:p>
  </w:footnote>
  <w:footnote w:type="continuationSeparator" w:id="0">
    <w:p w14:paraId="581ADA12" w14:textId="77777777" w:rsidR="003A79CB" w:rsidRDefault="003A79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39F0A" w14:textId="77777777" w:rsidR="00D517DD" w:rsidRDefault="00D517DD">
    <w:pPr>
      <w:widowControl w:val="0"/>
      <w:pBdr>
        <w:top w:val="nil"/>
        <w:left w:val="nil"/>
        <w:bottom w:val="nil"/>
        <w:right w:val="nil"/>
        <w:between w:val="nil"/>
      </w:pBdr>
      <w:spacing w:after="0" w:line="276" w:lineRule="auto"/>
      <w:rPr>
        <w:rFonts w:ascii="Arial" w:eastAsia="Arial" w:hAnsi="Arial" w:cs="Arial"/>
        <w:sz w:val="20"/>
        <w:szCs w:val="20"/>
      </w:rPr>
    </w:pPr>
  </w:p>
  <w:tbl>
    <w:tblPr>
      <w:tblStyle w:val="aa"/>
      <w:tblW w:w="9776"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1555"/>
      <w:gridCol w:w="8221"/>
    </w:tblGrid>
    <w:tr w:rsidR="00D517DD" w14:paraId="2B957B48" w14:textId="77777777">
      <w:tc>
        <w:tcPr>
          <w:tcW w:w="1555" w:type="dxa"/>
        </w:tcPr>
        <w:p w14:paraId="0AD93FC4" w14:textId="77777777" w:rsidR="00D517DD" w:rsidRDefault="00ED098B">
          <w:r>
            <w:rPr>
              <w:rFonts w:ascii="Arial Narrow" w:eastAsia="Arial Narrow" w:hAnsi="Arial Narrow" w:cs="Arial Narrow"/>
              <w:b/>
              <w:noProof/>
              <w:sz w:val="20"/>
              <w:szCs w:val="20"/>
            </w:rPr>
            <w:drawing>
              <wp:inline distT="0" distB="0" distL="0" distR="0" wp14:anchorId="50978F4C" wp14:editId="616147D3">
                <wp:extent cx="822324" cy="915770"/>
                <wp:effectExtent l="0" t="0" r="0" b="0"/>
                <wp:docPr id="1" name="image1.png" descr="6E352D13"/>
                <wp:cNvGraphicFramePr/>
                <a:graphic xmlns:a="http://schemas.openxmlformats.org/drawingml/2006/main">
                  <a:graphicData uri="http://schemas.openxmlformats.org/drawingml/2006/picture">
                    <pic:pic xmlns:pic="http://schemas.openxmlformats.org/drawingml/2006/picture">
                      <pic:nvPicPr>
                        <pic:cNvPr id="0" name="image1.png" descr="6E352D13"/>
                        <pic:cNvPicPr preferRelativeResize="0"/>
                      </pic:nvPicPr>
                      <pic:blipFill>
                        <a:blip r:embed="rId1"/>
                        <a:srcRect/>
                        <a:stretch>
                          <a:fillRect/>
                        </a:stretch>
                      </pic:blipFill>
                      <pic:spPr>
                        <a:xfrm>
                          <a:off x="0" y="0"/>
                          <a:ext cx="822324" cy="915770"/>
                        </a:xfrm>
                        <a:prstGeom prst="rect">
                          <a:avLst/>
                        </a:prstGeom>
                        <a:ln/>
                      </pic:spPr>
                    </pic:pic>
                  </a:graphicData>
                </a:graphic>
              </wp:inline>
            </w:drawing>
          </w:r>
        </w:p>
      </w:tc>
      <w:tc>
        <w:tcPr>
          <w:tcW w:w="8221" w:type="dxa"/>
        </w:tcPr>
        <w:p w14:paraId="4B7002B7" w14:textId="77777777" w:rsidR="00D517DD" w:rsidRDefault="00ED098B">
          <w:pPr>
            <w:jc w:val="center"/>
            <w:rPr>
              <w:b/>
              <w:sz w:val="32"/>
              <w:szCs w:val="32"/>
            </w:rPr>
          </w:pPr>
          <w:r>
            <w:rPr>
              <w:b/>
              <w:sz w:val="32"/>
              <w:szCs w:val="32"/>
            </w:rPr>
            <w:t xml:space="preserve">ETP – </w:t>
          </w:r>
          <w:r>
            <w:rPr>
              <w:b/>
              <w:sz w:val="32"/>
              <w:szCs w:val="32"/>
            </w:rPr>
            <w:t>ESTUDO TÉCNICO PRELIMINAR</w:t>
          </w:r>
        </w:p>
        <w:p w14:paraId="23250F62" w14:textId="77777777" w:rsidR="00D517DD" w:rsidRDefault="00ED098B">
          <w:pPr>
            <w:jc w:val="center"/>
            <w:rPr>
              <w:b/>
              <w:sz w:val="32"/>
              <w:szCs w:val="32"/>
            </w:rPr>
          </w:pPr>
          <w:r>
            <w:rPr>
              <w:b/>
              <w:sz w:val="32"/>
              <w:szCs w:val="32"/>
            </w:rPr>
            <w:t>Compras e Serviços</w:t>
          </w:r>
        </w:p>
        <w:p w14:paraId="5FCBE177" w14:textId="77777777" w:rsidR="00D517DD" w:rsidRDefault="00ED098B">
          <w:pPr>
            <w:jc w:val="center"/>
            <w:rPr>
              <w:b/>
            </w:rPr>
          </w:pPr>
          <w:proofErr w:type="spellStart"/>
          <w:r>
            <w:t>Arts</w:t>
          </w:r>
          <w:proofErr w:type="spellEnd"/>
          <w:r>
            <w:t>. 18, caput, e 72, I, da Lei nº. 14.133/2021</w:t>
          </w:r>
        </w:p>
      </w:tc>
    </w:tr>
  </w:tbl>
  <w:p w14:paraId="20A745F6" w14:textId="77777777" w:rsidR="00D517DD" w:rsidRDefault="00D517D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04802"/>
    <w:multiLevelType w:val="multilevel"/>
    <w:tmpl w:val="5E1242A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32757FD"/>
    <w:multiLevelType w:val="multilevel"/>
    <w:tmpl w:val="7A3270B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7DD"/>
    <w:rsid w:val="000F4364"/>
    <w:rsid w:val="003A5112"/>
    <w:rsid w:val="003A79CB"/>
    <w:rsid w:val="00471F9F"/>
    <w:rsid w:val="00642714"/>
    <w:rsid w:val="00822D6B"/>
    <w:rsid w:val="00D517DD"/>
    <w:rsid w:val="00E016E9"/>
    <w:rsid w:val="00ED09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68C0D"/>
  <w15:docId w15:val="{121032F5-D165-4B0B-B233-3B189D713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 w:type="table" w:customStyle="1" w:styleId="a2">
    <w:basedOn w:val="TableNormal"/>
    <w:pPr>
      <w:spacing w:after="0" w:line="240" w:lineRule="auto"/>
    </w:p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pPr>
      <w:spacing w:after="0" w:line="240" w:lineRule="auto"/>
    </w:pPr>
    <w:tblPr>
      <w:tblStyleRowBandSize w:val="1"/>
      <w:tblStyleColBandSize w:val="1"/>
      <w:tblCellMar>
        <w:left w:w="108" w:type="dxa"/>
        <w:right w:w="108" w:type="dxa"/>
      </w:tblCellMar>
    </w:tblPr>
  </w:style>
  <w:style w:type="table" w:customStyle="1" w:styleId="a6">
    <w:basedOn w:val="TableNormal"/>
    <w:pPr>
      <w:spacing w:after="0" w:line="240" w:lineRule="auto"/>
    </w:pPr>
    <w:tblPr>
      <w:tblStyleRowBandSize w:val="1"/>
      <w:tblStyleColBandSize w:val="1"/>
      <w:tblCellMar>
        <w:left w:w="108" w:type="dxa"/>
        <w:right w:w="108" w:type="dxa"/>
      </w:tblCellMar>
    </w:tblPr>
  </w:style>
  <w:style w:type="table" w:customStyle="1" w:styleId="a7">
    <w:basedOn w:val="TableNormal"/>
    <w:pPr>
      <w:spacing w:after="0" w:line="240" w:lineRule="auto"/>
    </w:pPr>
    <w:tblPr>
      <w:tblStyleRowBandSize w:val="1"/>
      <w:tblStyleColBandSize w:val="1"/>
      <w:tblCellMar>
        <w:left w:w="108" w:type="dxa"/>
        <w:right w:w="108" w:type="dxa"/>
      </w:tblCellMar>
    </w:tblPr>
  </w:style>
  <w:style w:type="table" w:customStyle="1" w:styleId="a8">
    <w:basedOn w:val="TableNormal"/>
    <w:pPr>
      <w:spacing w:after="0" w:line="240" w:lineRule="auto"/>
    </w:pPr>
    <w:tblPr>
      <w:tblStyleRowBandSize w:val="1"/>
      <w:tblStyleColBandSize w:val="1"/>
      <w:tblCellMar>
        <w:left w:w="108" w:type="dxa"/>
        <w:right w:w="108" w:type="dxa"/>
      </w:tblCellMar>
    </w:tblPr>
  </w:style>
  <w:style w:type="table" w:customStyle="1" w:styleId="a9">
    <w:basedOn w:val="TableNormal"/>
    <w:pPr>
      <w:spacing w:after="0" w:line="240" w:lineRule="auto"/>
    </w:pPr>
    <w:tblPr>
      <w:tblStyleRowBandSize w:val="1"/>
      <w:tblStyleColBandSize w:val="1"/>
      <w:tblCellMar>
        <w:left w:w="108" w:type="dxa"/>
        <w:right w:w="108" w:type="dxa"/>
      </w:tblCellMar>
    </w:tblPr>
  </w:style>
  <w:style w:type="table" w:customStyle="1" w:styleId="aa">
    <w:basedOn w:val="TableNormal"/>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br/compras/pt-br/acesso-a-informacao/legislacao/instrucoes-normativas/instrucao-normativa-no-5-de-26-de-maio-de-2017-atualizad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23</Pages>
  <Words>7484</Words>
  <Characters>40418</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TF5</dc:creator>
  <cp:lastModifiedBy>TAD1</cp:lastModifiedBy>
  <cp:revision>5</cp:revision>
  <dcterms:created xsi:type="dcterms:W3CDTF">2025-04-04T16:24:00Z</dcterms:created>
  <dcterms:modified xsi:type="dcterms:W3CDTF">2025-04-11T12:10:00Z</dcterms:modified>
</cp:coreProperties>
</file>