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2EDD8" w14:textId="77777777" w:rsidR="00022DCC" w:rsidRDefault="00022DCC" w:rsidP="00022DC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sz w:val="24"/>
          <w:szCs w:val="24"/>
        </w:rPr>
      </w:pPr>
    </w:p>
    <w:p w14:paraId="5BFB75A6" w14:textId="77777777" w:rsidR="00022DCC" w:rsidRDefault="00022DCC" w:rsidP="00022DC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14:paraId="58DD36A6" w14:textId="77777777" w:rsidR="00022DCC" w:rsidRDefault="00022DCC" w:rsidP="00022DC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398653E0" w14:textId="77777777" w:rsidR="00022DCC" w:rsidRDefault="00022DCC" w:rsidP="00022DC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PROCESSO ADMINISTRATIVO </w:t>
      </w:r>
    </w:p>
    <w:p w14:paraId="714C7C7B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Salvador do Sul</w:t>
      </w:r>
    </w:p>
    <w:p w14:paraId="1E507F29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Obras, serviços e Mobilidade Urbana</w:t>
      </w:r>
    </w:p>
    <w:p w14:paraId="112B00C5" w14:textId="435CFA2D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Administração: aquisição de CBUQ (Composto Betuminoso Usinado a Quente) </w:t>
      </w:r>
    </w:p>
    <w:p w14:paraId="39C933DF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76D7D597" w14:textId="77777777" w:rsidR="00022DCC" w:rsidRDefault="00022DCC" w:rsidP="00022DC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5129EB0E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502B52D3" w14:textId="41671AF1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objeto da presente licitação é a aquisição de CBUQ para consertos de estradas e buracos de vias pavimentadas do município.</w:t>
      </w:r>
    </w:p>
    <w:p w14:paraId="29154138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2F73CFA5" w14:textId="77777777" w:rsidR="00022DCC" w:rsidRDefault="00022DCC" w:rsidP="00022DC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08F1BFAA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3D52A49D" w14:textId="415CA5B0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 está prevista no Plano de Contratações Anual do Município de Salvador do Sul, visto que o mesmo foi elaborado para o ano de 2024.</w:t>
      </w:r>
    </w:p>
    <w:p w14:paraId="2681FC4B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63B89A3E" w14:textId="77777777" w:rsidR="00022DCC" w:rsidRDefault="00022DCC" w:rsidP="00022DC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3C0223ED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3929080D" w14:textId="22D68A2E" w:rsidR="00022DCC" w:rsidRDefault="00022DCC" w:rsidP="00022DCC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O CBUQ têm</w:t>
      </w:r>
      <w:proofErr w:type="gramEnd"/>
      <w:r>
        <w:rPr>
          <w:sz w:val="24"/>
          <w:szCs w:val="24"/>
        </w:rPr>
        <w:t xml:space="preserve"> natureza de bens comuns, tendo em vista que seus </w:t>
      </w:r>
      <w:r>
        <w:rPr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>
        <w:rPr>
          <w:sz w:val="24"/>
          <w:szCs w:val="24"/>
        </w:rPr>
        <w:t>nos termos do art. 6º, inciso XIII, da Lei Federal nº 14.133/2021.</w:t>
      </w:r>
    </w:p>
    <w:p w14:paraId="7626A31A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56E0417C" w14:textId="772F18EA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retirada deverá ser feita pela Secretaria de Obras do município de Salvador do Sul, de forma fracionada, conforme necessidade, sem prazo de retirada após a aquisição ser aprovada. </w:t>
      </w:r>
    </w:p>
    <w:p w14:paraId="743D2309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preferencialmente por meio de dispensa, conforme Lei Federal nº 14.133/2021.</w:t>
      </w:r>
    </w:p>
    <w:p w14:paraId="68760D2C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37E07D8F" w14:textId="65CFC7BE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fornecimento do material pretendido os eventuais interessados deverão comprovar que atuam em ramo de atividade compatível com o objeto da licitação, bem como apresentar todos os documentos a serem exigidos a título de habilitação. </w:t>
      </w:r>
    </w:p>
    <w:p w14:paraId="3A3DB6EF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6C9FBC73" w14:textId="77777777" w:rsidR="00022DCC" w:rsidRDefault="00022DCC" w:rsidP="00022DC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14:paraId="470D6882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686F303F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 quantitativos estimados para a contratação pretendida têm como parâmetro as últimas contratações com o mesmo objeto. Neste sentido, segue memória de cálculo:</w:t>
      </w:r>
    </w:p>
    <w:p w14:paraId="0C9AC5BE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tbl>
      <w:tblPr>
        <w:tblStyle w:val="TableGrid"/>
        <w:tblW w:w="9331" w:type="dxa"/>
        <w:tblInd w:w="-5" w:type="dxa"/>
        <w:tblCellMar>
          <w:top w:w="11" w:type="dxa"/>
          <w:left w:w="110" w:type="dxa"/>
          <w:right w:w="59" w:type="dxa"/>
        </w:tblCellMar>
        <w:tblLook w:val="04A0" w:firstRow="1" w:lastRow="0" w:firstColumn="1" w:lastColumn="0" w:noHBand="0" w:noVBand="1"/>
      </w:tblPr>
      <w:tblGrid>
        <w:gridCol w:w="1487"/>
        <w:gridCol w:w="6105"/>
        <w:gridCol w:w="1739"/>
      </w:tblGrid>
      <w:tr w:rsidR="00022DCC" w14:paraId="1E6341CB" w14:textId="77777777" w:rsidTr="00022DCC">
        <w:trPr>
          <w:trHeight w:val="441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hideMark/>
          </w:tcPr>
          <w:p w14:paraId="28A0D03C" w14:textId="77777777" w:rsidR="00022DCC" w:rsidRDefault="00022DCC">
            <w:pPr>
              <w:ind w:right="60"/>
              <w:jc w:val="center"/>
              <w:rPr>
                <w:rFonts w:asciiTheme="minorHAnsi" w:hAnsiTheme="minorHAnsi" w:cstheme="minorHAnsi"/>
                <w:color w:val="000000"/>
                <w:szCs w:val="22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lang w:eastAsia="pt-BR"/>
              </w:rPr>
              <w:t>ÍTEM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hideMark/>
          </w:tcPr>
          <w:p w14:paraId="3C6148D7" w14:textId="77777777" w:rsidR="00022DCC" w:rsidRDefault="00022DCC">
            <w:pPr>
              <w:ind w:right="49"/>
              <w:jc w:val="center"/>
              <w:rPr>
                <w:rFonts w:asciiTheme="minorHAnsi" w:hAnsiTheme="minorHAnsi" w:cstheme="minorHAnsi"/>
                <w:color w:val="000000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lang w:eastAsia="pt-BR"/>
              </w:rPr>
              <w:t>DESCRIÇÃO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hideMark/>
          </w:tcPr>
          <w:p w14:paraId="7B343F09" w14:textId="77777777" w:rsidR="00022DCC" w:rsidRDefault="00022DCC">
            <w:pPr>
              <w:jc w:val="center"/>
              <w:rPr>
                <w:rFonts w:asciiTheme="minorHAnsi" w:hAnsiTheme="minorHAnsi" w:cstheme="minorHAnsi"/>
                <w:color w:val="000000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lang w:eastAsia="pt-BR"/>
              </w:rPr>
              <w:t>QUANTIDADE</w:t>
            </w:r>
          </w:p>
        </w:tc>
      </w:tr>
      <w:tr w:rsidR="00022DCC" w14:paraId="62DC1C02" w14:textId="77777777" w:rsidTr="00022DCC">
        <w:trPr>
          <w:trHeight w:val="441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25ACF9E0" w14:textId="312B57A9" w:rsidR="00022DCC" w:rsidRDefault="00022DCC">
            <w:pPr>
              <w:ind w:right="60"/>
              <w:jc w:val="center"/>
              <w:rPr>
                <w:rFonts w:asciiTheme="minorHAnsi" w:hAnsiTheme="minorHAnsi" w:cstheme="minorHAnsi"/>
                <w:color w:val="000000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lang w:eastAsia="pt-BR"/>
              </w:rPr>
              <w:t>1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7FAC9BC" w14:textId="4CBB2663" w:rsidR="00022DCC" w:rsidRDefault="00022DCC">
            <w:pPr>
              <w:ind w:right="49"/>
              <w:jc w:val="center"/>
              <w:rPr>
                <w:rFonts w:asciiTheme="minorHAnsi" w:hAnsiTheme="minorHAnsi" w:cstheme="minorHAnsi"/>
                <w:color w:val="000000"/>
                <w:lang w:eastAsia="pt-BR"/>
              </w:rPr>
            </w:pPr>
            <w:r>
              <w:t>Composto betuminoso usinado a quente CBUQ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B1A1673" w14:textId="2844432C" w:rsidR="00022DCC" w:rsidRDefault="00022DCC">
            <w:pPr>
              <w:jc w:val="center"/>
              <w:rPr>
                <w:rFonts w:asciiTheme="minorHAnsi" w:hAnsiTheme="minorHAnsi" w:cstheme="minorHAnsi"/>
                <w:color w:val="000000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lang w:eastAsia="pt-BR"/>
              </w:rPr>
              <w:t>80 T</w:t>
            </w:r>
          </w:p>
        </w:tc>
      </w:tr>
    </w:tbl>
    <w:p w14:paraId="6ECDB224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6437F760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521A1815" w14:textId="77777777" w:rsidR="00022DCC" w:rsidRDefault="00022DCC" w:rsidP="00022DC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14:paraId="4E1AC148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7375D752" w14:textId="2BA46186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Conforme pesquisa de mercado realizada, para solução da necessidade administrativa, objeto do presente Estudo Técnico Preliminar, vislumbra-se possível, sob o aspecto técnico e econômico, a contratação de empresas especializadas em CBUQ.</w:t>
      </w:r>
    </w:p>
    <w:p w14:paraId="0AD261C6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43FD9B82" w14:textId="2DE516ED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Neste sentido, segue indicação de potenciais fornecedores/prestadores de material: </w:t>
      </w:r>
    </w:p>
    <w:p w14:paraId="427C74EB" w14:textId="34F320D7" w:rsidR="00022DCC" w:rsidRPr="004D3C47" w:rsidRDefault="00022DCC" w:rsidP="00022DCC">
      <w:pPr>
        <w:spacing w:line="360" w:lineRule="auto"/>
        <w:jc w:val="both"/>
        <w:rPr>
          <w:color w:val="000000"/>
          <w:sz w:val="18"/>
          <w:szCs w:val="18"/>
        </w:rPr>
      </w:pPr>
      <w:r w:rsidRPr="004D3C47">
        <w:rPr>
          <w:sz w:val="18"/>
          <w:szCs w:val="18"/>
        </w:rPr>
        <w:t xml:space="preserve">- </w:t>
      </w:r>
      <w:r w:rsidRPr="004D3C47">
        <w:rPr>
          <w:color w:val="000000"/>
          <w:sz w:val="18"/>
          <w:szCs w:val="18"/>
        </w:rPr>
        <w:t> </w:t>
      </w:r>
      <w:r w:rsidR="004D3C47" w:rsidRPr="004D3C47">
        <w:rPr>
          <w:color w:val="000000"/>
          <w:sz w:val="18"/>
          <w:szCs w:val="18"/>
        </w:rPr>
        <w:t>AF CONSTRUCAO E TRANSPORTES LTDA; CNPJ: 12.958.452/0001-60</w:t>
      </w:r>
    </w:p>
    <w:p w14:paraId="5BBAABDB" w14:textId="7782466F" w:rsidR="004D3C47" w:rsidRPr="004D3C47" w:rsidRDefault="004D3C47" w:rsidP="004D3C47">
      <w:pPr>
        <w:spacing w:line="360" w:lineRule="auto"/>
        <w:jc w:val="both"/>
        <w:rPr>
          <w:color w:val="000000"/>
          <w:sz w:val="18"/>
          <w:szCs w:val="18"/>
        </w:rPr>
      </w:pPr>
      <w:r w:rsidRPr="004D3C47">
        <w:rPr>
          <w:color w:val="000000"/>
          <w:sz w:val="18"/>
          <w:szCs w:val="18"/>
        </w:rPr>
        <w:t>- PAVIMAC ASFALTOS COMERCIO VAREJISTA E ATACADISTA DE MATERIAIS DE CONSTRUCAO LTDA; CNPJ: 41.071.700/0001-54</w:t>
      </w:r>
    </w:p>
    <w:p w14:paraId="5BD512A0" w14:textId="79418127" w:rsidR="004D3C47" w:rsidRPr="004D3C47" w:rsidRDefault="004D3C47" w:rsidP="004D3C47">
      <w:pPr>
        <w:spacing w:line="360" w:lineRule="auto"/>
        <w:jc w:val="both"/>
        <w:rPr>
          <w:color w:val="000000"/>
          <w:sz w:val="18"/>
          <w:szCs w:val="18"/>
        </w:rPr>
      </w:pPr>
      <w:r w:rsidRPr="004D3C47">
        <w:rPr>
          <w:color w:val="000000"/>
          <w:sz w:val="18"/>
          <w:szCs w:val="18"/>
        </w:rPr>
        <w:t xml:space="preserve">- Plano Norte Engenharia LTDA; CNPJ: 30.134.817/0001-13 </w:t>
      </w:r>
    </w:p>
    <w:p w14:paraId="01C655E3" w14:textId="235FE6CC" w:rsidR="004D3C47" w:rsidRDefault="004D3C47" w:rsidP="00022DCC">
      <w:pPr>
        <w:spacing w:line="360" w:lineRule="auto"/>
        <w:jc w:val="both"/>
        <w:rPr>
          <w:sz w:val="24"/>
          <w:szCs w:val="24"/>
        </w:rPr>
      </w:pPr>
    </w:p>
    <w:p w14:paraId="3B9E3C8E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5C7E5D36" w14:textId="77777777" w:rsidR="001E089C" w:rsidRDefault="001E089C" w:rsidP="00022DCC">
      <w:pPr>
        <w:spacing w:line="360" w:lineRule="auto"/>
        <w:jc w:val="both"/>
        <w:rPr>
          <w:b/>
          <w:bCs/>
          <w:sz w:val="24"/>
          <w:szCs w:val="24"/>
        </w:rPr>
      </w:pPr>
    </w:p>
    <w:p w14:paraId="4085DD9E" w14:textId="28D3B2C8" w:rsidR="00022DCC" w:rsidRDefault="00022DCC" w:rsidP="00022DC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6. ESTIMATIVA DO VALOR DA CONTRATAÇÃO</w:t>
      </w:r>
    </w:p>
    <w:p w14:paraId="2213FF1B" w14:textId="76CACBCD" w:rsidR="00022DCC" w:rsidRPr="001E089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o valor total de R$ </w:t>
      </w:r>
      <w:r w:rsidR="0011497E">
        <w:rPr>
          <w:sz w:val="24"/>
          <w:szCs w:val="24"/>
        </w:rPr>
        <w:t>80.000,00</w:t>
      </w:r>
    </w:p>
    <w:p w14:paraId="34494780" w14:textId="77777777" w:rsidR="00022DCC" w:rsidRDefault="00022DCC" w:rsidP="00022DCC">
      <w:pPr>
        <w:spacing w:line="360" w:lineRule="auto"/>
        <w:jc w:val="both"/>
        <w:rPr>
          <w:b/>
          <w:bCs/>
          <w:sz w:val="24"/>
          <w:szCs w:val="24"/>
        </w:rPr>
      </w:pPr>
    </w:p>
    <w:p w14:paraId="55C07CD4" w14:textId="46E98C9B" w:rsidR="00022DCC" w:rsidRDefault="007019A0" w:rsidP="00022DCC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022DCC">
        <w:rPr>
          <w:b/>
          <w:bCs/>
          <w:sz w:val="24"/>
          <w:szCs w:val="24"/>
        </w:rPr>
        <w:t>7. DESCRIÇÃO DA SOLUÇÃO COMO UM TODO</w:t>
      </w:r>
    </w:p>
    <w:p w14:paraId="5481A9A8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114A363" w14:textId="1828D956" w:rsidR="00022DCC" w:rsidRPr="00B848FA" w:rsidRDefault="00022DCC" w:rsidP="00B848F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contratação de empresa especializada para o fornecimento de</w:t>
      </w:r>
      <w:r w:rsidR="004D3C47">
        <w:rPr>
          <w:sz w:val="24"/>
          <w:szCs w:val="24"/>
        </w:rPr>
        <w:t xml:space="preserve"> CBUQ (Asfalto Usinado a Quente)</w:t>
      </w:r>
      <w:r>
        <w:rPr>
          <w:sz w:val="24"/>
          <w:szCs w:val="24"/>
        </w:rPr>
        <w:t>.</w:t>
      </w:r>
    </w:p>
    <w:p w14:paraId="6FCD0200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6D2AF90" w14:textId="66F6CEA1" w:rsidR="00022DCC" w:rsidRDefault="00B848FA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>8</w:t>
      </w:r>
      <w:r w:rsidR="00022DCC">
        <w:rPr>
          <w:rFonts w:ascii="Arial" w:hAnsi="Arial" w:cs="Arial"/>
          <w:b/>
          <w:bCs/>
        </w:rPr>
        <w:t xml:space="preserve">. RESULTADOS PRETENDIDOS </w:t>
      </w:r>
    </w:p>
    <w:p w14:paraId="7BA60100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2A81471A" w14:textId="77777777" w:rsidR="00022DCC" w:rsidRDefault="00022DCC" w:rsidP="00022DCC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14:paraId="3C916BB7" w14:textId="77777777" w:rsidR="00022DCC" w:rsidRDefault="00022DCC" w:rsidP="00022DCC">
      <w:pPr>
        <w:spacing w:line="360" w:lineRule="auto"/>
        <w:jc w:val="both"/>
        <w:rPr>
          <w:color w:val="000000"/>
          <w:sz w:val="24"/>
          <w:szCs w:val="24"/>
        </w:rPr>
      </w:pPr>
    </w:p>
    <w:p w14:paraId="31DE18F5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07041CD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5D99244C" w14:textId="086D49C9" w:rsidR="00022DCC" w:rsidRDefault="00022DCC" w:rsidP="00022DC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contratação decorrente d</w:t>
      </w:r>
      <w:r w:rsidR="00B848FA">
        <w:rPr>
          <w:sz w:val="24"/>
          <w:szCs w:val="24"/>
        </w:rPr>
        <w:t>a</w:t>
      </w:r>
      <w:r>
        <w:rPr>
          <w:sz w:val="24"/>
          <w:szCs w:val="24"/>
        </w:rPr>
        <w:t xml:space="preserve"> presente dispensa de licitação exigirá da contratada o cumprimento das boas práticas de sustentabilidade, contribuindo para a racionalização e otimização do uso dos recursos, bem como para a redução dos impactos ambientais. </w:t>
      </w:r>
    </w:p>
    <w:p w14:paraId="571254BF" w14:textId="77777777" w:rsidR="00022DCC" w:rsidRDefault="00022DCC" w:rsidP="00022DCC">
      <w:pPr>
        <w:spacing w:line="360" w:lineRule="auto"/>
        <w:jc w:val="both"/>
        <w:rPr>
          <w:sz w:val="24"/>
          <w:szCs w:val="24"/>
        </w:rPr>
      </w:pPr>
    </w:p>
    <w:p w14:paraId="7549F4C2" w14:textId="6F1C3A14" w:rsidR="00022DCC" w:rsidRDefault="00B848FA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rFonts w:ascii="Arial" w:hAnsi="Arial" w:cs="Arial"/>
          <w:b/>
          <w:bCs/>
          <w:color w:val="000000"/>
        </w:rPr>
        <w:t>9</w:t>
      </w:r>
      <w:r w:rsidR="00022DCC">
        <w:rPr>
          <w:rFonts w:ascii="Arial" w:hAnsi="Arial" w:cs="Arial"/>
          <w:b/>
          <w:bCs/>
          <w:color w:val="000000"/>
        </w:rPr>
        <w:t>. PROVIDÊNCIAS PRÉVIAS AO CONTRATO</w:t>
      </w:r>
    </w:p>
    <w:p w14:paraId="313F9A5B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8" w:name="art18§1xi"/>
      <w:bookmarkEnd w:id="8"/>
    </w:p>
    <w:p w14:paraId="6895F6B0" w14:textId="47843DC9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Para a contratação pretendida não haverá necessidade de providências prévias no âmbito da Administração.</w:t>
      </w:r>
    </w:p>
    <w:p w14:paraId="5C25BA3E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Secretaria de Obras, Serviços e Mobilidade Urbana indicará servidores para atuarem como gestor e fiscal do contrato.</w:t>
      </w:r>
    </w:p>
    <w:p w14:paraId="2E66C37A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3765E8D3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BA1C7C2" w14:textId="26C47CCC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</w:t>
      </w:r>
      <w:r w:rsidR="00B848FA">
        <w:rPr>
          <w:rFonts w:ascii="Arial" w:hAnsi="Arial" w:cs="Arial"/>
          <w:b/>
          <w:bCs/>
          <w:color w:val="000000"/>
        </w:rPr>
        <w:t>0</w:t>
      </w:r>
      <w:r>
        <w:rPr>
          <w:rFonts w:ascii="Arial" w:hAnsi="Arial" w:cs="Arial"/>
          <w:b/>
          <w:bCs/>
          <w:color w:val="000000"/>
        </w:rPr>
        <w:t>. CONTRATAÇÕES CORRELATAS E/OU INTERDEPENDENTES</w:t>
      </w:r>
    </w:p>
    <w:p w14:paraId="687946E6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FA1D533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Este estudo não identificou a necessidade de realizar contratações acessórias para a perfeita execução do objeto, uma vez que todos os meios necessários para a aquisição dos produtos podem ser supridos apenas com a contratação ora proposta.</w:t>
      </w:r>
    </w:p>
    <w:p w14:paraId="4E7CD1BB" w14:textId="63B454DF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Os bens que se pretende, portanto, são autônomos e prescindem de contratações correlatas ou interdependentes.</w:t>
      </w:r>
    </w:p>
    <w:p w14:paraId="2586C25C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9" w:name="art18§1xii"/>
      <w:bookmarkEnd w:id="9"/>
    </w:p>
    <w:p w14:paraId="3DDB0B94" w14:textId="6DC4ACCE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</w:t>
      </w:r>
      <w:r w:rsidR="00B848FA">
        <w:rPr>
          <w:rFonts w:ascii="Arial" w:hAnsi="Arial" w:cs="Arial"/>
          <w:b/>
          <w:bCs/>
          <w:color w:val="000000"/>
        </w:rPr>
        <w:t>1</w:t>
      </w:r>
      <w:r>
        <w:rPr>
          <w:rFonts w:ascii="Arial" w:hAnsi="Arial" w:cs="Arial"/>
          <w:b/>
          <w:bCs/>
          <w:color w:val="000000"/>
        </w:rPr>
        <w:t xml:space="preserve">. POSSÍVEIS IMPACTOS AMBIENTAIS </w:t>
      </w:r>
    </w:p>
    <w:p w14:paraId="17580389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68C5F49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Vislumbram-se impactos ambientais provenientes desta contratação, mencionados na tabela abaixo, juntamente com as medidas de tratamento a serem adotadas pela contratada:</w:t>
      </w:r>
    </w:p>
    <w:p w14:paraId="7230360E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233"/>
        <w:gridCol w:w="4261"/>
      </w:tblGrid>
      <w:tr w:rsidR="00022DCC" w14:paraId="5EB00F35" w14:textId="77777777" w:rsidTr="00022DCC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69C51" w14:textId="77777777" w:rsidR="00022DCC" w:rsidRDefault="00022DC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IMPACTO AMBIENTAL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9230" w14:textId="77777777" w:rsidR="00022DCC" w:rsidRDefault="00022DC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MEDIDA DE TRATAMENTO</w:t>
            </w:r>
          </w:p>
        </w:tc>
      </w:tr>
      <w:tr w:rsidR="00022DCC" w14:paraId="129CBD91" w14:textId="77777777" w:rsidTr="00022DCC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440F1" w14:textId="17901490" w:rsidR="00022DCC" w:rsidRDefault="00B848F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Os impactos ambientais são controlados, dentro dos espaços de cada aplicação.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C2B7B" w14:textId="6545C1FE" w:rsidR="00022DCC" w:rsidRDefault="00B848F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Em eventuais impactos </w:t>
            </w:r>
            <w:proofErr w:type="gramStart"/>
            <w:r>
              <w:rPr>
                <w:rFonts w:ascii="Arial" w:hAnsi="Arial" w:cs="Arial"/>
                <w:color w:val="000000"/>
              </w:rPr>
              <w:t>as medidas de contenção se resume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na aplicação de serragem no espaço, e assim fazendo a destinação correta do material.</w:t>
            </w:r>
          </w:p>
        </w:tc>
      </w:tr>
    </w:tbl>
    <w:p w14:paraId="222119C7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6AE6A050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2CA0FFAB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Orientações complementares acerca da sustentabilidade da prestação almejada poderão ser repassadas pela fiscalização competente.</w:t>
      </w:r>
    </w:p>
    <w:p w14:paraId="377D1E76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6065874" w14:textId="477D0808" w:rsidR="00022DCC" w:rsidRDefault="00022DCC" w:rsidP="00022DCC">
      <w:pPr>
        <w:pStyle w:val="NormalWeb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Salvador do Sul, </w:t>
      </w:r>
      <w:r w:rsidR="00782386">
        <w:rPr>
          <w:rFonts w:ascii="Arial" w:hAnsi="Arial" w:cs="Arial"/>
          <w:color w:val="000000"/>
        </w:rPr>
        <w:t>02</w:t>
      </w:r>
      <w:r>
        <w:rPr>
          <w:rFonts w:ascii="Arial" w:hAnsi="Arial" w:cs="Arial"/>
          <w:color w:val="000000"/>
        </w:rPr>
        <w:t xml:space="preserve"> de </w:t>
      </w:r>
      <w:r w:rsidR="00782386">
        <w:rPr>
          <w:rFonts w:ascii="Arial" w:hAnsi="Arial" w:cs="Arial"/>
          <w:color w:val="000000"/>
        </w:rPr>
        <w:t>julho</w:t>
      </w:r>
      <w:r>
        <w:rPr>
          <w:rFonts w:ascii="Arial" w:hAnsi="Arial" w:cs="Arial"/>
          <w:color w:val="000000"/>
        </w:rPr>
        <w:t xml:space="preserve"> de 202</w:t>
      </w:r>
      <w:r w:rsidR="00782386">
        <w:rPr>
          <w:rFonts w:ascii="Arial" w:hAnsi="Arial" w:cs="Arial"/>
          <w:color w:val="000000"/>
        </w:rPr>
        <w:t>5</w:t>
      </w:r>
    </w:p>
    <w:p w14:paraId="4C7C2DD6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2F74076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270C0E9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6AA5A6E0" w14:textId="03BEE41A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____________________                                  __________________</w:t>
      </w:r>
    </w:p>
    <w:p w14:paraId="6FFFBF81" w14:textId="61D250D0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="00782386">
        <w:rPr>
          <w:rFonts w:ascii="Arial" w:hAnsi="Arial" w:cs="Arial"/>
          <w:color w:val="000000"/>
        </w:rPr>
        <w:t xml:space="preserve">Eduarda Neumann                                          </w:t>
      </w:r>
      <w:r w:rsidR="00B848FA">
        <w:rPr>
          <w:rFonts w:ascii="Arial" w:hAnsi="Arial" w:cs="Arial"/>
          <w:color w:val="000000"/>
        </w:rPr>
        <w:t>Secretário</w:t>
      </w:r>
      <w:r>
        <w:rPr>
          <w:rFonts w:ascii="Arial" w:hAnsi="Arial" w:cs="Arial"/>
          <w:color w:val="000000"/>
        </w:rPr>
        <w:t xml:space="preserve"> de Obras</w:t>
      </w:r>
    </w:p>
    <w:p w14:paraId="4162B9CA" w14:textId="77777777" w:rsidR="00022DCC" w:rsidRDefault="00022DCC" w:rsidP="00022DC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363FE172" w14:textId="77777777" w:rsidR="00022DCC" w:rsidRDefault="00022DCC">
      <w:bookmarkStart w:id="10" w:name="art18§1xiii"/>
      <w:bookmarkEnd w:id="10"/>
    </w:p>
    <w:sectPr w:rsidR="00022DC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8AB42" w14:textId="77777777" w:rsidR="000F117C" w:rsidRDefault="000F117C" w:rsidP="000F117C">
      <w:r>
        <w:separator/>
      </w:r>
    </w:p>
  </w:endnote>
  <w:endnote w:type="continuationSeparator" w:id="0">
    <w:p w14:paraId="4726258B" w14:textId="77777777" w:rsidR="000F117C" w:rsidRDefault="000F117C" w:rsidP="000F1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D29CC" w14:textId="77777777" w:rsidR="000F117C" w:rsidRDefault="000F117C" w:rsidP="000F117C">
      <w:r>
        <w:separator/>
      </w:r>
    </w:p>
  </w:footnote>
  <w:footnote w:type="continuationSeparator" w:id="0">
    <w:p w14:paraId="417E3E31" w14:textId="77777777" w:rsidR="000F117C" w:rsidRDefault="000F117C" w:rsidP="000F1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697B5" w14:textId="52475B59" w:rsidR="000F117C" w:rsidRDefault="000F117C">
    <w:pPr>
      <w:pStyle w:val="Cabealho"/>
    </w:pPr>
  </w:p>
  <w:p w14:paraId="16884CD0" w14:textId="77777777" w:rsidR="001E089C" w:rsidRDefault="001E089C">
    <w:pPr>
      <w:pStyle w:val="Cabealho"/>
    </w:pPr>
  </w:p>
  <w:p w14:paraId="5D6D852E" w14:textId="77777777" w:rsidR="000F117C" w:rsidRDefault="000F117C">
    <w:pPr>
      <w:pStyle w:val="Cabealho"/>
    </w:pPr>
  </w:p>
  <w:p w14:paraId="2CA731D9" w14:textId="25302681" w:rsidR="000F117C" w:rsidRDefault="000F117C">
    <w:pPr>
      <w:pStyle w:val="Cabealho"/>
    </w:pPr>
  </w:p>
  <w:p w14:paraId="4341E014" w14:textId="513E4877" w:rsidR="000F117C" w:rsidRDefault="000F117C">
    <w:pPr>
      <w:pStyle w:val="Cabealho"/>
    </w:pPr>
  </w:p>
  <w:p w14:paraId="5D6ED7F8" w14:textId="77777777" w:rsidR="000F117C" w:rsidRDefault="000F11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DCC"/>
    <w:rsid w:val="00022DCC"/>
    <w:rsid w:val="000F117C"/>
    <w:rsid w:val="0011497E"/>
    <w:rsid w:val="001835AD"/>
    <w:rsid w:val="001E089C"/>
    <w:rsid w:val="004D3C47"/>
    <w:rsid w:val="007019A0"/>
    <w:rsid w:val="00782386"/>
    <w:rsid w:val="00B848FA"/>
    <w:rsid w:val="00EF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A5F35"/>
  <w15:chartTrackingRefBased/>
  <w15:docId w15:val="{8884766D-9D54-4C96-B7D7-C78FD0F3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DCC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3C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2DC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22DCC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22DCC"/>
    <w:rPr>
      <w:rFonts w:ascii="Times New Roman" w:eastAsia="Times New Roman" w:hAnsi="Times New Roman" w:cs="Times New Roman"/>
      <w:sz w:val="28"/>
      <w:szCs w:val="20"/>
      <w:lang w:eastAsia="zh-CN"/>
    </w:rPr>
  </w:style>
  <w:style w:type="table" w:styleId="Tabelacomgrade">
    <w:name w:val="Table Grid"/>
    <w:basedOn w:val="Tabelanormal"/>
    <w:rsid w:val="00022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2DCC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022DCC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3C4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0F117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117C"/>
    <w:rPr>
      <w:rFonts w:ascii="Arial" w:eastAsia="Times New Roman" w:hAnsi="Arial" w:cs="Arial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0F117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117C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729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TO2</dc:creator>
  <cp:keywords/>
  <dc:description/>
  <cp:lastModifiedBy>TAD7</cp:lastModifiedBy>
  <cp:revision>7</cp:revision>
  <cp:lastPrinted>2025-07-02T11:48:00Z</cp:lastPrinted>
  <dcterms:created xsi:type="dcterms:W3CDTF">2024-02-15T18:07:00Z</dcterms:created>
  <dcterms:modified xsi:type="dcterms:W3CDTF">2025-07-11T19:08:00Z</dcterms:modified>
</cp:coreProperties>
</file>