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169EE1A3" w14:textId="77777777" w:rsidR="00300278" w:rsidRDefault="00300278" w:rsidP="00BB22CE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b/>
          <w:sz w:val="24"/>
          <w:szCs w:val="24"/>
        </w:rPr>
      </w:pPr>
    </w:p>
    <w:p w14:paraId="11770728" w14:textId="5A8E0D3E" w:rsidR="00946011" w:rsidRPr="00F12DAD" w:rsidRDefault="0028692C" w:rsidP="00BB22CE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rFonts w:ascii="Times New Roman" w:hAnsi="Times New Roman" w:cs="Times New Roman"/>
          <w:szCs w:val="22"/>
        </w:rPr>
      </w:pPr>
      <w:r w:rsidRPr="00F12DAD">
        <w:rPr>
          <w:rFonts w:ascii="Times New Roman" w:hAnsi="Times New Roman" w:cs="Times New Roman"/>
          <w:b/>
          <w:szCs w:val="22"/>
        </w:rPr>
        <w:t>ESTUDO TÉCNICO PRELIMINAR</w:t>
      </w:r>
      <w:r w:rsidR="00A67064" w:rsidRPr="00F12DAD">
        <w:rPr>
          <w:rFonts w:ascii="Times New Roman" w:hAnsi="Times New Roman" w:cs="Times New Roman"/>
          <w:b/>
          <w:szCs w:val="22"/>
        </w:rPr>
        <w:tab/>
      </w:r>
    </w:p>
    <w:p w14:paraId="768608C0" w14:textId="77777777" w:rsidR="00AB54B8" w:rsidRPr="00F12DAD" w:rsidRDefault="00AB54B8" w:rsidP="00AB54B8">
      <w:pPr>
        <w:spacing w:line="360" w:lineRule="auto"/>
        <w:jc w:val="both"/>
        <w:rPr>
          <w:rFonts w:ascii="Times New Roman" w:hAnsi="Times New Roman" w:cs="Times New Roman"/>
          <w:szCs w:val="22"/>
        </w:rPr>
      </w:pPr>
    </w:p>
    <w:p w14:paraId="0A6691E6" w14:textId="1F115211" w:rsidR="00AB54B8" w:rsidRPr="00F028FC" w:rsidRDefault="00AB54B8" w:rsidP="00F028F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28FC">
        <w:rPr>
          <w:rFonts w:ascii="Times New Roman" w:hAnsi="Times New Roman" w:cs="Times New Roman"/>
          <w:sz w:val="24"/>
          <w:szCs w:val="24"/>
        </w:rPr>
        <w:t>Município de Salvador do Sul</w:t>
      </w:r>
    </w:p>
    <w:p w14:paraId="10DC3D6A" w14:textId="77777777" w:rsidR="00AB54B8" w:rsidRPr="00F028FC" w:rsidRDefault="00AB54B8" w:rsidP="00F028F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28FC">
        <w:rPr>
          <w:rFonts w:ascii="Times New Roman" w:hAnsi="Times New Roman" w:cs="Times New Roman"/>
          <w:sz w:val="24"/>
          <w:szCs w:val="24"/>
        </w:rPr>
        <w:t>Secretaria Municipal de Gestão e Finanças</w:t>
      </w:r>
    </w:p>
    <w:p w14:paraId="2F84F025" w14:textId="10C942FA" w:rsidR="00AB54B8" w:rsidRPr="00F028FC" w:rsidRDefault="00AB54B8" w:rsidP="00F028F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28FC">
        <w:rPr>
          <w:rFonts w:ascii="Times New Roman" w:hAnsi="Times New Roman" w:cs="Times New Roman"/>
          <w:b/>
          <w:bCs/>
          <w:sz w:val="24"/>
          <w:szCs w:val="24"/>
        </w:rPr>
        <w:t>Objeto da contratação:</w:t>
      </w:r>
      <w:r w:rsidRPr="00F028FC">
        <w:rPr>
          <w:rFonts w:ascii="Times New Roman" w:hAnsi="Times New Roman" w:cs="Times New Roman"/>
          <w:sz w:val="24"/>
          <w:szCs w:val="24"/>
        </w:rPr>
        <w:t xml:space="preserve"> </w:t>
      </w:r>
      <w:r w:rsidR="00EF2A62" w:rsidRPr="00F028FC">
        <w:rPr>
          <w:rFonts w:ascii="Times New Roman" w:hAnsi="Times New Roman" w:cs="Times New Roman"/>
          <w:sz w:val="24"/>
          <w:szCs w:val="24"/>
        </w:rPr>
        <w:t>Aquisição de servidor</w:t>
      </w:r>
      <w:r w:rsidR="00012077" w:rsidRPr="00F028FC">
        <w:rPr>
          <w:rFonts w:ascii="Times New Roman" w:hAnsi="Times New Roman" w:cs="Times New Roman"/>
          <w:sz w:val="24"/>
          <w:szCs w:val="24"/>
        </w:rPr>
        <w:t>es</w:t>
      </w:r>
      <w:r w:rsidR="00EF2A62" w:rsidRPr="00F028FC">
        <w:rPr>
          <w:rFonts w:ascii="Times New Roman" w:hAnsi="Times New Roman" w:cs="Times New Roman"/>
          <w:sz w:val="24"/>
          <w:szCs w:val="24"/>
        </w:rPr>
        <w:t xml:space="preserve"> de alto desempenho para suporte à modernização, ampliação e manutenção dos sistemas e serviços administrativos da Administração Municipal.</w:t>
      </w:r>
    </w:p>
    <w:p w14:paraId="1139296E" w14:textId="77777777" w:rsidR="00AB54B8" w:rsidRPr="00F028FC" w:rsidRDefault="00AB54B8" w:rsidP="00F028F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5970B3C" w14:textId="66CE3E4E" w:rsidR="00F62C01" w:rsidRPr="00F028FC" w:rsidRDefault="00E547C9" w:rsidP="00F028FC">
      <w:pPr>
        <w:spacing w:after="24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28FC">
        <w:rPr>
          <w:rFonts w:ascii="Times New Roman" w:hAnsi="Times New Roman" w:cs="Times New Roman"/>
          <w:b/>
          <w:bCs/>
          <w:sz w:val="24"/>
          <w:szCs w:val="24"/>
        </w:rPr>
        <w:t xml:space="preserve">1. </w:t>
      </w:r>
      <w:r w:rsidR="00D008B8" w:rsidRPr="00F028FC">
        <w:rPr>
          <w:rFonts w:ascii="Times New Roman" w:hAnsi="Times New Roman" w:cs="Times New Roman"/>
          <w:b/>
          <w:bCs/>
          <w:sz w:val="24"/>
          <w:szCs w:val="24"/>
        </w:rPr>
        <w:t>DESCRIÇÃO DA NECESSIDAD</w:t>
      </w:r>
      <w:r w:rsidR="00DD20F0" w:rsidRPr="00F028FC">
        <w:rPr>
          <w:rFonts w:ascii="Times New Roman" w:hAnsi="Times New Roman" w:cs="Times New Roman"/>
          <w:b/>
          <w:bCs/>
          <w:sz w:val="24"/>
          <w:szCs w:val="24"/>
        </w:rPr>
        <w:t>E</w:t>
      </w:r>
    </w:p>
    <w:p w14:paraId="033C94C3" w14:textId="6F6653A0" w:rsidR="006E490D" w:rsidRPr="00F028FC" w:rsidRDefault="00EF2A62" w:rsidP="00F028F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28FC">
        <w:rPr>
          <w:rFonts w:ascii="Times New Roman" w:hAnsi="Times New Roman" w:cs="Times New Roman"/>
          <w:sz w:val="24"/>
          <w:szCs w:val="24"/>
        </w:rPr>
        <w:t>Aquisição de servidor</w:t>
      </w:r>
      <w:r w:rsidR="00012077" w:rsidRPr="00F028FC">
        <w:rPr>
          <w:rFonts w:ascii="Times New Roman" w:hAnsi="Times New Roman" w:cs="Times New Roman"/>
          <w:sz w:val="24"/>
          <w:szCs w:val="24"/>
        </w:rPr>
        <w:t>es</w:t>
      </w:r>
      <w:r w:rsidRPr="00F028FC">
        <w:rPr>
          <w:rFonts w:ascii="Times New Roman" w:hAnsi="Times New Roman" w:cs="Times New Roman"/>
          <w:sz w:val="24"/>
          <w:szCs w:val="24"/>
        </w:rPr>
        <w:t xml:space="preserve"> de alto desempenho para processamento, armazenamento e gerenciamento dos sistemas administrativos da Administração Municipal, visando garantir maior segurança, estabilidade e capacidade operacional, para atendimento às necessidades da Administração Municipal, conforme abaixo: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62"/>
        <w:gridCol w:w="1857"/>
        <w:gridCol w:w="1396"/>
        <w:gridCol w:w="4279"/>
      </w:tblGrid>
      <w:tr w:rsidR="00FF0D99" w:rsidRPr="00F028FC" w14:paraId="28963574" w14:textId="77777777" w:rsidTr="006F1997">
        <w:tc>
          <w:tcPr>
            <w:tcW w:w="987" w:type="dxa"/>
          </w:tcPr>
          <w:p w14:paraId="300FCDE6" w14:textId="7D9BC124" w:rsidR="00FF0D99" w:rsidRPr="00F028FC" w:rsidRDefault="00FF0D99" w:rsidP="00F028F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028F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Nº</w:t>
            </w:r>
          </w:p>
        </w:tc>
        <w:tc>
          <w:tcPr>
            <w:tcW w:w="1720" w:type="dxa"/>
          </w:tcPr>
          <w:p w14:paraId="695AAC0C" w14:textId="6E29E91E" w:rsidR="00FF0D99" w:rsidRPr="00F028FC" w:rsidRDefault="00FF0D99" w:rsidP="00F028F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028F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QUANTIDADE</w:t>
            </w:r>
          </w:p>
        </w:tc>
        <w:tc>
          <w:tcPr>
            <w:tcW w:w="1399" w:type="dxa"/>
          </w:tcPr>
          <w:p w14:paraId="56872ABD" w14:textId="17D2F208" w:rsidR="00FF0D99" w:rsidRPr="00F028FC" w:rsidRDefault="00FF0D99" w:rsidP="00F028F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028F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UNIDADE</w:t>
            </w:r>
          </w:p>
        </w:tc>
        <w:tc>
          <w:tcPr>
            <w:tcW w:w="4388" w:type="dxa"/>
          </w:tcPr>
          <w:p w14:paraId="1A7F8175" w14:textId="0CEBC703" w:rsidR="00FF0D99" w:rsidRPr="00F028FC" w:rsidRDefault="00FF0D99" w:rsidP="00F028F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F028F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t-BR"/>
              </w:rPr>
              <w:t>DESCRIÇÃO</w:t>
            </w:r>
          </w:p>
        </w:tc>
      </w:tr>
      <w:tr w:rsidR="00B3789C" w:rsidRPr="00F028FC" w14:paraId="24D45C23" w14:textId="77777777" w:rsidTr="006F1997">
        <w:tc>
          <w:tcPr>
            <w:tcW w:w="987" w:type="dxa"/>
          </w:tcPr>
          <w:p w14:paraId="6FE15FE5" w14:textId="414225D1" w:rsidR="00B3789C" w:rsidRPr="00F028FC" w:rsidRDefault="00B3789C" w:rsidP="00F028F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28F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EF2A62" w:rsidRPr="00F028F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20" w:type="dxa"/>
          </w:tcPr>
          <w:p w14:paraId="3428BDB1" w14:textId="621C88C2" w:rsidR="00B3789C" w:rsidRPr="00F028FC" w:rsidRDefault="00041D25" w:rsidP="00F028F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28FC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399" w:type="dxa"/>
          </w:tcPr>
          <w:p w14:paraId="1A01FF8D" w14:textId="7A1ACCDB" w:rsidR="00B3789C" w:rsidRPr="00F028FC" w:rsidRDefault="00041D25" w:rsidP="00F028F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28FC">
              <w:rPr>
                <w:rFonts w:ascii="Times New Roman" w:hAnsi="Times New Roman" w:cs="Times New Roman"/>
                <w:sz w:val="24"/>
                <w:szCs w:val="24"/>
              </w:rPr>
              <w:t>UND</w:t>
            </w:r>
          </w:p>
        </w:tc>
        <w:tc>
          <w:tcPr>
            <w:tcW w:w="4388" w:type="dxa"/>
          </w:tcPr>
          <w:p w14:paraId="3E31EF4E" w14:textId="7AFB6734" w:rsidR="00F028FC" w:rsidRPr="00F028FC" w:rsidRDefault="00041D25" w:rsidP="00F028F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F028F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t-BR"/>
              </w:rPr>
              <w:t>SERVIDOR</w:t>
            </w:r>
          </w:p>
          <w:p w14:paraId="7AB3A6EF" w14:textId="339CA28E" w:rsidR="005D24E9" w:rsidRPr="00F028FC" w:rsidRDefault="00012077" w:rsidP="00F028F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F028FC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 </w:t>
            </w:r>
            <w:r w:rsidR="005D24E9" w:rsidRPr="00F028FC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 xml:space="preserve">Equipamento do tipo servidor para instalação em rack padrão 19”, com altura de 1U. Deve possuir chassi compatível com até 10 unidades de armazenamento do tipo 2,5", com suporte a discos rígidos ou </w:t>
            </w:r>
            <w:proofErr w:type="spellStart"/>
            <w:r w:rsidR="005D24E9" w:rsidRPr="00F028FC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SSDs</w:t>
            </w:r>
            <w:proofErr w:type="spellEnd"/>
            <w:r w:rsidR="005D24E9" w:rsidRPr="00F028FC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 xml:space="preserve"> nos padrões SAS, SATA ou </w:t>
            </w:r>
            <w:proofErr w:type="spellStart"/>
            <w:r w:rsidR="005D24E9" w:rsidRPr="00F028FC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NVMe</w:t>
            </w:r>
            <w:proofErr w:type="spellEnd"/>
            <w:r w:rsidR="005D24E9" w:rsidRPr="00F028FC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.</w:t>
            </w:r>
          </w:p>
          <w:p w14:paraId="59182984" w14:textId="77777777" w:rsidR="005D24E9" w:rsidRPr="00F028FC" w:rsidRDefault="005D24E9" w:rsidP="00F028F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F028FC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Equipado com 1 processador de alto desempenho de última geração, com no mínimo 12 núcleos físicos, 24 threads, frequência base de 2,0 GHz ou superior, cache de 30 MB ou mais, suporte a tecnologias de otimização de desempenho (como Hyper-</w:t>
            </w:r>
            <w:proofErr w:type="spellStart"/>
            <w:r w:rsidRPr="00F028FC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Threading</w:t>
            </w:r>
            <w:proofErr w:type="spellEnd"/>
            <w:r w:rsidRPr="00F028FC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 xml:space="preserve"> e turbo </w:t>
            </w:r>
            <w:proofErr w:type="spellStart"/>
            <w:r w:rsidRPr="00F028FC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boost</w:t>
            </w:r>
            <w:proofErr w:type="spellEnd"/>
            <w:r w:rsidRPr="00F028FC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 xml:space="preserve">) e barramento de no mínimo 16 GT/s. O </w:t>
            </w:r>
            <w:r w:rsidRPr="00F028FC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lastRenderedPageBreak/>
              <w:t>sistema de resfriamento deve ser compatível com o consumo térmico do processador (TDP de até 150 W).</w:t>
            </w:r>
          </w:p>
          <w:p w14:paraId="0EFD8F30" w14:textId="77777777" w:rsidR="005D24E9" w:rsidRPr="00F028FC" w:rsidRDefault="005D24E9" w:rsidP="00F028F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F028FC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A memória instalada deve ser de no mínimo 64 GB, tecnologia DDR5, com velocidade mínima de 4800 MT/s (suportando até 5600 MT/s em configurações específicas), em módulos do tipo RDIMM, com suporte a ECC e operação em canal duplo.</w:t>
            </w:r>
          </w:p>
          <w:p w14:paraId="306ADCEF" w14:textId="77777777" w:rsidR="005D24E9" w:rsidRPr="00F028FC" w:rsidRDefault="005D24E9" w:rsidP="00F028F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F028FC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 xml:space="preserve">O sistema de armazenamento deve conter ao menos um SSD de 960 GB com interface SATA III, hot-plug, perfil </w:t>
            </w:r>
            <w:proofErr w:type="spellStart"/>
            <w:r w:rsidRPr="00F028FC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enterprise</w:t>
            </w:r>
            <w:proofErr w:type="spellEnd"/>
            <w:r w:rsidRPr="00F028FC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 xml:space="preserve"> com desempenho voltado à leitura intensiva, e um segundo SSD de no mínimo 1,92 TB com criptografia AES de 256 bits e compatível com padrão de segurança TCG </w:t>
            </w:r>
            <w:proofErr w:type="spellStart"/>
            <w:r w:rsidRPr="00F028FC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Opal</w:t>
            </w:r>
            <w:proofErr w:type="spellEnd"/>
            <w:r w:rsidRPr="00F028FC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 xml:space="preserve"> 2.0.</w:t>
            </w:r>
          </w:p>
          <w:p w14:paraId="0EAA9505" w14:textId="77777777" w:rsidR="005D24E9" w:rsidRPr="00F028FC" w:rsidRDefault="005D24E9" w:rsidP="00F028F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F028FC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O equipamento deve possuir controladora RAID avançada compatível com os discos fornecidos, com suporte aos principais níveis de RAID, como 0, 1, 5 e 10.</w:t>
            </w:r>
          </w:p>
          <w:p w14:paraId="41238C46" w14:textId="77777777" w:rsidR="005D24E9" w:rsidRPr="00F028FC" w:rsidRDefault="005D24E9" w:rsidP="00F028F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F028FC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Deve acompanhar sistema operacional para servidores com suporte a múltiplas funções e serviços, incluindo virtualização, gerenciamento de permissões e acesso remoto, na versão mais atual disponível em português ou inglês.</w:t>
            </w:r>
          </w:p>
          <w:p w14:paraId="0BC940C2" w14:textId="77777777" w:rsidR="005D24E9" w:rsidRPr="00F028FC" w:rsidRDefault="005D24E9" w:rsidP="00F028F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F028FC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 xml:space="preserve">A fonte de alimentação deve ser redundante (mínimo 1+1), com capacidade individual de no mínimo 800 W, compatível com operação em modo </w:t>
            </w:r>
            <w:r w:rsidRPr="00F028FC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lastRenderedPageBreak/>
              <w:t>hot-plug e certificação de eficiência (Platinum ou superior).</w:t>
            </w:r>
          </w:p>
          <w:p w14:paraId="42C61876" w14:textId="77777777" w:rsidR="005D24E9" w:rsidRPr="00F028FC" w:rsidRDefault="005D24E9" w:rsidP="00F028F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F028FC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 xml:space="preserve">A </w:t>
            </w:r>
            <w:proofErr w:type="spellStart"/>
            <w:r w:rsidRPr="00F028FC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placa-mãe</w:t>
            </w:r>
            <w:proofErr w:type="spellEnd"/>
            <w:r w:rsidRPr="00F028FC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 xml:space="preserve"> deve dispor de interfaces de rede integradas com, no mínimo, 4 portas Ethernet de 1 Gbps, e permitir gerenciamento remoto completo (out-</w:t>
            </w:r>
            <w:proofErr w:type="spellStart"/>
            <w:r w:rsidRPr="00F028FC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of</w:t>
            </w:r>
            <w:proofErr w:type="spellEnd"/>
            <w:r w:rsidRPr="00F028FC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-band), com suporte a atualização de firmware, monitoramento e controle do sistema mesmo com o equipamento desligado.</w:t>
            </w:r>
          </w:p>
          <w:p w14:paraId="44A5335E" w14:textId="77777777" w:rsidR="005D24E9" w:rsidRPr="00F028FC" w:rsidRDefault="005D24E9" w:rsidP="00F028F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F028FC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O servidor deve contar ainda com módulo de segurança TPM 2.0 habilitado, proteção física e lógica dos dados, e certificações de segurança e eficiência energética reconhecidas nacional e internacionalmente. Deve acompanhar todos os cabos, trilhos ou kits de fixação necessários para montagem em rack, bem como a respectiva documentação técnica.</w:t>
            </w:r>
          </w:p>
          <w:p w14:paraId="59B58C4D" w14:textId="7A8129E6" w:rsidR="00041D25" w:rsidRPr="00F028FC" w:rsidRDefault="005D24E9" w:rsidP="00F028F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F028FC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Garantia mínima exigida: 36 meses, com suporte técnico especializado prestado por empresa autorizada, incluindo reposição de peças defeituosas.</w:t>
            </w:r>
          </w:p>
        </w:tc>
      </w:tr>
    </w:tbl>
    <w:p w14:paraId="65C1A762" w14:textId="77777777" w:rsidR="006F1997" w:rsidRPr="00F028FC" w:rsidRDefault="006F1997" w:rsidP="00F028F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52B0EB3" w14:textId="77777777" w:rsidR="006F1997" w:rsidRPr="00F028FC" w:rsidRDefault="006F1997" w:rsidP="00F028FC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B12F2F1" w14:textId="0FDFE32A" w:rsidR="00D008B8" w:rsidRPr="00F028FC" w:rsidRDefault="00825E47" w:rsidP="00F028FC">
      <w:pPr>
        <w:spacing w:after="24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E3DEF7" w:themeFill="accent3" w:themeFillTint="33"/>
        </w:rPr>
      </w:pPr>
      <w:r w:rsidRPr="00F028FC">
        <w:rPr>
          <w:rFonts w:ascii="Times New Roman" w:hAnsi="Times New Roman" w:cs="Times New Roman"/>
          <w:b/>
          <w:bCs/>
          <w:sz w:val="24"/>
          <w:szCs w:val="24"/>
        </w:rPr>
        <w:t xml:space="preserve">2. </w:t>
      </w:r>
      <w:r w:rsidR="00F10A7D" w:rsidRPr="00F028FC">
        <w:rPr>
          <w:rFonts w:ascii="Times New Roman" w:hAnsi="Times New Roman" w:cs="Times New Roman"/>
          <w:b/>
          <w:bCs/>
          <w:sz w:val="24"/>
          <w:szCs w:val="24"/>
        </w:rPr>
        <w:t>ALINHAMENTO ENTRE A CONTRATAÇÃO E O PLANEJAMENTO</w:t>
      </w:r>
    </w:p>
    <w:p w14:paraId="468ECC4D" w14:textId="48E1E697" w:rsidR="00A50443" w:rsidRDefault="00825E47" w:rsidP="00F028FC">
      <w:pPr>
        <w:spacing w:after="24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28FC">
        <w:rPr>
          <w:rFonts w:ascii="Times New Roman" w:hAnsi="Times New Roman" w:cs="Times New Roman"/>
          <w:sz w:val="24"/>
          <w:szCs w:val="24"/>
        </w:rPr>
        <w:t xml:space="preserve">A contratação pretendida </w:t>
      </w:r>
      <w:r w:rsidR="00E9241B" w:rsidRPr="00F028FC">
        <w:rPr>
          <w:rFonts w:ascii="Times New Roman" w:hAnsi="Times New Roman" w:cs="Times New Roman"/>
          <w:sz w:val="24"/>
          <w:szCs w:val="24"/>
        </w:rPr>
        <w:t xml:space="preserve">não </w:t>
      </w:r>
      <w:r w:rsidR="00D31BAD" w:rsidRPr="00F028FC">
        <w:rPr>
          <w:rFonts w:ascii="Times New Roman" w:hAnsi="Times New Roman" w:cs="Times New Roman"/>
          <w:sz w:val="24"/>
          <w:szCs w:val="24"/>
        </w:rPr>
        <w:t>está prevista no Plano de Contratações Anual do Município de</w:t>
      </w:r>
      <w:r w:rsidR="002664D0" w:rsidRPr="00F028FC">
        <w:rPr>
          <w:rFonts w:ascii="Times New Roman" w:hAnsi="Times New Roman" w:cs="Times New Roman"/>
          <w:sz w:val="24"/>
          <w:szCs w:val="24"/>
        </w:rPr>
        <w:t xml:space="preserve"> </w:t>
      </w:r>
      <w:r w:rsidR="00E9241B" w:rsidRPr="00F028FC">
        <w:rPr>
          <w:rFonts w:ascii="Times New Roman" w:hAnsi="Times New Roman" w:cs="Times New Roman"/>
          <w:sz w:val="24"/>
          <w:szCs w:val="24"/>
        </w:rPr>
        <w:t>Salvador do Sul</w:t>
      </w:r>
      <w:r w:rsidR="00D31BAD" w:rsidRPr="00F028FC">
        <w:rPr>
          <w:rFonts w:ascii="Times New Roman" w:hAnsi="Times New Roman" w:cs="Times New Roman"/>
          <w:sz w:val="24"/>
          <w:szCs w:val="24"/>
        </w:rPr>
        <w:t>,</w:t>
      </w:r>
      <w:r w:rsidR="00F10A7D" w:rsidRPr="00F028FC">
        <w:rPr>
          <w:rFonts w:ascii="Times New Roman" w:hAnsi="Times New Roman" w:cs="Times New Roman"/>
          <w:sz w:val="24"/>
          <w:szCs w:val="24"/>
        </w:rPr>
        <w:t xml:space="preserve"> </w:t>
      </w:r>
      <w:r w:rsidR="00E9241B" w:rsidRPr="00F028FC">
        <w:rPr>
          <w:rFonts w:ascii="Times New Roman" w:hAnsi="Times New Roman" w:cs="Times New Roman"/>
          <w:sz w:val="24"/>
          <w:szCs w:val="24"/>
        </w:rPr>
        <w:t>pois o Município não possui Plano de Contratações Anual no exercício de 202</w:t>
      </w:r>
      <w:r w:rsidR="00FF0D99" w:rsidRPr="00F028FC">
        <w:rPr>
          <w:rFonts w:ascii="Times New Roman" w:hAnsi="Times New Roman" w:cs="Times New Roman"/>
          <w:sz w:val="24"/>
          <w:szCs w:val="24"/>
        </w:rPr>
        <w:t>6</w:t>
      </w:r>
      <w:r w:rsidR="00386B83" w:rsidRPr="00F028FC">
        <w:rPr>
          <w:rFonts w:ascii="Times New Roman" w:hAnsi="Times New Roman" w:cs="Times New Roman"/>
          <w:sz w:val="24"/>
          <w:szCs w:val="24"/>
        </w:rPr>
        <w:t>.</w:t>
      </w:r>
    </w:p>
    <w:p w14:paraId="3728440A" w14:textId="77777777" w:rsidR="00F028FC" w:rsidRDefault="00F028FC" w:rsidP="00F028FC">
      <w:pPr>
        <w:spacing w:after="24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BD950BF" w14:textId="77777777" w:rsidR="00F028FC" w:rsidRPr="00F028FC" w:rsidRDefault="00F028FC" w:rsidP="00F028FC">
      <w:pPr>
        <w:spacing w:after="24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1FE7DC5" w14:textId="3E603F87" w:rsidR="00D31BAD" w:rsidRPr="00F028FC" w:rsidRDefault="00D31BAD" w:rsidP="00F028FC">
      <w:pPr>
        <w:spacing w:after="24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028FC">
        <w:rPr>
          <w:rFonts w:ascii="Times New Roman" w:hAnsi="Times New Roman" w:cs="Times New Roman"/>
          <w:b/>
          <w:bCs/>
          <w:sz w:val="24"/>
          <w:szCs w:val="24"/>
        </w:rPr>
        <w:lastRenderedPageBreak/>
        <w:t>3. DESCRIÇÃO DOS REQUISITOS DA CONTRATAÇÃO</w:t>
      </w:r>
    </w:p>
    <w:p w14:paraId="4F66E1C8" w14:textId="759EDC14" w:rsidR="008D5C75" w:rsidRPr="00F028FC" w:rsidRDefault="006C31D7" w:rsidP="00F028FC">
      <w:pPr>
        <w:spacing w:after="24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28FC">
        <w:rPr>
          <w:rFonts w:ascii="Times New Roman" w:hAnsi="Times New Roman" w:cs="Times New Roman"/>
          <w:sz w:val="24"/>
          <w:szCs w:val="24"/>
        </w:rPr>
        <w:t>O be</w:t>
      </w:r>
      <w:r w:rsidR="00BA2803" w:rsidRPr="00F028FC">
        <w:rPr>
          <w:rFonts w:ascii="Times New Roman" w:hAnsi="Times New Roman" w:cs="Times New Roman"/>
          <w:sz w:val="24"/>
          <w:szCs w:val="24"/>
        </w:rPr>
        <w:t>m</w:t>
      </w:r>
      <w:r w:rsidR="00D31BAD" w:rsidRPr="00F028FC">
        <w:rPr>
          <w:rFonts w:ascii="Times New Roman" w:hAnsi="Times New Roman" w:cs="Times New Roman"/>
          <w:sz w:val="24"/>
          <w:szCs w:val="24"/>
        </w:rPr>
        <w:t xml:space="preserve"> </w:t>
      </w:r>
      <w:r w:rsidRPr="00F028FC">
        <w:rPr>
          <w:rFonts w:ascii="Times New Roman" w:hAnsi="Times New Roman" w:cs="Times New Roman"/>
          <w:sz w:val="24"/>
          <w:szCs w:val="24"/>
        </w:rPr>
        <w:t>tê</w:t>
      </w:r>
      <w:r w:rsidR="00D31BAD" w:rsidRPr="00F028FC">
        <w:rPr>
          <w:rFonts w:ascii="Times New Roman" w:hAnsi="Times New Roman" w:cs="Times New Roman"/>
          <w:sz w:val="24"/>
          <w:szCs w:val="24"/>
        </w:rPr>
        <w:t>m natureza comu</w:t>
      </w:r>
      <w:r w:rsidR="00D2250E" w:rsidRPr="00F028FC">
        <w:rPr>
          <w:rFonts w:ascii="Times New Roman" w:hAnsi="Times New Roman" w:cs="Times New Roman"/>
          <w:sz w:val="24"/>
          <w:szCs w:val="24"/>
        </w:rPr>
        <w:t>m</w:t>
      </w:r>
      <w:r w:rsidR="00D31BAD" w:rsidRPr="00F028FC">
        <w:rPr>
          <w:rFonts w:ascii="Times New Roman" w:hAnsi="Times New Roman" w:cs="Times New Roman"/>
          <w:sz w:val="24"/>
          <w:szCs w:val="24"/>
        </w:rPr>
        <w:t xml:space="preserve">, </w:t>
      </w:r>
      <w:r w:rsidR="001C3A0F" w:rsidRPr="00F028FC">
        <w:rPr>
          <w:rFonts w:ascii="Times New Roman" w:hAnsi="Times New Roman" w:cs="Times New Roman"/>
          <w:sz w:val="24"/>
          <w:szCs w:val="24"/>
        </w:rPr>
        <w:t xml:space="preserve">tendo em vista que seus </w:t>
      </w:r>
      <w:r w:rsidR="001C3A0F" w:rsidRPr="00F028FC">
        <w:rPr>
          <w:rFonts w:ascii="Times New Roman" w:hAnsi="Times New Roman" w:cs="Times New Roman"/>
          <w:color w:val="000000"/>
          <w:sz w:val="24"/>
          <w:szCs w:val="24"/>
        </w:rPr>
        <w:t xml:space="preserve">padrões de desempenho e qualidade podem ser objetivamente definidos pelo edital, por meio de especificações usuais de mercado, </w:t>
      </w:r>
      <w:r w:rsidR="001C3A0F" w:rsidRPr="00F028FC">
        <w:rPr>
          <w:rFonts w:ascii="Times New Roman" w:hAnsi="Times New Roman" w:cs="Times New Roman"/>
          <w:sz w:val="24"/>
          <w:szCs w:val="24"/>
        </w:rPr>
        <w:t xml:space="preserve">nos termos do art. 6º, inciso XIII, da Lei </w:t>
      </w:r>
      <w:r w:rsidR="002664D0" w:rsidRPr="00F028FC">
        <w:rPr>
          <w:rFonts w:ascii="Times New Roman" w:hAnsi="Times New Roman" w:cs="Times New Roman"/>
          <w:sz w:val="24"/>
          <w:szCs w:val="24"/>
        </w:rPr>
        <w:t xml:space="preserve">Federal </w:t>
      </w:r>
      <w:r w:rsidR="001C3A0F" w:rsidRPr="00F028FC">
        <w:rPr>
          <w:rFonts w:ascii="Times New Roman" w:hAnsi="Times New Roman" w:cs="Times New Roman"/>
          <w:sz w:val="24"/>
          <w:szCs w:val="24"/>
        </w:rPr>
        <w:t>nº 14.133/2021.</w:t>
      </w:r>
    </w:p>
    <w:p w14:paraId="556236F3" w14:textId="7E4BA47A" w:rsidR="008E0E1B" w:rsidRPr="00F028FC" w:rsidRDefault="002E67DE" w:rsidP="00F028FC">
      <w:pPr>
        <w:spacing w:after="24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028FC">
        <w:rPr>
          <w:rFonts w:ascii="Times New Roman" w:hAnsi="Times New Roman" w:cs="Times New Roman"/>
          <w:b/>
          <w:bCs/>
          <w:sz w:val="24"/>
          <w:szCs w:val="24"/>
        </w:rPr>
        <w:t>Requisitos:</w:t>
      </w:r>
    </w:p>
    <w:p w14:paraId="2770B97B" w14:textId="77777777" w:rsidR="00EF2A62" w:rsidRPr="00F028FC" w:rsidRDefault="00EF2A62" w:rsidP="00F028FC">
      <w:pPr>
        <w:spacing w:after="24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028FC">
        <w:rPr>
          <w:rFonts w:ascii="Times New Roman" w:hAnsi="Times New Roman" w:cs="Times New Roman"/>
          <w:color w:val="000000"/>
          <w:sz w:val="24"/>
          <w:szCs w:val="24"/>
        </w:rPr>
        <w:t>• O fornecimento do servidor deverá ocorrer em horário comercial, de segunda a sexta-feira, exceto feriados, na Prefeitura Municipal, localizada na Av. Duque de Caxias, 422, Centro, no prazo de até 10 (dez) dias úteis, contados a partir da emissão da nota de empenho e/ou documento equivalente, podendo ser prorrogado mediante solicitação formal e devidamente justificada pela empresa contratada. A empresa deverá comunicar previamente o dia e horário da entrega, sendo o recebimento acompanhado por fiscal designado para tal finalidade, responsável pelo atesto do recebimento.</w:t>
      </w:r>
    </w:p>
    <w:p w14:paraId="2A887E80" w14:textId="77777777" w:rsidR="00EF2A62" w:rsidRPr="00F028FC" w:rsidRDefault="00EF2A62" w:rsidP="00F028FC">
      <w:pPr>
        <w:spacing w:after="24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028FC">
        <w:rPr>
          <w:rFonts w:ascii="Times New Roman" w:hAnsi="Times New Roman" w:cs="Times New Roman"/>
          <w:color w:val="000000"/>
          <w:sz w:val="24"/>
          <w:szCs w:val="24"/>
        </w:rPr>
        <w:t>• O equipamento será submetido à inspeção pelo fiscal da ata, podendo contar com apoio de técnico especializado para verificação das especificações técnicas e conformidade do item entregue.</w:t>
      </w:r>
    </w:p>
    <w:p w14:paraId="5169ADAB" w14:textId="77777777" w:rsidR="00EF2A62" w:rsidRDefault="00EF2A62" w:rsidP="00F028FC">
      <w:pPr>
        <w:spacing w:after="24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028FC">
        <w:rPr>
          <w:rFonts w:ascii="Times New Roman" w:hAnsi="Times New Roman" w:cs="Times New Roman"/>
          <w:color w:val="000000"/>
          <w:sz w:val="24"/>
          <w:szCs w:val="24"/>
        </w:rPr>
        <w:t>• Em caso de avarias decorrentes do transporte ou divergência em relação às especificações técnicas exigidas, o equipamento deverá ser substituído por outro de mesma característica e especificação, no prazo máximo de até 72 (setenta e duas) horas, contadas a partir da constatação e registro da não conformidade.</w:t>
      </w:r>
    </w:p>
    <w:p w14:paraId="64D0EDA7" w14:textId="7D17ACE3" w:rsidR="00F028FC" w:rsidRPr="00F028FC" w:rsidRDefault="00F028FC" w:rsidP="00F028FC">
      <w:pPr>
        <w:spacing w:after="24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028FC">
        <w:rPr>
          <w:rFonts w:ascii="Times New Roman" w:hAnsi="Times New Roman" w:cs="Times New Roman"/>
          <w:color w:val="000000"/>
          <w:sz w:val="24"/>
          <w:szCs w:val="24"/>
        </w:rPr>
        <w:t>• A contratada deverá disponibilizar suporte técnico durante todo o período de garantia, com prazo máximo de resposta inicial de até 24 (vinte e quatro) horas, contadas a partir da abertura do chamado pela contratante. O atendimento poderá ser realizado de forma remota ou presencial, conforme a necessidade, sendo considerado como resposta inicial o primeiro contato técnico para diagnóstico e encaminhamento da solução.</w:t>
      </w:r>
    </w:p>
    <w:p w14:paraId="49B57211" w14:textId="5198A9B1" w:rsidR="00BC13E9" w:rsidRPr="00F028FC" w:rsidRDefault="00EF2A62" w:rsidP="00F028FC">
      <w:pPr>
        <w:spacing w:after="24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028FC">
        <w:rPr>
          <w:rFonts w:ascii="Times New Roman" w:hAnsi="Times New Roman" w:cs="Times New Roman"/>
          <w:color w:val="000000"/>
          <w:sz w:val="24"/>
          <w:szCs w:val="24"/>
        </w:rPr>
        <w:t xml:space="preserve">• O fornecedor deverá disponibilizar suporte técnico em território nacional, de forma presencial ou remota, inclusive por meio de logística reversa quando necessário. O prazo para reparo ou substituição não poderá exceder </w:t>
      </w:r>
      <w:r w:rsidR="00012077" w:rsidRPr="00F028FC"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Pr="00F028FC">
        <w:rPr>
          <w:rFonts w:ascii="Times New Roman" w:hAnsi="Times New Roman" w:cs="Times New Roman"/>
          <w:color w:val="000000"/>
          <w:sz w:val="24"/>
          <w:szCs w:val="24"/>
        </w:rPr>
        <w:t>0 (</w:t>
      </w:r>
      <w:r w:rsidR="00F028FC">
        <w:rPr>
          <w:rFonts w:ascii="Times New Roman" w:hAnsi="Times New Roman" w:cs="Times New Roman"/>
          <w:color w:val="000000"/>
          <w:sz w:val="24"/>
          <w:szCs w:val="24"/>
        </w:rPr>
        <w:t>vinte</w:t>
      </w:r>
      <w:r w:rsidRPr="00F028FC">
        <w:rPr>
          <w:rFonts w:ascii="Times New Roman" w:hAnsi="Times New Roman" w:cs="Times New Roman"/>
          <w:color w:val="000000"/>
          <w:sz w:val="24"/>
          <w:szCs w:val="24"/>
        </w:rPr>
        <w:t>) dias corridos a partir da solicitação formal.</w:t>
      </w:r>
    </w:p>
    <w:p w14:paraId="3A172E6E" w14:textId="77777777" w:rsidR="00107A02" w:rsidRPr="00F028FC" w:rsidRDefault="00107A02" w:rsidP="00F028FC">
      <w:pPr>
        <w:spacing w:after="24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028FC">
        <w:rPr>
          <w:rFonts w:ascii="Times New Roman" w:hAnsi="Times New Roman" w:cs="Times New Roman"/>
          <w:color w:val="000000"/>
          <w:sz w:val="24"/>
          <w:szCs w:val="24"/>
        </w:rPr>
        <w:lastRenderedPageBreak/>
        <w:t>• O equipamento deverá possuir garantia mínima de 36 (trinta e seis) meses, na modalidade on-site (atendimento no local), contados a partir do aceite definitivo. A garantia deverá abranger todos os componentes do equipamento, incluindo peças, mão de obra e eventuais custos de deslocamento, ficando a contratada responsável pela correção de quaisquer defeitos de fabricação ou funcionamento, sem ônus adicional para a Administração.</w:t>
      </w:r>
    </w:p>
    <w:p w14:paraId="265D0D4D" w14:textId="77777777" w:rsidR="00107A02" w:rsidRPr="00F028FC" w:rsidRDefault="00107A02" w:rsidP="00F028FC">
      <w:pPr>
        <w:spacing w:after="24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028FC">
        <w:rPr>
          <w:rFonts w:ascii="Times New Roman" w:hAnsi="Times New Roman" w:cs="Times New Roman"/>
          <w:color w:val="000000"/>
          <w:sz w:val="24"/>
          <w:szCs w:val="24"/>
        </w:rPr>
        <w:t>• No ato da entrega, a contratada deverá fornecer toda a documentação técnica necessária à adequada utilização do equipamento, incluindo manual do usuário em língua portuguesa, especificações técnicas detalhadas, certificados de conformidade e/ou homologação, bem como a nota fiscal contendo a descrição completa do item fornecido. A ausência de documentação poderá ensejar a recusa do recebimento até sua regularização.</w:t>
      </w:r>
    </w:p>
    <w:p w14:paraId="166E5E56" w14:textId="4DD1B937" w:rsidR="002F26B5" w:rsidRPr="00F028FC" w:rsidRDefault="003339A2" w:rsidP="00F028FC">
      <w:pPr>
        <w:spacing w:after="24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028FC">
        <w:rPr>
          <w:rFonts w:ascii="Times New Roman" w:hAnsi="Times New Roman" w:cs="Times New Roman"/>
          <w:b/>
          <w:bCs/>
          <w:sz w:val="24"/>
          <w:szCs w:val="24"/>
        </w:rPr>
        <w:t xml:space="preserve">4. </w:t>
      </w:r>
      <w:r w:rsidR="00E40AD7" w:rsidRPr="00F028FC">
        <w:rPr>
          <w:rFonts w:ascii="Times New Roman" w:hAnsi="Times New Roman" w:cs="Times New Roman"/>
          <w:b/>
          <w:bCs/>
          <w:sz w:val="24"/>
          <w:szCs w:val="24"/>
        </w:rPr>
        <w:t>ALTERNATIVAS DISPONÍVEIS NO MERCADO</w:t>
      </w:r>
    </w:p>
    <w:p w14:paraId="5CD4FF5E" w14:textId="4C42DC6B" w:rsidR="00207D05" w:rsidRPr="00F028FC" w:rsidRDefault="008009D9" w:rsidP="00F028F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28FC">
        <w:rPr>
          <w:rFonts w:ascii="Times New Roman" w:hAnsi="Times New Roman" w:cs="Times New Roman"/>
          <w:sz w:val="24"/>
          <w:szCs w:val="24"/>
        </w:rPr>
        <w:t>Conforme pesquisa de mercado realizada, para atendimento da necessidade administrativa objeto do presente Estudo Técnico Preliminar, vislumbra-se como solução técnica e economicamente viável a aquisição de servidor de alto desempenho, essencial para a modernização, ampliação e manutenção dos sistemas e serviços administrativos.</w:t>
      </w:r>
    </w:p>
    <w:p w14:paraId="7226CC43" w14:textId="77777777" w:rsidR="008009D9" w:rsidRPr="00F028FC" w:rsidRDefault="008009D9" w:rsidP="00F028F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41EECBE" w14:textId="06FE176A" w:rsidR="00E40AD7" w:rsidRPr="00F028FC" w:rsidRDefault="003339A2" w:rsidP="00F028FC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028FC">
        <w:rPr>
          <w:rFonts w:ascii="Times New Roman" w:hAnsi="Times New Roman" w:cs="Times New Roman"/>
          <w:b/>
          <w:bCs/>
          <w:sz w:val="24"/>
          <w:szCs w:val="24"/>
        </w:rPr>
        <w:t xml:space="preserve">5. </w:t>
      </w:r>
      <w:r w:rsidR="00E40AD7" w:rsidRPr="00F028FC">
        <w:rPr>
          <w:rFonts w:ascii="Times New Roman" w:hAnsi="Times New Roman" w:cs="Times New Roman"/>
          <w:b/>
          <w:bCs/>
          <w:sz w:val="24"/>
          <w:szCs w:val="24"/>
        </w:rPr>
        <w:t>ESTIMATIVA DO VALOR DA CONTRATAÇÃO</w:t>
      </w:r>
    </w:p>
    <w:p w14:paraId="05D08947" w14:textId="6D4FBD98" w:rsidR="005D24E9" w:rsidRPr="00F028FC" w:rsidRDefault="005F526F" w:rsidP="00F028FC">
      <w:pPr>
        <w:spacing w:before="24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28FC">
        <w:rPr>
          <w:rFonts w:ascii="Times New Roman" w:hAnsi="Times New Roman" w:cs="Times New Roman"/>
          <w:sz w:val="24"/>
          <w:szCs w:val="24"/>
        </w:rPr>
        <w:t xml:space="preserve">Estima-se o valor para contratação de R$ </w:t>
      </w:r>
      <w:r w:rsidR="008009D9" w:rsidRPr="00F028FC">
        <w:rPr>
          <w:rFonts w:ascii="Times New Roman" w:hAnsi="Times New Roman" w:cs="Times New Roman"/>
          <w:sz w:val="24"/>
          <w:szCs w:val="24"/>
        </w:rPr>
        <w:t>12</w:t>
      </w:r>
      <w:r w:rsidRPr="00F028FC">
        <w:rPr>
          <w:rFonts w:ascii="Times New Roman" w:hAnsi="Times New Roman" w:cs="Times New Roman"/>
          <w:sz w:val="24"/>
          <w:szCs w:val="24"/>
        </w:rPr>
        <w:t>0.000,00 (</w:t>
      </w:r>
      <w:r w:rsidR="00F028FC">
        <w:rPr>
          <w:rFonts w:ascii="Times New Roman" w:hAnsi="Times New Roman" w:cs="Times New Roman"/>
          <w:sz w:val="24"/>
          <w:szCs w:val="24"/>
        </w:rPr>
        <w:t>cento e vinte</w:t>
      </w:r>
      <w:r w:rsidRPr="00F028FC">
        <w:rPr>
          <w:rFonts w:ascii="Times New Roman" w:hAnsi="Times New Roman" w:cs="Times New Roman"/>
          <w:sz w:val="24"/>
          <w:szCs w:val="24"/>
        </w:rPr>
        <w:t xml:space="preserve"> mil).</w:t>
      </w:r>
    </w:p>
    <w:p w14:paraId="6A8D6994" w14:textId="51FB2555" w:rsidR="00581217" w:rsidRPr="00F028FC" w:rsidRDefault="003339A2" w:rsidP="00F028FC">
      <w:pPr>
        <w:spacing w:before="240" w:after="24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028FC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581217" w:rsidRPr="00F028FC">
        <w:rPr>
          <w:rFonts w:ascii="Times New Roman" w:hAnsi="Times New Roman" w:cs="Times New Roman"/>
          <w:b/>
          <w:bCs/>
          <w:sz w:val="24"/>
          <w:szCs w:val="24"/>
        </w:rPr>
        <w:t>. DESCRIÇÃO DA SOLUÇÃO COMO UM TODO</w:t>
      </w:r>
    </w:p>
    <w:p w14:paraId="44315405" w14:textId="77777777" w:rsidR="00480D20" w:rsidRPr="00F028FC" w:rsidRDefault="00480D20" w:rsidP="00F028F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28FC">
        <w:rPr>
          <w:rFonts w:ascii="Times New Roman" w:hAnsi="Times New Roman" w:cs="Times New Roman"/>
          <w:sz w:val="24"/>
          <w:szCs w:val="24"/>
        </w:rPr>
        <w:t>A presente contratação visa atender às necessidades tecnológicas e estruturais da Administração Pública Municipal, por meio da aquisição de servidor de alto desempenho, indispensável para a modernização, ampliação e manutenção dos sistemas e serviços administrativos.</w:t>
      </w:r>
    </w:p>
    <w:p w14:paraId="33711291" w14:textId="77777777" w:rsidR="00480D20" w:rsidRPr="00F028FC" w:rsidRDefault="00480D20" w:rsidP="00F028F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28FC">
        <w:rPr>
          <w:rFonts w:ascii="Times New Roman" w:hAnsi="Times New Roman" w:cs="Times New Roman"/>
          <w:sz w:val="24"/>
          <w:szCs w:val="24"/>
        </w:rPr>
        <w:t xml:space="preserve">A solução contempla a disponibilização de servidores por meio de registro de preços, com especificações técnicas atualizadas e elevado desempenho, visando garantir maior capacidade de processamento, segurança da informação, confiabilidade dos dados e continuidade das atividades administrativas, diante do crescente volume de informações </w:t>
      </w:r>
      <w:r w:rsidRPr="00F028FC">
        <w:rPr>
          <w:rFonts w:ascii="Times New Roman" w:hAnsi="Times New Roman" w:cs="Times New Roman"/>
          <w:sz w:val="24"/>
          <w:szCs w:val="24"/>
        </w:rPr>
        <w:lastRenderedPageBreak/>
        <w:t>e da dependência dos sistemas informatizados utilizados pelos diversos setores da Administração Municipal.</w:t>
      </w:r>
    </w:p>
    <w:p w14:paraId="3794E563" w14:textId="18E62A9D" w:rsidR="00017969" w:rsidRPr="00F028FC" w:rsidRDefault="00017969" w:rsidP="00F028F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6205BEE" w14:textId="7255AC63" w:rsidR="0074479C" w:rsidRPr="00F028FC" w:rsidRDefault="00C9742B" w:rsidP="00F028FC">
      <w:pPr>
        <w:spacing w:before="100" w:beforeAutospacing="1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028FC"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="00C117BA" w:rsidRPr="00F028FC">
        <w:rPr>
          <w:rFonts w:ascii="Times New Roman" w:hAnsi="Times New Roman" w:cs="Times New Roman"/>
          <w:b/>
          <w:bCs/>
          <w:sz w:val="24"/>
          <w:szCs w:val="24"/>
        </w:rPr>
        <w:t>. JUSTIFICATIVA PARA O PARCELAMENTO OU NÃO DA CONTRATAÇÃO</w:t>
      </w:r>
    </w:p>
    <w:p w14:paraId="3A9CE681" w14:textId="77777777" w:rsidR="00480D20" w:rsidRPr="00F028FC" w:rsidRDefault="00480D20" w:rsidP="00F028FC">
      <w:pPr>
        <w:pStyle w:val="NormalWeb"/>
        <w:spacing w:after="0" w:afterAutospacing="0" w:line="360" w:lineRule="auto"/>
        <w:jc w:val="both"/>
      </w:pPr>
      <w:r w:rsidRPr="00F028FC">
        <w:t>Nos termos do art. 47, inciso II, da Lei Federal nº 14.133/2021, as licitações devem observar o princípio do parcelamento, quando tecnicamente viável e economicamente vantajoso. Contudo, no presente caso, por se tratar da aquisição de servidor de alto desempenho, com características técnicas integradas e interdependentes, não se mostra adequada a divisão do objeto, uma vez que o parcelamento pode comprometer a compatibilidade, o desempenho e a garantia do equipamento.</w:t>
      </w:r>
    </w:p>
    <w:p w14:paraId="3043A7E0" w14:textId="77777777" w:rsidR="00480D20" w:rsidRPr="00F028FC" w:rsidRDefault="00480D20" w:rsidP="00F028FC">
      <w:pPr>
        <w:pStyle w:val="NormalWeb"/>
        <w:spacing w:before="240" w:beforeAutospacing="0" w:after="0" w:afterAutospacing="0" w:line="360" w:lineRule="auto"/>
        <w:jc w:val="both"/>
      </w:pPr>
      <w:r w:rsidRPr="00F028FC">
        <w:t>Dessa forma, justifica-se a contratação em item único, visando assegurar a eficiência, a padronização e a responsabilidade técnica do fornecedor, bem como a adequada execução do objeto.</w:t>
      </w:r>
    </w:p>
    <w:p w14:paraId="1D1856F2" w14:textId="43FE4EA4" w:rsidR="004A5831" w:rsidRPr="00F028FC" w:rsidRDefault="00C9742B" w:rsidP="00F028FC">
      <w:pPr>
        <w:pStyle w:val="NormalWeb"/>
        <w:spacing w:before="240" w:beforeAutospacing="0" w:after="0" w:afterAutospacing="0" w:line="360" w:lineRule="auto"/>
        <w:jc w:val="both"/>
        <w:rPr>
          <w:b/>
          <w:bCs/>
        </w:rPr>
      </w:pPr>
      <w:r w:rsidRPr="00F028FC">
        <w:rPr>
          <w:b/>
          <w:bCs/>
        </w:rPr>
        <w:t>8</w:t>
      </w:r>
      <w:r w:rsidR="004A5831" w:rsidRPr="00F028FC">
        <w:rPr>
          <w:b/>
          <w:bCs/>
        </w:rPr>
        <w:t xml:space="preserve">. RESULTADOS PRETENDIDOS </w:t>
      </w:r>
    </w:p>
    <w:p w14:paraId="4568EE96" w14:textId="77777777" w:rsidR="002D29BE" w:rsidRPr="00F028FC" w:rsidRDefault="002D29BE" w:rsidP="00F028FC">
      <w:pPr>
        <w:pStyle w:val="NormalWeb"/>
        <w:spacing w:before="240" w:beforeAutospacing="0" w:after="0" w:afterAutospacing="0" w:line="360" w:lineRule="auto"/>
        <w:jc w:val="both"/>
      </w:pPr>
      <w:bookmarkStart w:id="0" w:name="art18§1ii"/>
      <w:bookmarkStart w:id="1" w:name="art18§1iii"/>
      <w:bookmarkStart w:id="2" w:name="art18§1v"/>
      <w:bookmarkStart w:id="3" w:name="art18§1vi"/>
      <w:bookmarkStart w:id="4" w:name="art18§1vii"/>
      <w:bookmarkStart w:id="5" w:name="art18§1viii"/>
      <w:bookmarkStart w:id="6" w:name="art18§1ix"/>
      <w:bookmarkStart w:id="7" w:name="art18§1x"/>
      <w:bookmarkEnd w:id="0"/>
      <w:bookmarkEnd w:id="1"/>
      <w:bookmarkEnd w:id="2"/>
      <w:bookmarkEnd w:id="3"/>
      <w:bookmarkEnd w:id="4"/>
      <w:bookmarkEnd w:id="5"/>
      <w:bookmarkEnd w:id="6"/>
      <w:bookmarkEnd w:id="7"/>
      <w:r w:rsidRPr="00F028FC">
        <w:t>Com a presente contratação, pretende-se alcançar os seguintes resultados:</w:t>
      </w:r>
    </w:p>
    <w:p w14:paraId="6595D126" w14:textId="77777777" w:rsidR="002D29BE" w:rsidRPr="00F028FC" w:rsidRDefault="002D29BE" w:rsidP="00F028FC">
      <w:pPr>
        <w:pStyle w:val="NormalWeb"/>
        <w:numPr>
          <w:ilvl w:val="0"/>
          <w:numId w:val="15"/>
        </w:numPr>
        <w:spacing w:before="240" w:beforeAutospacing="0" w:after="0" w:afterAutospacing="0" w:line="360" w:lineRule="auto"/>
        <w:jc w:val="both"/>
      </w:pPr>
      <w:r w:rsidRPr="00F028FC">
        <w:t>Modernização da infraestrutura tecnológica da Administração Pública Municipal, com a implementação de servidor de alto desempenho, garantindo maior capacidade de processamento, segurança e estabilidade dos sistemas.</w:t>
      </w:r>
    </w:p>
    <w:p w14:paraId="3F8584C8" w14:textId="77777777" w:rsidR="002D29BE" w:rsidRPr="00F028FC" w:rsidRDefault="002D29BE" w:rsidP="00F028FC">
      <w:pPr>
        <w:pStyle w:val="NormalWeb"/>
        <w:numPr>
          <w:ilvl w:val="0"/>
          <w:numId w:val="15"/>
        </w:numPr>
        <w:spacing w:before="240" w:beforeAutospacing="0" w:after="0" w:afterAutospacing="0" w:line="360" w:lineRule="auto"/>
        <w:jc w:val="both"/>
      </w:pPr>
      <w:r w:rsidRPr="00F028FC">
        <w:t>Centralização e gerenciamento eficiente dos sistemas e dados institucionais, proporcionando maior controle, organização e confiabilidade das informações.</w:t>
      </w:r>
    </w:p>
    <w:p w14:paraId="0043CEAB" w14:textId="77777777" w:rsidR="002D29BE" w:rsidRPr="00F028FC" w:rsidRDefault="002D29BE" w:rsidP="00F028FC">
      <w:pPr>
        <w:pStyle w:val="NormalWeb"/>
        <w:numPr>
          <w:ilvl w:val="0"/>
          <w:numId w:val="15"/>
        </w:numPr>
        <w:spacing w:before="240" w:beforeAutospacing="0" w:after="0" w:afterAutospacing="0" w:line="360" w:lineRule="auto"/>
        <w:jc w:val="both"/>
      </w:pPr>
      <w:r w:rsidRPr="00F028FC">
        <w:t>Aumento da segurança da informação, com uso de recursos como RAID, redundância de energia e módulos de proteção, assegurando integridade, confidencialidade e disponibilidade dos dados.</w:t>
      </w:r>
    </w:p>
    <w:p w14:paraId="445C19B6" w14:textId="77777777" w:rsidR="002D29BE" w:rsidRPr="00F028FC" w:rsidRDefault="002D29BE" w:rsidP="00F028FC">
      <w:pPr>
        <w:pStyle w:val="NormalWeb"/>
        <w:numPr>
          <w:ilvl w:val="0"/>
          <w:numId w:val="15"/>
        </w:numPr>
        <w:spacing w:before="240" w:beforeAutospacing="0" w:after="0" w:afterAutospacing="0" w:line="360" w:lineRule="auto"/>
        <w:jc w:val="both"/>
      </w:pPr>
      <w:r w:rsidRPr="00F028FC">
        <w:t>Melhoria no desempenho das atividades administrativas, com maior rapidez no acesso, processamento e armazenamento de informações pelos diversos setores.</w:t>
      </w:r>
    </w:p>
    <w:p w14:paraId="1C533FAD" w14:textId="77777777" w:rsidR="002D29BE" w:rsidRPr="00F028FC" w:rsidRDefault="002D29BE" w:rsidP="00F028FC">
      <w:pPr>
        <w:pStyle w:val="NormalWeb"/>
        <w:numPr>
          <w:ilvl w:val="0"/>
          <w:numId w:val="15"/>
        </w:numPr>
        <w:spacing w:before="240" w:beforeAutospacing="0" w:after="0" w:afterAutospacing="0" w:line="360" w:lineRule="auto"/>
        <w:jc w:val="both"/>
      </w:pPr>
      <w:r w:rsidRPr="00F028FC">
        <w:t>Garantia de continuidade dos serviços públicos digitais, reduzindo riscos de falhas, indisponibilidades e perdas de dados.</w:t>
      </w:r>
    </w:p>
    <w:p w14:paraId="40BE8892" w14:textId="77777777" w:rsidR="002D29BE" w:rsidRPr="00F028FC" w:rsidRDefault="002D29BE" w:rsidP="00F028FC">
      <w:pPr>
        <w:pStyle w:val="NormalWeb"/>
        <w:numPr>
          <w:ilvl w:val="0"/>
          <w:numId w:val="15"/>
        </w:numPr>
        <w:spacing w:before="240" w:beforeAutospacing="0" w:after="0" w:afterAutospacing="0" w:line="360" w:lineRule="auto"/>
        <w:jc w:val="both"/>
      </w:pPr>
      <w:r w:rsidRPr="00F028FC">
        <w:lastRenderedPageBreak/>
        <w:t>Padronização e adequação da infraestrutura de TI às normas técnicas e de segurança vigentes, assegurando melhor suporte, manutenção e vida útil do equipamento.</w:t>
      </w:r>
    </w:p>
    <w:p w14:paraId="688A0FC5" w14:textId="77777777" w:rsidR="002D29BE" w:rsidRPr="00F028FC" w:rsidRDefault="002D29BE" w:rsidP="00F028FC">
      <w:pPr>
        <w:pStyle w:val="NormalWeb"/>
        <w:numPr>
          <w:ilvl w:val="0"/>
          <w:numId w:val="15"/>
        </w:numPr>
        <w:spacing w:before="240" w:beforeAutospacing="0" w:after="0" w:afterAutospacing="0" w:line="360" w:lineRule="auto"/>
        <w:jc w:val="both"/>
      </w:pPr>
      <w:r w:rsidRPr="00F028FC">
        <w:t>Redução de custos operacionais a médio e longo prazo, com menor necessidade de manutenção corretiva e maior eficiência energética.</w:t>
      </w:r>
    </w:p>
    <w:p w14:paraId="4690B0C0" w14:textId="0CEC713B" w:rsidR="00F62C01" w:rsidRPr="00F028FC" w:rsidRDefault="00C9742B" w:rsidP="00F028FC">
      <w:pPr>
        <w:pStyle w:val="NormalWeb"/>
        <w:spacing w:before="240" w:beforeAutospacing="0" w:after="0" w:afterAutospacing="0" w:line="360" w:lineRule="auto"/>
        <w:jc w:val="both"/>
        <w:rPr>
          <w:b/>
          <w:bCs/>
          <w:color w:val="000000"/>
        </w:rPr>
      </w:pPr>
      <w:r w:rsidRPr="00F028FC">
        <w:rPr>
          <w:b/>
          <w:bCs/>
          <w:color w:val="000000"/>
        </w:rPr>
        <w:t>9</w:t>
      </w:r>
      <w:r w:rsidR="00C4112F" w:rsidRPr="00F028FC">
        <w:rPr>
          <w:b/>
          <w:bCs/>
          <w:color w:val="000000"/>
        </w:rPr>
        <w:t xml:space="preserve">. </w:t>
      </w:r>
      <w:r w:rsidR="0020551E" w:rsidRPr="00F028FC">
        <w:rPr>
          <w:b/>
          <w:bCs/>
          <w:color w:val="000000"/>
        </w:rPr>
        <w:t>PROVIDÊNCIAS PRÉVIAS AO CONTRATO</w:t>
      </w:r>
    </w:p>
    <w:p w14:paraId="06111867" w14:textId="77777777" w:rsidR="00C57ACF" w:rsidRPr="00F028FC" w:rsidRDefault="00F50A45" w:rsidP="00F028FC">
      <w:pPr>
        <w:pStyle w:val="NormalWeb"/>
        <w:spacing w:before="240" w:beforeAutospacing="0" w:after="240" w:afterAutospacing="0" w:line="360" w:lineRule="auto"/>
        <w:jc w:val="both"/>
        <w:rPr>
          <w:color w:val="000000"/>
        </w:rPr>
      </w:pPr>
      <w:bookmarkStart w:id="8" w:name="art18§1xi"/>
      <w:bookmarkEnd w:id="8"/>
      <w:r w:rsidRPr="00F028FC">
        <w:rPr>
          <w:color w:val="000000"/>
        </w:rPr>
        <w:t>Para a contratação pretendida não haverá necessidade de providências prévias</w:t>
      </w:r>
      <w:r w:rsidR="00E60B44" w:rsidRPr="00F028FC">
        <w:rPr>
          <w:color w:val="000000"/>
        </w:rPr>
        <w:t xml:space="preserve"> no âmbito da Administração</w:t>
      </w:r>
      <w:r w:rsidRPr="00F028FC">
        <w:rPr>
          <w:color w:val="000000"/>
        </w:rPr>
        <w:t>.</w:t>
      </w:r>
      <w:r w:rsidR="00EE4BB7" w:rsidRPr="00F028FC">
        <w:rPr>
          <w:color w:val="000000"/>
        </w:rPr>
        <w:t xml:space="preserve"> </w:t>
      </w:r>
      <w:r w:rsidRPr="00F028FC">
        <w:rPr>
          <w:color w:val="000000"/>
        </w:rPr>
        <w:t xml:space="preserve">A Secretaria de </w:t>
      </w:r>
      <w:r w:rsidR="00C57ACF" w:rsidRPr="00F028FC">
        <w:rPr>
          <w:color w:val="000000"/>
        </w:rPr>
        <w:t>Gestão e Finanças</w:t>
      </w:r>
      <w:r w:rsidR="002B0D38" w:rsidRPr="00F028FC">
        <w:rPr>
          <w:color w:val="000000"/>
        </w:rPr>
        <w:t xml:space="preserve"> </w:t>
      </w:r>
      <w:r w:rsidRPr="00F028FC">
        <w:rPr>
          <w:color w:val="000000"/>
        </w:rPr>
        <w:t>indicará servidores para atuarem como gestor e fiscal do contrato.</w:t>
      </w:r>
    </w:p>
    <w:p w14:paraId="37D98BB2" w14:textId="0C9332D0" w:rsidR="00F62C01" w:rsidRPr="00F028FC" w:rsidRDefault="00F10A7D" w:rsidP="00F028FC">
      <w:pPr>
        <w:pStyle w:val="NormalWeb"/>
        <w:spacing w:before="120" w:beforeAutospacing="0" w:after="0" w:afterAutospacing="0" w:line="360" w:lineRule="auto"/>
        <w:jc w:val="both"/>
        <w:rPr>
          <w:color w:val="000000"/>
        </w:rPr>
      </w:pPr>
      <w:r w:rsidRPr="00F028FC">
        <w:rPr>
          <w:b/>
          <w:bCs/>
          <w:color w:val="000000"/>
        </w:rPr>
        <w:t>1</w:t>
      </w:r>
      <w:r w:rsidR="00C9742B" w:rsidRPr="00F028FC">
        <w:rPr>
          <w:b/>
          <w:bCs/>
          <w:color w:val="000000"/>
        </w:rPr>
        <w:t>0</w:t>
      </w:r>
      <w:r w:rsidRPr="00F028FC">
        <w:rPr>
          <w:b/>
          <w:bCs/>
          <w:color w:val="000000"/>
        </w:rPr>
        <w:t>. CONTRATAÇÕES CORRELATAS E/OU INTERDEPENDENTES</w:t>
      </w:r>
    </w:p>
    <w:p w14:paraId="25837C55" w14:textId="48E61042" w:rsidR="00D45DBE" w:rsidRPr="00F028FC" w:rsidRDefault="00F10A7D" w:rsidP="00F028FC">
      <w:pPr>
        <w:pStyle w:val="NormalWeb"/>
        <w:spacing w:before="120" w:beforeAutospacing="0" w:after="0" w:afterAutospacing="0" w:line="360" w:lineRule="auto"/>
        <w:jc w:val="both"/>
      </w:pPr>
      <w:r w:rsidRPr="00F028FC">
        <w:t>Este estudo não identificou a necessidade de realizar contratações acessórias para a perfeita execução do objeto, uma vez que todos os meios necessários para a aquisição/operacionalização dos serviços podem ser supridos apenas com a contratação ora proposta.</w:t>
      </w:r>
    </w:p>
    <w:p w14:paraId="2FD0EC41" w14:textId="6AD24D9D" w:rsidR="00F62C01" w:rsidRPr="00F028FC" w:rsidRDefault="00AA1058" w:rsidP="00F028FC">
      <w:pPr>
        <w:pStyle w:val="NormalWeb"/>
        <w:spacing w:before="240" w:beforeAutospacing="0" w:after="0" w:afterAutospacing="0" w:line="360" w:lineRule="auto"/>
        <w:jc w:val="both"/>
        <w:rPr>
          <w:b/>
          <w:bCs/>
          <w:color w:val="000000"/>
        </w:rPr>
      </w:pPr>
      <w:r w:rsidRPr="00F028FC">
        <w:rPr>
          <w:b/>
          <w:bCs/>
          <w:color w:val="000000"/>
        </w:rPr>
        <w:t>1</w:t>
      </w:r>
      <w:r w:rsidR="00C9742B" w:rsidRPr="00F028FC">
        <w:rPr>
          <w:b/>
          <w:bCs/>
          <w:color w:val="000000"/>
        </w:rPr>
        <w:t>1</w:t>
      </w:r>
      <w:r w:rsidRPr="00F028FC">
        <w:rPr>
          <w:b/>
          <w:bCs/>
          <w:color w:val="000000"/>
        </w:rPr>
        <w:t xml:space="preserve">. POSSÍVEIS IMPACTOS AMBIENTAIS </w:t>
      </w:r>
    </w:p>
    <w:p w14:paraId="5BC30AB6" w14:textId="1DE081F3" w:rsidR="00590B3B" w:rsidRPr="00F028FC" w:rsidRDefault="00542675" w:rsidP="00F028FC">
      <w:pPr>
        <w:pStyle w:val="NormalWeb"/>
        <w:spacing w:before="240" w:beforeAutospacing="0" w:after="0" w:afterAutospacing="0" w:line="360" w:lineRule="auto"/>
        <w:jc w:val="both"/>
      </w:pPr>
      <w:r w:rsidRPr="00F028FC">
        <w:t>Não se v</w:t>
      </w:r>
      <w:r w:rsidR="00AA1058" w:rsidRPr="00F028FC">
        <w:t>islumbram impactos ambientais provenientes desta contratação</w:t>
      </w:r>
      <w:r w:rsidRPr="00F028FC">
        <w:t>.</w:t>
      </w:r>
    </w:p>
    <w:p w14:paraId="7D04431D" w14:textId="757F76CF" w:rsidR="00F62C01" w:rsidRPr="00F028FC" w:rsidRDefault="00590B3B" w:rsidP="00F028FC">
      <w:pPr>
        <w:pStyle w:val="NormalWeb"/>
        <w:spacing w:before="240" w:beforeAutospacing="0" w:after="0" w:afterAutospacing="0" w:line="360" w:lineRule="auto"/>
        <w:jc w:val="both"/>
        <w:rPr>
          <w:b/>
          <w:bCs/>
          <w:color w:val="000000"/>
        </w:rPr>
      </w:pPr>
      <w:bookmarkStart w:id="9" w:name="art18§1xiii"/>
      <w:bookmarkEnd w:id="9"/>
      <w:r w:rsidRPr="00F028FC">
        <w:rPr>
          <w:b/>
          <w:bCs/>
          <w:color w:val="000000"/>
        </w:rPr>
        <w:t>1</w:t>
      </w:r>
      <w:r w:rsidR="00C9742B" w:rsidRPr="00F028FC">
        <w:rPr>
          <w:b/>
          <w:bCs/>
          <w:color w:val="000000"/>
        </w:rPr>
        <w:t>2</w:t>
      </w:r>
      <w:r w:rsidRPr="00F028FC">
        <w:rPr>
          <w:b/>
          <w:bCs/>
          <w:color w:val="000000"/>
        </w:rPr>
        <w:t xml:space="preserve">. DECLARAÇÃO DE VIABILIDADE </w:t>
      </w:r>
    </w:p>
    <w:p w14:paraId="28A19EE5" w14:textId="64688F6D" w:rsidR="00590B3B" w:rsidRPr="00F028FC" w:rsidRDefault="00590B3B" w:rsidP="00F028FC">
      <w:pPr>
        <w:pStyle w:val="NormalWeb"/>
        <w:spacing w:before="240" w:beforeAutospacing="0" w:after="0" w:afterAutospacing="0" w:line="360" w:lineRule="auto"/>
        <w:jc w:val="both"/>
        <w:rPr>
          <w:b/>
          <w:bCs/>
          <w:color w:val="000000"/>
        </w:rPr>
      </w:pPr>
      <w:r w:rsidRPr="00F028FC">
        <w:t>Com base na justificativa e nas especificações técnicas constantes neste Estudo Técnico Preliminar e seus anexos, e na existência de planejamento orçamentário para subsidiar esta contratação, declaramos que a contratação é viável, atendendo aos padrões e preços de mercado.</w:t>
      </w:r>
    </w:p>
    <w:p w14:paraId="3562C2D4" w14:textId="77777777" w:rsidR="005D24E9" w:rsidRDefault="005D24E9" w:rsidP="00F028FC">
      <w:pPr>
        <w:tabs>
          <w:tab w:val="left" w:pos="1134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B9CB30C" w14:textId="77777777" w:rsidR="00F028FC" w:rsidRDefault="00F028FC" w:rsidP="00F028FC">
      <w:pPr>
        <w:tabs>
          <w:tab w:val="left" w:pos="1134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C563481" w14:textId="77777777" w:rsidR="00F028FC" w:rsidRDefault="00F028FC" w:rsidP="00F028FC">
      <w:pPr>
        <w:tabs>
          <w:tab w:val="left" w:pos="1134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B90980B" w14:textId="77777777" w:rsidR="00934AF0" w:rsidRPr="00F028FC" w:rsidRDefault="00934AF0" w:rsidP="00F028F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32039C0" w14:textId="5EED0D77" w:rsidR="003366C8" w:rsidRPr="00F028FC" w:rsidRDefault="003366C8" w:rsidP="00F028FC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028FC">
        <w:rPr>
          <w:rFonts w:ascii="Times New Roman" w:hAnsi="Times New Roman" w:cs="Times New Roman"/>
          <w:sz w:val="24"/>
          <w:szCs w:val="24"/>
        </w:rPr>
        <w:t>Salvador do Sul</w:t>
      </w:r>
      <w:r w:rsidR="004F3C32" w:rsidRPr="00F028FC">
        <w:rPr>
          <w:rFonts w:ascii="Times New Roman" w:hAnsi="Times New Roman" w:cs="Times New Roman"/>
          <w:sz w:val="24"/>
          <w:szCs w:val="24"/>
        </w:rPr>
        <w:t xml:space="preserve">, </w:t>
      </w:r>
      <w:r w:rsidR="00F028FC">
        <w:rPr>
          <w:rFonts w:ascii="Times New Roman" w:hAnsi="Times New Roman" w:cs="Times New Roman"/>
          <w:sz w:val="24"/>
          <w:szCs w:val="24"/>
        </w:rPr>
        <w:t>25</w:t>
      </w:r>
      <w:r w:rsidR="009B55FE" w:rsidRPr="00F028FC">
        <w:rPr>
          <w:rFonts w:ascii="Times New Roman" w:hAnsi="Times New Roman" w:cs="Times New Roman"/>
          <w:sz w:val="24"/>
          <w:szCs w:val="24"/>
        </w:rPr>
        <w:t xml:space="preserve"> de junho</w:t>
      </w:r>
      <w:r w:rsidR="007C63E8" w:rsidRPr="00F028FC">
        <w:rPr>
          <w:rFonts w:ascii="Times New Roman" w:hAnsi="Times New Roman" w:cs="Times New Roman"/>
          <w:sz w:val="24"/>
          <w:szCs w:val="24"/>
        </w:rPr>
        <w:t xml:space="preserve"> </w:t>
      </w:r>
      <w:r w:rsidRPr="00F028FC">
        <w:rPr>
          <w:rFonts w:ascii="Times New Roman" w:hAnsi="Times New Roman" w:cs="Times New Roman"/>
          <w:sz w:val="24"/>
          <w:szCs w:val="24"/>
        </w:rPr>
        <w:t>de 202</w:t>
      </w:r>
      <w:r w:rsidR="009B55FE" w:rsidRPr="00F028FC">
        <w:rPr>
          <w:rFonts w:ascii="Times New Roman" w:hAnsi="Times New Roman" w:cs="Times New Roman"/>
          <w:sz w:val="24"/>
          <w:szCs w:val="24"/>
        </w:rPr>
        <w:t>6</w:t>
      </w:r>
      <w:r w:rsidR="00C4344B" w:rsidRPr="00F028FC">
        <w:rPr>
          <w:rFonts w:ascii="Times New Roman" w:hAnsi="Times New Roman" w:cs="Times New Roman"/>
          <w:sz w:val="24"/>
          <w:szCs w:val="24"/>
        </w:rPr>
        <w:t>.</w:t>
      </w:r>
    </w:p>
    <w:p w14:paraId="26545245" w14:textId="77777777" w:rsidR="003366C8" w:rsidRPr="00F028FC" w:rsidRDefault="003366C8" w:rsidP="00F028F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91F74ED" w14:textId="77777777" w:rsidR="005D24E9" w:rsidRPr="00F028FC" w:rsidRDefault="005D24E9" w:rsidP="00F028F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AFE74D7" w14:textId="77777777" w:rsidR="00C4344B" w:rsidRPr="00F028FC" w:rsidRDefault="00C4344B" w:rsidP="00F028FC">
      <w:pPr>
        <w:pStyle w:val="NormalWeb"/>
        <w:spacing w:before="0" w:beforeAutospacing="0" w:after="0" w:afterAutospacing="0" w:line="360" w:lineRule="auto"/>
        <w:jc w:val="both"/>
        <w:rPr>
          <w:color w:val="000000"/>
        </w:rPr>
      </w:pPr>
    </w:p>
    <w:p w14:paraId="7304A3C6" w14:textId="3BE02C9F" w:rsidR="00C4344B" w:rsidRPr="00F028FC" w:rsidRDefault="009B55FE" w:rsidP="00F028FC">
      <w:pPr>
        <w:pStyle w:val="NormalWeb"/>
        <w:spacing w:before="0" w:beforeAutospacing="0" w:after="0" w:afterAutospacing="0" w:line="360" w:lineRule="auto"/>
        <w:jc w:val="center"/>
        <w:rPr>
          <w:color w:val="000000"/>
        </w:rPr>
      </w:pPr>
      <w:r w:rsidRPr="00F028FC">
        <w:rPr>
          <w:color w:val="000000"/>
        </w:rPr>
        <w:t>Natália Anselmini Bender</w:t>
      </w:r>
    </w:p>
    <w:p w14:paraId="2CE38166" w14:textId="4FB40066" w:rsidR="007D2E62" w:rsidRPr="00F028FC" w:rsidRDefault="007D2E62" w:rsidP="00F028FC">
      <w:pPr>
        <w:pStyle w:val="NormalWeb"/>
        <w:spacing w:before="0" w:beforeAutospacing="0" w:after="0" w:afterAutospacing="0" w:line="360" w:lineRule="auto"/>
        <w:jc w:val="center"/>
        <w:rPr>
          <w:b/>
          <w:bCs/>
          <w:color w:val="000000"/>
        </w:rPr>
      </w:pPr>
      <w:r w:rsidRPr="00F028FC">
        <w:rPr>
          <w:color w:val="000000"/>
        </w:rPr>
        <w:t>Agente Administrativo</w:t>
      </w:r>
    </w:p>
    <w:p w14:paraId="63B40DF4" w14:textId="77777777" w:rsidR="00C4344B" w:rsidRPr="00F028FC" w:rsidRDefault="00C4344B" w:rsidP="00F028FC">
      <w:pPr>
        <w:pStyle w:val="NormalWeb"/>
        <w:spacing w:before="0" w:beforeAutospacing="0" w:after="0" w:afterAutospacing="0" w:line="360" w:lineRule="auto"/>
        <w:jc w:val="center"/>
        <w:rPr>
          <w:b/>
          <w:bCs/>
          <w:color w:val="000000"/>
        </w:rPr>
      </w:pPr>
    </w:p>
    <w:p w14:paraId="5DFE84F6" w14:textId="77777777" w:rsidR="009D6E0B" w:rsidRPr="00F028FC" w:rsidRDefault="009D6E0B" w:rsidP="00F028FC">
      <w:pPr>
        <w:pStyle w:val="NormalWeb"/>
        <w:spacing w:before="0" w:beforeAutospacing="0" w:after="0" w:afterAutospacing="0" w:line="360" w:lineRule="auto"/>
        <w:jc w:val="center"/>
        <w:rPr>
          <w:b/>
          <w:bCs/>
          <w:color w:val="000000"/>
        </w:rPr>
      </w:pPr>
    </w:p>
    <w:p w14:paraId="41B08E4C" w14:textId="373DEECA" w:rsidR="008E6E97" w:rsidRPr="00F028FC" w:rsidRDefault="008E6E97" w:rsidP="00F028FC">
      <w:pPr>
        <w:pStyle w:val="NormalWeb"/>
        <w:spacing w:before="0" w:beforeAutospacing="0" w:after="0" w:afterAutospacing="0" w:line="360" w:lineRule="auto"/>
        <w:rPr>
          <w:b/>
          <w:bCs/>
          <w:color w:val="000000"/>
        </w:rPr>
      </w:pPr>
      <w:r w:rsidRPr="00F028FC">
        <w:rPr>
          <w:b/>
          <w:bCs/>
          <w:color w:val="000000"/>
        </w:rPr>
        <w:t>VIABILIDADE DECLARADA PELA AUTORIDADE SUPERIOR:</w:t>
      </w:r>
    </w:p>
    <w:p w14:paraId="2D4FDCE4" w14:textId="11C98383" w:rsidR="008E6E97" w:rsidRPr="00F028FC" w:rsidRDefault="008E6E97" w:rsidP="00F028FC">
      <w:pPr>
        <w:pStyle w:val="NormalWeb"/>
        <w:spacing w:before="0" w:beforeAutospacing="0" w:after="0" w:afterAutospacing="0" w:line="360" w:lineRule="auto"/>
        <w:rPr>
          <w:b/>
          <w:bCs/>
          <w:color w:val="000000"/>
        </w:rPr>
      </w:pPr>
      <w:r w:rsidRPr="00F028FC">
        <w:rPr>
          <w:b/>
          <w:bCs/>
          <w:color w:val="000000"/>
        </w:rPr>
        <w:t xml:space="preserve">DATA: </w:t>
      </w:r>
      <w:r w:rsidR="009F3D72" w:rsidRPr="00F028FC">
        <w:rPr>
          <w:b/>
          <w:bCs/>
          <w:color w:val="000000"/>
        </w:rPr>
        <w:t>___/___/_____</w:t>
      </w:r>
    </w:p>
    <w:p w14:paraId="21129764" w14:textId="77777777" w:rsidR="008E6E97" w:rsidRPr="00F028FC" w:rsidRDefault="008E6E97" w:rsidP="00F028FC">
      <w:pPr>
        <w:pStyle w:val="NormalWeb"/>
        <w:spacing w:before="0" w:beforeAutospacing="0" w:after="0" w:afterAutospacing="0" w:line="360" w:lineRule="auto"/>
        <w:jc w:val="center"/>
        <w:rPr>
          <w:b/>
          <w:bCs/>
          <w:color w:val="000000"/>
        </w:rPr>
      </w:pPr>
    </w:p>
    <w:p w14:paraId="6146AE78" w14:textId="4610AC1B" w:rsidR="008E6E97" w:rsidRPr="00F028FC" w:rsidRDefault="008E6E97" w:rsidP="00F028FC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028FC">
        <w:rPr>
          <w:rFonts w:ascii="Times New Roman" w:hAnsi="Times New Roman" w:cs="Times New Roman"/>
          <w:sz w:val="24"/>
          <w:szCs w:val="24"/>
        </w:rPr>
        <w:t>____________________________</w:t>
      </w:r>
    </w:p>
    <w:p w14:paraId="600F44C2" w14:textId="1D23D90A" w:rsidR="008E6E97" w:rsidRPr="00F028FC" w:rsidRDefault="007C63E8" w:rsidP="00F028FC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028FC">
        <w:rPr>
          <w:rFonts w:ascii="Times New Roman" w:hAnsi="Times New Roman" w:cs="Times New Roman"/>
          <w:sz w:val="24"/>
          <w:szCs w:val="24"/>
        </w:rPr>
        <w:t>José Laerce Morales Cézar</w:t>
      </w:r>
    </w:p>
    <w:p w14:paraId="63ED3C57" w14:textId="0ACCC847" w:rsidR="00542675" w:rsidRPr="00F028FC" w:rsidRDefault="00542675" w:rsidP="00F028FC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028FC">
        <w:rPr>
          <w:rFonts w:ascii="Times New Roman" w:hAnsi="Times New Roman" w:cs="Times New Roman"/>
          <w:sz w:val="24"/>
          <w:szCs w:val="24"/>
        </w:rPr>
        <w:t>Prefeito Municipal de Salvador do Sul</w:t>
      </w:r>
    </w:p>
    <w:sectPr w:rsidR="00542675" w:rsidRPr="00F028FC" w:rsidSect="00FE677D">
      <w:footerReference w:type="default" r:id="rId8"/>
      <w:headerReference w:type="first" r:id="rId9"/>
      <w:pgSz w:w="11906" w:h="16838"/>
      <w:pgMar w:top="1417" w:right="1701" w:bottom="1417" w:left="1701" w:header="1701" w:footer="7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D795CDD" w14:textId="77777777" w:rsidR="001432FD" w:rsidRDefault="001432FD">
      <w:r>
        <w:separator/>
      </w:r>
    </w:p>
  </w:endnote>
  <w:endnote w:type="continuationSeparator" w:id="0">
    <w:p w14:paraId="017052DB" w14:textId="77777777" w:rsidR="001432FD" w:rsidRDefault="001432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onotype Sorts">
    <w:charset w:val="02"/>
    <w:family w:val="auto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B1D5B3" w14:textId="03AC9323" w:rsidR="009927AC" w:rsidRDefault="009927AC" w:rsidP="000564F9">
    <w:pPr>
      <w:pStyle w:val="Rodap"/>
    </w:pPr>
  </w:p>
  <w:p w14:paraId="543CF7EE" w14:textId="77777777" w:rsidR="00181FE2" w:rsidRPr="00502E0D" w:rsidRDefault="00181FE2" w:rsidP="00502E0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1663A4D" w14:textId="77777777" w:rsidR="001432FD" w:rsidRDefault="001432FD">
      <w:r>
        <w:separator/>
      </w:r>
    </w:p>
  </w:footnote>
  <w:footnote w:type="continuationSeparator" w:id="0">
    <w:p w14:paraId="27629A2C" w14:textId="77777777" w:rsidR="001432FD" w:rsidRDefault="001432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DB102C" w14:textId="4C0593DD" w:rsidR="00300278" w:rsidRDefault="00300278" w:rsidP="00300278">
    <w:pPr>
      <w:pStyle w:val="Cabealho"/>
      <w:jc w:val="cent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1D03FD00" wp14:editId="2FBF578A">
          <wp:simplePos x="0" y="0"/>
          <wp:positionH relativeFrom="column">
            <wp:posOffset>2359660</wp:posOffset>
          </wp:positionH>
          <wp:positionV relativeFrom="page">
            <wp:posOffset>182880</wp:posOffset>
          </wp:positionV>
          <wp:extent cx="911225" cy="990600"/>
          <wp:effectExtent l="0" t="0" r="3175" b="0"/>
          <wp:wrapTight wrapText="bothSides">
            <wp:wrapPolygon edited="0">
              <wp:start x="5870" y="0"/>
              <wp:lineTo x="3613" y="415"/>
              <wp:lineTo x="0" y="4569"/>
              <wp:lineTo x="0" y="15369"/>
              <wp:lineTo x="3613" y="19938"/>
              <wp:lineTo x="7225" y="21185"/>
              <wp:lineTo x="13999" y="21185"/>
              <wp:lineTo x="17611" y="20354"/>
              <wp:lineTo x="17611" y="19938"/>
              <wp:lineTo x="21224" y="15785"/>
              <wp:lineTo x="21224" y="4569"/>
              <wp:lineTo x="18063" y="415"/>
              <wp:lineTo x="15805" y="0"/>
              <wp:lineTo x="5870" y="0"/>
            </wp:wrapPolygon>
          </wp:wrapTight>
          <wp:docPr id="1924091306" name="Imagem 1" descr="Leis de Salvador do Sul RS - Digitalização, Compilação e ..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eis de Salvador do Sul RS - Digitalização, Compilação e ..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1225" cy="990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1DD671F6" w14:textId="46D20A0E" w:rsidR="00300278" w:rsidRPr="000564F9" w:rsidRDefault="00300278" w:rsidP="00B33EC0">
    <w:pPr>
      <w:pStyle w:val="Cabealho"/>
      <w:spacing w:line="360" w:lineRule="auto"/>
      <w:jc w:val="center"/>
      <w:rPr>
        <w:rFonts w:ascii="Times New Roman" w:hAnsi="Times New Roman" w:cs="Times New Roman"/>
        <w:szCs w:val="22"/>
      </w:rPr>
    </w:pPr>
    <w:r w:rsidRPr="000564F9">
      <w:rPr>
        <w:rFonts w:ascii="Times New Roman" w:hAnsi="Times New Roman" w:cs="Times New Roman"/>
        <w:szCs w:val="22"/>
      </w:rPr>
      <w:t>PREFEITURA MUNICIPAL DE SALVADOR DO SUL</w:t>
    </w:r>
  </w:p>
  <w:p w14:paraId="57FF3967" w14:textId="3C9CF3BE" w:rsidR="00300278" w:rsidRPr="000564F9" w:rsidRDefault="00300278" w:rsidP="00B33EC0">
    <w:pPr>
      <w:pStyle w:val="Cabealho"/>
      <w:spacing w:line="360" w:lineRule="auto"/>
      <w:jc w:val="center"/>
      <w:rPr>
        <w:rFonts w:ascii="Times New Roman" w:hAnsi="Times New Roman" w:cs="Times New Roman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C002A"/>
    <w:multiLevelType w:val="hybridMultilevel"/>
    <w:tmpl w:val="1696CCD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94418E"/>
    <w:multiLevelType w:val="multilevel"/>
    <w:tmpl w:val="4A6C68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7FC2CFE"/>
    <w:multiLevelType w:val="multilevel"/>
    <w:tmpl w:val="73D407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B923F80"/>
    <w:multiLevelType w:val="multilevel"/>
    <w:tmpl w:val="872068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F1F61C4"/>
    <w:multiLevelType w:val="hybridMultilevel"/>
    <w:tmpl w:val="E7483EB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6F6620"/>
    <w:multiLevelType w:val="multilevel"/>
    <w:tmpl w:val="3A9CE6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9E40F6C"/>
    <w:multiLevelType w:val="hybridMultilevel"/>
    <w:tmpl w:val="B7A2431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14548F9"/>
    <w:multiLevelType w:val="multilevel"/>
    <w:tmpl w:val="71568D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3682E71"/>
    <w:multiLevelType w:val="hybridMultilevel"/>
    <w:tmpl w:val="CDE449EE"/>
    <w:lvl w:ilvl="0" w:tplc="D088A14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532757FD"/>
    <w:multiLevelType w:val="multilevel"/>
    <w:tmpl w:val="7A3270B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91346F"/>
    <w:multiLevelType w:val="hybridMultilevel"/>
    <w:tmpl w:val="714CF0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A5D0592"/>
    <w:multiLevelType w:val="hybridMultilevel"/>
    <w:tmpl w:val="C6426D1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DB42D84"/>
    <w:multiLevelType w:val="hybridMultilevel"/>
    <w:tmpl w:val="F742666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42890240">
    <w:abstractNumId w:val="0"/>
  </w:num>
  <w:num w:numId="2" w16cid:durableId="400559784">
    <w:abstractNumId w:val="1"/>
  </w:num>
  <w:num w:numId="3" w16cid:durableId="2019454976">
    <w:abstractNumId w:val="10"/>
  </w:num>
  <w:num w:numId="4" w16cid:durableId="169834033">
    <w:abstractNumId w:val="2"/>
  </w:num>
  <w:num w:numId="5" w16cid:durableId="848760189">
    <w:abstractNumId w:val="14"/>
  </w:num>
  <w:num w:numId="6" w16cid:durableId="1028989114">
    <w:abstractNumId w:val="13"/>
  </w:num>
  <w:num w:numId="7" w16cid:durableId="2082947984">
    <w:abstractNumId w:val="12"/>
  </w:num>
  <w:num w:numId="8" w16cid:durableId="184515594">
    <w:abstractNumId w:val="4"/>
  </w:num>
  <w:num w:numId="9" w16cid:durableId="1797289513">
    <w:abstractNumId w:val="6"/>
  </w:num>
  <w:num w:numId="10" w16cid:durableId="358550837">
    <w:abstractNumId w:val="7"/>
  </w:num>
  <w:num w:numId="11" w16cid:durableId="18775476">
    <w:abstractNumId w:val="5"/>
  </w:num>
  <w:num w:numId="12" w16cid:durableId="45070464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2002848351">
    <w:abstractNumId w:val="8"/>
  </w:num>
  <w:num w:numId="14" w16cid:durableId="1700203281">
    <w:abstractNumId w:val="3"/>
  </w:num>
  <w:num w:numId="15" w16cid:durableId="95482589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2E0D"/>
    <w:rsid w:val="00012077"/>
    <w:rsid w:val="00017969"/>
    <w:rsid w:val="0002783F"/>
    <w:rsid w:val="00034C98"/>
    <w:rsid w:val="00041D25"/>
    <w:rsid w:val="00053E01"/>
    <w:rsid w:val="00054D2D"/>
    <w:rsid w:val="000564F9"/>
    <w:rsid w:val="00057277"/>
    <w:rsid w:val="00071ED4"/>
    <w:rsid w:val="00076E4E"/>
    <w:rsid w:val="00084EF6"/>
    <w:rsid w:val="00092A81"/>
    <w:rsid w:val="00096D2C"/>
    <w:rsid w:val="000A79CF"/>
    <w:rsid w:val="000C6FD9"/>
    <w:rsid w:val="000E417E"/>
    <w:rsid w:val="00107A02"/>
    <w:rsid w:val="00112C7B"/>
    <w:rsid w:val="00120E0C"/>
    <w:rsid w:val="00123E80"/>
    <w:rsid w:val="00126EE4"/>
    <w:rsid w:val="00134615"/>
    <w:rsid w:val="00135D0E"/>
    <w:rsid w:val="001432FD"/>
    <w:rsid w:val="00146B86"/>
    <w:rsid w:val="0016054F"/>
    <w:rsid w:val="00167D7E"/>
    <w:rsid w:val="0018150E"/>
    <w:rsid w:val="00181FE2"/>
    <w:rsid w:val="0019568D"/>
    <w:rsid w:val="001A0520"/>
    <w:rsid w:val="001B124B"/>
    <w:rsid w:val="001C1A7A"/>
    <w:rsid w:val="001C3A0F"/>
    <w:rsid w:val="001C58A5"/>
    <w:rsid w:val="001D16D4"/>
    <w:rsid w:val="001D1AE2"/>
    <w:rsid w:val="001D4F88"/>
    <w:rsid w:val="001E202B"/>
    <w:rsid w:val="001F6CDC"/>
    <w:rsid w:val="00203C09"/>
    <w:rsid w:val="002040F9"/>
    <w:rsid w:val="0020551E"/>
    <w:rsid w:val="00207D05"/>
    <w:rsid w:val="00213FB0"/>
    <w:rsid w:val="00230484"/>
    <w:rsid w:val="00230709"/>
    <w:rsid w:val="00231F44"/>
    <w:rsid w:val="002345E1"/>
    <w:rsid w:val="0024029F"/>
    <w:rsid w:val="00241818"/>
    <w:rsid w:val="00242A96"/>
    <w:rsid w:val="0024323B"/>
    <w:rsid w:val="002438BC"/>
    <w:rsid w:val="00247EDE"/>
    <w:rsid w:val="002504F1"/>
    <w:rsid w:val="0025204F"/>
    <w:rsid w:val="00257E37"/>
    <w:rsid w:val="002664D0"/>
    <w:rsid w:val="00282F97"/>
    <w:rsid w:val="0028692C"/>
    <w:rsid w:val="002B0D38"/>
    <w:rsid w:val="002B1997"/>
    <w:rsid w:val="002B3B55"/>
    <w:rsid w:val="002B4671"/>
    <w:rsid w:val="002D163D"/>
    <w:rsid w:val="002D29BE"/>
    <w:rsid w:val="002D374D"/>
    <w:rsid w:val="002E3207"/>
    <w:rsid w:val="002E67DE"/>
    <w:rsid w:val="002F26B5"/>
    <w:rsid w:val="002F7078"/>
    <w:rsid w:val="00300278"/>
    <w:rsid w:val="00304421"/>
    <w:rsid w:val="00305E77"/>
    <w:rsid w:val="00322D62"/>
    <w:rsid w:val="003268B9"/>
    <w:rsid w:val="003323D2"/>
    <w:rsid w:val="003339A2"/>
    <w:rsid w:val="003359ED"/>
    <w:rsid w:val="0033619B"/>
    <w:rsid w:val="003366C8"/>
    <w:rsid w:val="00342888"/>
    <w:rsid w:val="003511E4"/>
    <w:rsid w:val="00351FBB"/>
    <w:rsid w:val="00357F2C"/>
    <w:rsid w:val="0036063C"/>
    <w:rsid w:val="00360953"/>
    <w:rsid w:val="003610C6"/>
    <w:rsid w:val="00364422"/>
    <w:rsid w:val="00365AC5"/>
    <w:rsid w:val="00376DC8"/>
    <w:rsid w:val="0037799F"/>
    <w:rsid w:val="00386B83"/>
    <w:rsid w:val="00387AA6"/>
    <w:rsid w:val="00393882"/>
    <w:rsid w:val="003A0F5A"/>
    <w:rsid w:val="003A2207"/>
    <w:rsid w:val="003A238F"/>
    <w:rsid w:val="003A2E50"/>
    <w:rsid w:val="003B677C"/>
    <w:rsid w:val="003C46C6"/>
    <w:rsid w:val="003D4B43"/>
    <w:rsid w:val="003E15FC"/>
    <w:rsid w:val="003E543B"/>
    <w:rsid w:val="003F2CB5"/>
    <w:rsid w:val="003F6E79"/>
    <w:rsid w:val="00401BA4"/>
    <w:rsid w:val="00401C3A"/>
    <w:rsid w:val="00410ADF"/>
    <w:rsid w:val="0041335D"/>
    <w:rsid w:val="00422FB4"/>
    <w:rsid w:val="00423C06"/>
    <w:rsid w:val="0044004F"/>
    <w:rsid w:val="004417A7"/>
    <w:rsid w:val="004447E8"/>
    <w:rsid w:val="004469DB"/>
    <w:rsid w:val="004511A1"/>
    <w:rsid w:val="00452171"/>
    <w:rsid w:val="00453316"/>
    <w:rsid w:val="00463BB7"/>
    <w:rsid w:val="00465196"/>
    <w:rsid w:val="0046538C"/>
    <w:rsid w:val="00473A20"/>
    <w:rsid w:val="0047583C"/>
    <w:rsid w:val="004809A8"/>
    <w:rsid w:val="00480D20"/>
    <w:rsid w:val="004836D4"/>
    <w:rsid w:val="0049267E"/>
    <w:rsid w:val="004965B3"/>
    <w:rsid w:val="004A0242"/>
    <w:rsid w:val="004A4B5F"/>
    <w:rsid w:val="004A57E1"/>
    <w:rsid w:val="004A5831"/>
    <w:rsid w:val="004B37C4"/>
    <w:rsid w:val="004C072E"/>
    <w:rsid w:val="004D14A5"/>
    <w:rsid w:val="004D30F2"/>
    <w:rsid w:val="004D675A"/>
    <w:rsid w:val="004D72FC"/>
    <w:rsid w:val="004D7EDB"/>
    <w:rsid w:val="004F1A0C"/>
    <w:rsid w:val="004F320E"/>
    <w:rsid w:val="004F3C32"/>
    <w:rsid w:val="00502E0D"/>
    <w:rsid w:val="005055E7"/>
    <w:rsid w:val="00506E0A"/>
    <w:rsid w:val="00520F9B"/>
    <w:rsid w:val="0053203D"/>
    <w:rsid w:val="005337F0"/>
    <w:rsid w:val="00533B87"/>
    <w:rsid w:val="00535E75"/>
    <w:rsid w:val="00542675"/>
    <w:rsid w:val="005554B6"/>
    <w:rsid w:val="0055700C"/>
    <w:rsid w:val="005643B5"/>
    <w:rsid w:val="00581217"/>
    <w:rsid w:val="00584260"/>
    <w:rsid w:val="00584B3F"/>
    <w:rsid w:val="00590B3B"/>
    <w:rsid w:val="00592EA8"/>
    <w:rsid w:val="005A10EC"/>
    <w:rsid w:val="005A1890"/>
    <w:rsid w:val="005A2613"/>
    <w:rsid w:val="005A5BA5"/>
    <w:rsid w:val="005B1006"/>
    <w:rsid w:val="005D0A15"/>
    <w:rsid w:val="005D1434"/>
    <w:rsid w:val="005D24E9"/>
    <w:rsid w:val="005E29F2"/>
    <w:rsid w:val="005E4757"/>
    <w:rsid w:val="005F2B60"/>
    <w:rsid w:val="005F4B9E"/>
    <w:rsid w:val="005F526F"/>
    <w:rsid w:val="006212C8"/>
    <w:rsid w:val="00626925"/>
    <w:rsid w:val="00626E97"/>
    <w:rsid w:val="00627A6A"/>
    <w:rsid w:val="00635162"/>
    <w:rsid w:val="00645DCB"/>
    <w:rsid w:val="00652F98"/>
    <w:rsid w:val="006632EC"/>
    <w:rsid w:val="00667C07"/>
    <w:rsid w:val="006836CB"/>
    <w:rsid w:val="00686EA3"/>
    <w:rsid w:val="0069070B"/>
    <w:rsid w:val="006A2810"/>
    <w:rsid w:val="006C31D7"/>
    <w:rsid w:val="006C3941"/>
    <w:rsid w:val="006C4596"/>
    <w:rsid w:val="006C7D36"/>
    <w:rsid w:val="006D10CD"/>
    <w:rsid w:val="006D7DB5"/>
    <w:rsid w:val="006E29C6"/>
    <w:rsid w:val="006E490D"/>
    <w:rsid w:val="006F13FA"/>
    <w:rsid w:val="006F1997"/>
    <w:rsid w:val="006F1A47"/>
    <w:rsid w:val="006F389D"/>
    <w:rsid w:val="006F7A58"/>
    <w:rsid w:val="0070045A"/>
    <w:rsid w:val="0070430B"/>
    <w:rsid w:val="007049A7"/>
    <w:rsid w:val="00712342"/>
    <w:rsid w:val="00717121"/>
    <w:rsid w:val="00720D03"/>
    <w:rsid w:val="00720FDF"/>
    <w:rsid w:val="00726AAE"/>
    <w:rsid w:val="00727D7E"/>
    <w:rsid w:val="00733DE0"/>
    <w:rsid w:val="00736BB3"/>
    <w:rsid w:val="007377C1"/>
    <w:rsid w:val="0074088D"/>
    <w:rsid w:val="007441BC"/>
    <w:rsid w:val="00744451"/>
    <w:rsid w:val="0074479C"/>
    <w:rsid w:val="00757551"/>
    <w:rsid w:val="00770CB0"/>
    <w:rsid w:val="00774485"/>
    <w:rsid w:val="0078540A"/>
    <w:rsid w:val="007A019D"/>
    <w:rsid w:val="007A5E07"/>
    <w:rsid w:val="007C0E10"/>
    <w:rsid w:val="007C63E8"/>
    <w:rsid w:val="007D1EC9"/>
    <w:rsid w:val="007D2E62"/>
    <w:rsid w:val="007D3A9D"/>
    <w:rsid w:val="007E7737"/>
    <w:rsid w:val="007F42AB"/>
    <w:rsid w:val="008009D9"/>
    <w:rsid w:val="00810D53"/>
    <w:rsid w:val="00813C3A"/>
    <w:rsid w:val="0081748B"/>
    <w:rsid w:val="00824D2E"/>
    <w:rsid w:val="00825E47"/>
    <w:rsid w:val="0083187F"/>
    <w:rsid w:val="00832920"/>
    <w:rsid w:val="00833D8E"/>
    <w:rsid w:val="00834A85"/>
    <w:rsid w:val="00855A5B"/>
    <w:rsid w:val="0086370C"/>
    <w:rsid w:val="008709B2"/>
    <w:rsid w:val="00871060"/>
    <w:rsid w:val="00875FBE"/>
    <w:rsid w:val="00881C74"/>
    <w:rsid w:val="0088253E"/>
    <w:rsid w:val="00886A7A"/>
    <w:rsid w:val="0089125B"/>
    <w:rsid w:val="00896676"/>
    <w:rsid w:val="0089786B"/>
    <w:rsid w:val="008A57FF"/>
    <w:rsid w:val="008C766C"/>
    <w:rsid w:val="008D3A67"/>
    <w:rsid w:val="008D5C75"/>
    <w:rsid w:val="008E0E1B"/>
    <w:rsid w:val="008E6E97"/>
    <w:rsid w:val="008F265C"/>
    <w:rsid w:val="008F3C7B"/>
    <w:rsid w:val="008F4385"/>
    <w:rsid w:val="00901B56"/>
    <w:rsid w:val="009057D3"/>
    <w:rsid w:val="00917447"/>
    <w:rsid w:val="00933A18"/>
    <w:rsid w:val="00934AF0"/>
    <w:rsid w:val="00934C46"/>
    <w:rsid w:val="00945786"/>
    <w:rsid w:val="00946011"/>
    <w:rsid w:val="009538DB"/>
    <w:rsid w:val="009600DD"/>
    <w:rsid w:val="009616F8"/>
    <w:rsid w:val="0096624A"/>
    <w:rsid w:val="009721AC"/>
    <w:rsid w:val="00972786"/>
    <w:rsid w:val="0097684B"/>
    <w:rsid w:val="00990E88"/>
    <w:rsid w:val="009927AC"/>
    <w:rsid w:val="009966BE"/>
    <w:rsid w:val="00996A50"/>
    <w:rsid w:val="009A1D05"/>
    <w:rsid w:val="009A3BF2"/>
    <w:rsid w:val="009B55FE"/>
    <w:rsid w:val="009C0821"/>
    <w:rsid w:val="009C0EBA"/>
    <w:rsid w:val="009C3170"/>
    <w:rsid w:val="009C5BC6"/>
    <w:rsid w:val="009D0FC5"/>
    <w:rsid w:val="009D1080"/>
    <w:rsid w:val="009D48B5"/>
    <w:rsid w:val="009D6E0B"/>
    <w:rsid w:val="009E00BC"/>
    <w:rsid w:val="009E5755"/>
    <w:rsid w:val="009F3D72"/>
    <w:rsid w:val="009F5767"/>
    <w:rsid w:val="00A03992"/>
    <w:rsid w:val="00A04BBC"/>
    <w:rsid w:val="00A10C77"/>
    <w:rsid w:val="00A14341"/>
    <w:rsid w:val="00A17AB4"/>
    <w:rsid w:val="00A21CB3"/>
    <w:rsid w:val="00A22BC3"/>
    <w:rsid w:val="00A34C29"/>
    <w:rsid w:val="00A41F1E"/>
    <w:rsid w:val="00A45E7B"/>
    <w:rsid w:val="00A50443"/>
    <w:rsid w:val="00A65A66"/>
    <w:rsid w:val="00A67064"/>
    <w:rsid w:val="00A7020F"/>
    <w:rsid w:val="00A7152C"/>
    <w:rsid w:val="00A74D7D"/>
    <w:rsid w:val="00A82DB3"/>
    <w:rsid w:val="00A93522"/>
    <w:rsid w:val="00A94C95"/>
    <w:rsid w:val="00A96191"/>
    <w:rsid w:val="00AA1058"/>
    <w:rsid w:val="00AA464F"/>
    <w:rsid w:val="00AA7C51"/>
    <w:rsid w:val="00AB54B8"/>
    <w:rsid w:val="00AC07D3"/>
    <w:rsid w:val="00AC4E37"/>
    <w:rsid w:val="00AC69E9"/>
    <w:rsid w:val="00AC6DE8"/>
    <w:rsid w:val="00AD03FF"/>
    <w:rsid w:val="00AD52DE"/>
    <w:rsid w:val="00AE66AB"/>
    <w:rsid w:val="00AF10A7"/>
    <w:rsid w:val="00AF43CC"/>
    <w:rsid w:val="00B02A83"/>
    <w:rsid w:val="00B02E2D"/>
    <w:rsid w:val="00B04BBE"/>
    <w:rsid w:val="00B1151E"/>
    <w:rsid w:val="00B158A8"/>
    <w:rsid w:val="00B33E44"/>
    <w:rsid w:val="00B33EC0"/>
    <w:rsid w:val="00B3789C"/>
    <w:rsid w:val="00B41026"/>
    <w:rsid w:val="00B44F41"/>
    <w:rsid w:val="00B45F98"/>
    <w:rsid w:val="00B4633A"/>
    <w:rsid w:val="00B4661C"/>
    <w:rsid w:val="00B479EE"/>
    <w:rsid w:val="00B656C6"/>
    <w:rsid w:val="00B76CB6"/>
    <w:rsid w:val="00B82CB8"/>
    <w:rsid w:val="00B8669F"/>
    <w:rsid w:val="00B96321"/>
    <w:rsid w:val="00B96D5C"/>
    <w:rsid w:val="00BA2803"/>
    <w:rsid w:val="00BA7EC0"/>
    <w:rsid w:val="00BB22CE"/>
    <w:rsid w:val="00BB3C23"/>
    <w:rsid w:val="00BC13E9"/>
    <w:rsid w:val="00BC6F52"/>
    <w:rsid w:val="00BD3E89"/>
    <w:rsid w:val="00BD7AEE"/>
    <w:rsid w:val="00BE1871"/>
    <w:rsid w:val="00BE30EC"/>
    <w:rsid w:val="00BF288C"/>
    <w:rsid w:val="00C117BA"/>
    <w:rsid w:val="00C13492"/>
    <w:rsid w:val="00C1565E"/>
    <w:rsid w:val="00C17098"/>
    <w:rsid w:val="00C238D7"/>
    <w:rsid w:val="00C23B5F"/>
    <w:rsid w:val="00C31B32"/>
    <w:rsid w:val="00C35D68"/>
    <w:rsid w:val="00C4070D"/>
    <w:rsid w:val="00C4112F"/>
    <w:rsid w:val="00C41DBE"/>
    <w:rsid w:val="00C4344B"/>
    <w:rsid w:val="00C45FAD"/>
    <w:rsid w:val="00C56D2F"/>
    <w:rsid w:val="00C57ACF"/>
    <w:rsid w:val="00C624A1"/>
    <w:rsid w:val="00C64969"/>
    <w:rsid w:val="00C73845"/>
    <w:rsid w:val="00C742D1"/>
    <w:rsid w:val="00C746C2"/>
    <w:rsid w:val="00C765F3"/>
    <w:rsid w:val="00C829DF"/>
    <w:rsid w:val="00C90F73"/>
    <w:rsid w:val="00C949F0"/>
    <w:rsid w:val="00C94E71"/>
    <w:rsid w:val="00C9742B"/>
    <w:rsid w:val="00CA1144"/>
    <w:rsid w:val="00CC16CF"/>
    <w:rsid w:val="00CC37BB"/>
    <w:rsid w:val="00CC6C90"/>
    <w:rsid w:val="00CD1323"/>
    <w:rsid w:val="00CD642D"/>
    <w:rsid w:val="00CD7855"/>
    <w:rsid w:val="00CE0BA5"/>
    <w:rsid w:val="00CE2C30"/>
    <w:rsid w:val="00CE4373"/>
    <w:rsid w:val="00D008B8"/>
    <w:rsid w:val="00D04C1A"/>
    <w:rsid w:val="00D16074"/>
    <w:rsid w:val="00D2250E"/>
    <w:rsid w:val="00D2707A"/>
    <w:rsid w:val="00D27625"/>
    <w:rsid w:val="00D311CF"/>
    <w:rsid w:val="00D31BAD"/>
    <w:rsid w:val="00D452AD"/>
    <w:rsid w:val="00D45DBE"/>
    <w:rsid w:val="00D50ACD"/>
    <w:rsid w:val="00D57095"/>
    <w:rsid w:val="00D616B6"/>
    <w:rsid w:val="00D66959"/>
    <w:rsid w:val="00D7410F"/>
    <w:rsid w:val="00D77493"/>
    <w:rsid w:val="00D81169"/>
    <w:rsid w:val="00D866D0"/>
    <w:rsid w:val="00D9695B"/>
    <w:rsid w:val="00DA1885"/>
    <w:rsid w:val="00DA2A50"/>
    <w:rsid w:val="00DA63B7"/>
    <w:rsid w:val="00DA7412"/>
    <w:rsid w:val="00DC018A"/>
    <w:rsid w:val="00DC2608"/>
    <w:rsid w:val="00DD01B8"/>
    <w:rsid w:val="00DD20F0"/>
    <w:rsid w:val="00DE0B44"/>
    <w:rsid w:val="00DE22AC"/>
    <w:rsid w:val="00DE34B5"/>
    <w:rsid w:val="00DE3DC8"/>
    <w:rsid w:val="00DE51D5"/>
    <w:rsid w:val="00DF17E5"/>
    <w:rsid w:val="00DF2B9F"/>
    <w:rsid w:val="00DF7B37"/>
    <w:rsid w:val="00DF7DC5"/>
    <w:rsid w:val="00E01084"/>
    <w:rsid w:val="00E07291"/>
    <w:rsid w:val="00E23A28"/>
    <w:rsid w:val="00E40AD7"/>
    <w:rsid w:val="00E46D6C"/>
    <w:rsid w:val="00E547C9"/>
    <w:rsid w:val="00E55CB8"/>
    <w:rsid w:val="00E569FF"/>
    <w:rsid w:val="00E56A69"/>
    <w:rsid w:val="00E60B44"/>
    <w:rsid w:val="00E63DFF"/>
    <w:rsid w:val="00E74498"/>
    <w:rsid w:val="00E777AB"/>
    <w:rsid w:val="00E80693"/>
    <w:rsid w:val="00E8484A"/>
    <w:rsid w:val="00E9241B"/>
    <w:rsid w:val="00E92C37"/>
    <w:rsid w:val="00EA57E0"/>
    <w:rsid w:val="00EA7966"/>
    <w:rsid w:val="00EB0EA8"/>
    <w:rsid w:val="00EB3014"/>
    <w:rsid w:val="00EB53EB"/>
    <w:rsid w:val="00EB5414"/>
    <w:rsid w:val="00EC2B2F"/>
    <w:rsid w:val="00EC3841"/>
    <w:rsid w:val="00ED5CAF"/>
    <w:rsid w:val="00EE4BB7"/>
    <w:rsid w:val="00EE774F"/>
    <w:rsid w:val="00EF0CA5"/>
    <w:rsid w:val="00EF1F3D"/>
    <w:rsid w:val="00EF2A62"/>
    <w:rsid w:val="00EF2F3C"/>
    <w:rsid w:val="00EF3A01"/>
    <w:rsid w:val="00EF7DFF"/>
    <w:rsid w:val="00F00505"/>
    <w:rsid w:val="00F028FC"/>
    <w:rsid w:val="00F10A7D"/>
    <w:rsid w:val="00F12DAD"/>
    <w:rsid w:val="00F14968"/>
    <w:rsid w:val="00F17BB8"/>
    <w:rsid w:val="00F246DD"/>
    <w:rsid w:val="00F44BCC"/>
    <w:rsid w:val="00F50A45"/>
    <w:rsid w:val="00F619A0"/>
    <w:rsid w:val="00F62B2E"/>
    <w:rsid w:val="00F62C01"/>
    <w:rsid w:val="00F71CF8"/>
    <w:rsid w:val="00F74086"/>
    <w:rsid w:val="00F778AA"/>
    <w:rsid w:val="00F81D43"/>
    <w:rsid w:val="00F87B66"/>
    <w:rsid w:val="00F9252E"/>
    <w:rsid w:val="00F9260B"/>
    <w:rsid w:val="00FA3D17"/>
    <w:rsid w:val="00FA4B99"/>
    <w:rsid w:val="00FB0505"/>
    <w:rsid w:val="00FC0161"/>
    <w:rsid w:val="00FC2590"/>
    <w:rsid w:val="00FC286B"/>
    <w:rsid w:val="00FD17B1"/>
    <w:rsid w:val="00FE2EFB"/>
    <w:rsid w:val="00FE3023"/>
    <w:rsid w:val="00FE677D"/>
    <w:rsid w:val="00FF0D99"/>
    <w:rsid w:val="00FF3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2D3003F4"/>
  <w15:chartTrackingRefBased/>
  <w15:docId w15:val="{8D65481C-8884-40DC-88BB-AF8E7B02A9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B53EB"/>
    <w:rPr>
      <w:rFonts w:ascii="Arial" w:hAnsi="Arial" w:cs="Arial"/>
      <w:sz w:val="22"/>
      <w:lang w:eastAsia="zh-CN"/>
    </w:rPr>
  </w:style>
  <w:style w:type="paragraph" w:styleId="Ttulo1">
    <w:name w:val="heading 1"/>
    <w:basedOn w:val="Normal"/>
    <w:next w:val="Normal"/>
    <w:qFormat/>
    <w:pPr>
      <w:keepNext/>
      <w:numPr>
        <w:numId w:val="2"/>
      </w:numPr>
      <w:spacing w:before="240" w:after="60"/>
      <w:outlineLvl w:val="0"/>
    </w:pPr>
    <w:rPr>
      <w:b/>
      <w:kern w:val="1"/>
      <w:sz w:val="28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B96D5C"/>
    <w:pPr>
      <w:keepNext/>
      <w:spacing w:before="240" w:after="60"/>
      <w:outlineLvl w:val="1"/>
    </w:pPr>
    <w:rPr>
      <w:rFonts w:ascii="Calibri Light" w:hAnsi="Calibri Light" w:cs="Times New Roman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B96D5C"/>
    <w:pPr>
      <w:keepNext/>
      <w:spacing w:before="240" w:after="60"/>
      <w:outlineLvl w:val="2"/>
    </w:pPr>
    <w:rPr>
      <w:rFonts w:ascii="Calibri Light" w:hAnsi="Calibri Light" w:cs="Times New Roman"/>
      <w:b/>
      <w:bCs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rsid w:val="00B96D5C"/>
    <w:pPr>
      <w:keepNext/>
      <w:numPr>
        <w:ilvl w:val="6"/>
        <w:numId w:val="1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Fontepargpadro4">
    <w:name w:val="Fonte parág. padrão4"/>
  </w:style>
  <w:style w:type="character" w:customStyle="1" w:styleId="Absatz-Standardschriftart">
    <w:name w:val="Absatz-Standardschriftart"/>
  </w:style>
  <w:style w:type="character" w:customStyle="1" w:styleId="Fontepargpadro3">
    <w:name w:val="Fonte parág. padrão3"/>
  </w:style>
  <w:style w:type="character" w:customStyle="1" w:styleId="WW-Absatz-Standardschriftart">
    <w:name w:val="WW-Absatz-Standardschriftart"/>
  </w:style>
  <w:style w:type="character" w:customStyle="1" w:styleId="Fontepargpadro2">
    <w:name w:val="Fonte parág. padrão2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Fontepargpadro1">
    <w:name w:val="Fonte parág. padrão1"/>
  </w:style>
  <w:style w:type="character" w:styleId="Nmerodepgina">
    <w:name w:val="page number"/>
    <w:basedOn w:val="Fontepargpadro1"/>
  </w:style>
  <w:style w:type="character" w:customStyle="1" w:styleId="Caracteresdenotaderodap">
    <w:name w:val="Caracteres de nota de rodapé"/>
    <w:rPr>
      <w:vertAlign w:val="superscript"/>
    </w:rPr>
  </w:style>
  <w:style w:type="character" w:customStyle="1" w:styleId="Refdenotaderodap1">
    <w:name w:val="Ref. de nota de rodapé1"/>
    <w:rPr>
      <w:vertAlign w:val="superscript"/>
    </w:rPr>
  </w:style>
  <w:style w:type="character" w:customStyle="1" w:styleId="Caracteresdenotadefim">
    <w:name w:val="Caracteres de nota de fim"/>
    <w:rPr>
      <w:vertAlign w:val="superscript"/>
    </w:rPr>
  </w:style>
  <w:style w:type="character" w:customStyle="1" w:styleId="WW-Caracteresdenotadefim">
    <w:name w:val="WW-Caracteres de nota de fim"/>
  </w:style>
  <w:style w:type="character" w:customStyle="1" w:styleId="Smbolosdenumerao">
    <w:name w:val="Símbolos de numeração"/>
  </w:style>
  <w:style w:type="character" w:customStyle="1" w:styleId="Refdenotadefim1">
    <w:name w:val="Ref. de nota de fim1"/>
    <w:rPr>
      <w:vertAlign w:val="superscript"/>
    </w:rPr>
  </w:style>
  <w:style w:type="character" w:customStyle="1" w:styleId="Refdenotaderodap2">
    <w:name w:val="Ref. de nota de rodapé2"/>
    <w:rPr>
      <w:vertAlign w:val="superscript"/>
    </w:rPr>
  </w:style>
  <w:style w:type="character" w:customStyle="1" w:styleId="Refdenotadefim2">
    <w:name w:val="Ref. de nota de fim2"/>
    <w:rPr>
      <w:vertAlign w:val="superscript"/>
    </w:rPr>
  </w:style>
  <w:style w:type="character" w:customStyle="1" w:styleId="Refdenotaderodap3">
    <w:name w:val="Ref. de nota de rodapé3"/>
    <w:rPr>
      <w:vertAlign w:val="superscript"/>
    </w:rPr>
  </w:style>
  <w:style w:type="character" w:customStyle="1" w:styleId="Refdenotadefim3">
    <w:name w:val="Ref. de nota de fim3"/>
    <w:rPr>
      <w:vertAlign w:val="superscript"/>
    </w:rPr>
  </w:style>
  <w:style w:type="character" w:styleId="Refdenotaderodap">
    <w:name w:val="footnote reference"/>
    <w:rPr>
      <w:vertAlign w:val="superscript"/>
    </w:rPr>
  </w:style>
  <w:style w:type="character" w:styleId="Refdenotadefim">
    <w:name w:val="endnote reference"/>
    <w:rPr>
      <w:vertAlign w:val="superscript"/>
    </w:rPr>
  </w:style>
  <w:style w:type="paragraph" w:customStyle="1" w:styleId="Ttulo30">
    <w:name w:val="Título3"/>
    <w:basedOn w:val="Normal"/>
    <w:next w:val="Corpodetexto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pPr>
      <w:widowControl w:val="0"/>
      <w:suppressAutoHyphens/>
      <w:jc w:val="both"/>
    </w:pPr>
    <w:rPr>
      <w:rFonts w:ascii="Times New Roman" w:hAnsi="Times New Roman" w:cs="Times New Roman"/>
      <w:sz w:val="28"/>
    </w:rPr>
  </w:style>
  <w:style w:type="paragraph" w:styleId="Lista">
    <w:name w:val="List"/>
    <w:basedOn w:val="Corpodetexto"/>
    <w:rPr>
      <w:rFonts w:cs="Tahoma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Tahoma"/>
    </w:rPr>
  </w:style>
  <w:style w:type="paragraph" w:customStyle="1" w:styleId="Ttulo20">
    <w:name w:val="Título2"/>
    <w:basedOn w:val="Normal"/>
    <w:next w:val="Corpodetexto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customStyle="1" w:styleId="Legenda3">
    <w:name w:val="Legenda3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0">
    <w:name w:val="Título1"/>
    <w:basedOn w:val="Normal"/>
    <w:next w:val="Corpodetexto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2">
    <w:name w:val="Legenda2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Captulo">
    <w:name w:val="Capítulo"/>
    <w:basedOn w:val="Normal"/>
    <w:next w:val="Corpodetexto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ubttulo">
    <w:name w:val="Subtitle"/>
    <w:basedOn w:val="Captulo"/>
    <w:next w:val="Corpodetexto"/>
    <w:qFormat/>
    <w:pPr>
      <w:jc w:val="center"/>
    </w:pPr>
    <w:rPr>
      <w:i/>
      <w:iCs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customStyle="1" w:styleId="JE1">
    <w:name w:val="JE1"/>
    <w:basedOn w:val="Ttulo1"/>
    <w:pPr>
      <w:numPr>
        <w:numId w:val="0"/>
      </w:numPr>
      <w:suppressAutoHyphens/>
      <w:jc w:val="center"/>
    </w:pPr>
  </w:style>
  <w:style w:type="paragraph" w:styleId="Recuodecorpodetexto">
    <w:name w:val="Body Text Indent"/>
    <w:basedOn w:val="Normal"/>
    <w:pPr>
      <w:suppressAutoHyphens/>
      <w:ind w:left="2410"/>
      <w:jc w:val="both"/>
    </w:pPr>
    <w:rPr>
      <w:b/>
      <w:sz w:val="24"/>
    </w:rPr>
  </w:style>
  <w:style w:type="paragraph" w:styleId="Textodenotaderodap">
    <w:name w:val="footnote text"/>
    <w:basedOn w:val="Normal"/>
    <w:pPr>
      <w:suppressAutoHyphens/>
    </w:pPr>
    <w:rPr>
      <w:rFonts w:ascii="Times New Roman" w:hAnsi="Times New Roman" w:cs="Times New Roman"/>
      <w:sz w:val="20"/>
    </w:rPr>
  </w:style>
  <w:style w:type="paragraph" w:customStyle="1" w:styleId="Corpodetexto21">
    <w:name w:val="Corpo de texto 21"/>
    <w:basedOn w:val="Normal"/>
    <w:pPr>
      <w:jc w:val="both"/>
    </w:pPr>
  </w:style>
  <w:style w:type="paragraph" w:customStyle="1" w:styleId="Contedodetabela">
    <w:name w:val="Conteúdo de tabela"/>
    <w:basedOn w:val="Normal"/>
    <w:pPr>
      <w:suppressLineNumbers/>
    </w:p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etabela">
    <w:name w:val="Título de tabela"/>
    <w:basedOn w:val="Contedodetabela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</w:style>
  <w:style w:type="paragraph" w:customStyle="1" w:styleId="Ttulodatabela">
    <w:name w:val="Título da tabela"/>
    <w:basedOn w:val="Contedodatabela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</w:style>
  <w:style w:type="character" w:customStyle="1" w:styleId="RodapChar">
    <w:name w:val="Rodapé Char"/>
    <w:link w:val="Rodap"/>
    <w:uiPriority w:val="99"/>
    <w:rsid w:val="00502E0D"/>
    <w:rPr>
      <w:rFonts w:ascii="Arial" w:hAnsi="Arial" w:cs="Arial"/>
      <w:sz w:val="22"/>
      <w:lang w:eastAsia="zh-CN"/>
    </w:rPr>
  </w:style>
  <w:style w:type="character" w:customStyle="1" w:styleId="Refdenotaderodap5">
    <w:name w:val="Ref. de nota de rodapé5"/>
    <w:rsid w:val="00E80693"/>
    <w:rPr>
      <w:vertAlign w:val="superscript"/>
    </w:rPr>
  </w:style>
  <w:style w:type="paragraph" w:styleId="Textodebalo">
    <w:name w:val="Balloon Text"/>
    <w:basedOn w:val="Normal"/>
    <w:link w:val="TextodebaloChar"/>
    <w:unhideWhenUsed/>
    <w:rsid w:val="00C90F7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C90F73"/>
    <w:rPr>
      <w:rFonts w:ascii="Segoe UI" w:hAnsi="Segoe UI" w:cs="Segoe UI"/>
      <w:sz w:val="18"/>
      <w:szCs w:val="18"/>
      <w:lang w:eastAsia="zh-CN"/>
    </w:rPr>
  </w:style>
  <w:style w:type="character" w:styleId="Hyperlink">
    <w:name w:val="Hyperlink"/>
    <w:uiPriority w:val="99"/>
    <w:unhideWhenUsed/>
    <w:rsid w:val="0089786B"/>
    <w:rPr>
      <w:color w:val="0563C1"/>
      <w:u w:val="single"/>
    </w:rPr>
  </w:style>
  <w:style w:type="character" w:customStyle="1" w:styleId="MenoPendente1">
    <w:name w:val="Menção Pendente1"/>
    <w:uiPriority w:val="99"/>
    <w:semiHidden/>
    <w:unhideWhenUsed/>
    <w:rsid w:val="0089786B"/>
    <w:rPr>
      <w:color w:val="808080"/>
      <w:shd w:val="clear" w:color="auto" w:fill="E6E6E6"/>
    </w:rPr>
  </w:style>
  <w:style w:type="character" w:styleId="HiperlinkVisitado">
    <w:name w:val="FollowedHyperlink"/>
    <w:basedOn w:val="Fontepargpadro"/>
    <w:uiPriority w:val="99"/>
    <w:semiHidden/>
    <w:unhideWhenUsed/>
    <w:rsid w:val="00AC6DE8"/>
    <w:rPr>
      <w:color w:val="666699" w:themeColor="followedHyperlink"/>
      <w:u w:val="single"/>
    </w:rPr>
  </w:style>
  <w:style w:type="character" w:customStyle="1" w:styleId="Ttulo2Char">
    <w:name w:val="Título 2 Char"/>
    <w:basedOn w:val="Fontepargpadro"/>
    <w:link w:val="Ttulo2"/>
    <w:semiHidden/>
    <w:rsid w:val="00B96D5C"/>
    <w:rPr>
      <w:rFonts w:ascii="Calibri Light" w:hAnsi="Calibri Light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rsid w:val="00B96D5C"/>
    <w:rPr>
      <w:rFonts w:ascii="Calibri Light" w:hAnsi="Calibri Light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rsid w:val="00B96D5C"/>
    <w:rPr>
      <w:b/>
      <w:spacing w:val="14"/>
      <w:sz w:val="24"/>
    </w:rPr>
  </w:style>
  <w:style w:type="character" w:customStyle="1" w:styleId="WW8Num2z0">
    <w:name w:val="WW8Num2z0"/>
    <w:rsid w:val="00B96D5C"/>
    <w:rPr>
      <w:rFonts w:ascii="Monotype Sorts" w:hAnsi="Monotype Sorts"/>
    </w:rPr>
  </w:style>
  <w:style w:type="character" w:customStyle="1" w:styleId="WW8Num3z0">
    <w:name w:val="WW8Num3z0"/>
    <w:rsid w:val="00B96D5C"/>
    <w:rPr>
      <w:b/>
    </w:rPr>
  </w:style>
  <w:style w:type="character" w:customStyle="1" w:styleId="WW8Num4z0">
    <w:name w:val="WW8Num4z0"/>
    <w:rsid w:val="00B96D5C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B96D5C"/>
    <w:rPr>
      <w:rFonts w:ascii="Courier New" w:hAnsi="Courier New"/>
    </w:rPr>
  </w:style>
  <w:style w:type="character" w:customStyle="1" w:styleId="WW8Num4z2">
    <w:name w:val="WW8Num4z2"/>
    <w:rsid w:val="00B96D5C"/>
    <w:rPr>
      <w:rFonts w:ascii="Wingdings" w:hAnsi="Wingdings"/>
    </w:rPr>
  </w:style>
  <w:style w:type="character" w:customStyle="1" w:styleId="WW8Num4z3">
    <w:name w:val="WW8Num4z3"/>
    <w:rsid w:val="00B96D5C"/>
    <w:rPr>
      <w:rFonts w:ascii="Symbol" w:hAnsi="Symbol"/>
    </w:rPr>
  </w:style>
  <w:style w:type="character" w:customStyle="1" w:styleId="WW8Num5z0">
    <w:name w:val="WW8Num5z0"/>
    <w:rsid w:val="00B96D5C"/>
    <w:rPr>
      <w:rFonts w:ascii="Times New Roman" w:hAnsi="Times New Roman"/>
      <w:b/>
    </w:rPr>
  </w:style>
  <w:style w:type="character" w:customStyle="1" w:styleId="WW8Num6z0">
    <w:name w:val="WW8Num6z0"/>
    <w:rsid w:val="00B96D5C"/>
    <w:rPr>
      <w:b/>
    </w:rPr>
  </w:style>
  <w:style w:type="character" w:customStyle="1" w:styleId="WW8Num7z0">
    <w:name w:val="WW8Num7z0"/>
    <w:rsid w:val="00B96D5C"/>
    <w:rPr>
      <w:b/>
    </w:rPr>
  </w:style>
  <w:style w:type="paragraph" w:customStyle="1" w:styleId="Textoembloco1">
    <w:name w:val="Texto em bloco1"/>
    <w:basedOn w:val="Normal"/>
    <w:rsid w:val="00B96D5C"/>
    <w:pPr>
      <w:ind w:left="4253" w:right="57" w:firstLine="1134"/>
      <w:jc w:val="both"/>
    </w:pPr>
    <w:rPr>
      <w:rFonts w:cs="Times New Roman"/>
      <w:i/>
      <w:spacing w:val="14"/>
    </w:rPr>
  </w:style>
  <w:style w:type="table" w:styleId="Tabelacomgrade">
    <w:name w:val="Table Grid"/>
    <w:basedOn w:val="Tabelanormal"/>
    <w:uiPriority w:val="39"/>
    <w:rsid w:val="00B96D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2">
    <w:name w:val="texto2"/>
    <w:basedOn w:val="Normal"/>
    <w:rsid w:val="00B96D5C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rsid w:val="00B96D5C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E0729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5E475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990E88"/>
    <w:rPr>
      <w:b/>
      <w:bCs/>
    </w:rPr>
  </w:style>
  <w:style w:type="table" w:customStyle="1" w:styleId="TableNormal">
    <w:name w:val="Table Normal"/>
    <w:uiPriority w:val="2"/>
    <w:semiHidden/>
    <w:unhideWhenUsed/>
    <w:qFormat/>
    <w:rsid w:val="00CE0BA5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CE0BA5"/>
    <w:pPr>
      <w:widowControl w:val="0"/>
      <w:autoSpaceDE w:val="0"/>
      <w:autoSpaceDN w:val="0"/>
      <w:spacing w:before="58"/>
    </w:pPr>
    <w:rPr>
      <w:rFonts w:ascii="Arial MT" w:eastAsia="Arial MT" w:hAnsi="Arial MT" w:cs="Arial MT"/>
      <w:szCs w:val="22"/>
      <w:lang w:val="pt-PT" w:eastAsia="en-US"/>
    </w:rPr>
  </w:style>
  <w:style w:type="character" w:styleId="nfase">
    <w:name w:val="Emphasis"/>
    <w:basedOn w:val="Fontepargpadro"/>
    <w:uiPriority w:val="20"/>
    <w:qFormat/>
    <w:rsid w:val="009D6E0B"/>
    <w:rPr>
      <w:i/>
      <w:iCs/>
    </w:rPr>
  </w:style>
  <w:style w:type="table" w:styleId="SimplesTabela1">
    <w:name w:val="Plain Table 1"/>
    <w:basedOn w:val="Tabelanormal"/>
    <w:uiPriority w:val="41"/>
    <w:rsid w:val="001C58A5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7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36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9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2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31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86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16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73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93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45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1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8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77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5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8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73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51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1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5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2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5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2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Violeta II">
      <a:dk1>
        <a:sysClr val="windowText" lastClr="000000"/>
      </a:dk1>
      <a:lt1>
        <a:sysClr val="window" lastClr="FFFFFF"/>
      </a:lt1>
      <a:dk2>
        <a:srgbClr val="632E62"/>
      </a:dk2>
      <a:lt2>
        <a:srgbClr val="EAE5EB"/>
      </a:lt2>
      <a:accent1>
        <a:srgbClr val="92278F"/>
      </a:accent1>
      <a:accent2>
        <a:srgbClr val="9B57D3"/>
      </a:accent2>
      <a:accent3>
        <a:srgbClr val="755DD9"/>
      </a:accent3>
      <a:accent4>
        <a:srgbClr val="665EB8"/>
      </a:accent4>
      <a:accent5>
        <a:srgbClr val="45A5ED"/>
      </a:accent5>
      <a:accent6>
        <a:srgbClr val="5982DB"/>
      </a:accent6>
      <a:hlink>
        <a:srgbClr val="0066FF"/>
      </a:hlink>
      <a:folHlink>
        <a:srgbClr val="666699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D6FF18-1775-4C2D-8FDD-3708F09F06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1903</TotalTime>
  <Pages>8</Pages>
  <Words>1673</Words>
  <Characters>9036</Characters>
  <Application>Microsoft Office Word</Application>
  <DocSecurity>0</DocSecurity>
  <Lines>75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10688</CharactersWithSpaces>
  <SharedDoc>false</SharedDoc>
  <HLinks>
    <vt:vector size="6" baseType="variant">
      <vt:variant>
        <vt:i4>2424898</vt:i4>
      </vt:variant>
      <vt:variant>
        <vt:i4>0</vt:i4>
      </vt:variant>
      <vt:variant>
        <vt:i4>0</vt:i4>
      </vt:variant>
      <vt:variant>
        <vt:i4>5</vt:i4>
      </vt:variant>
      <vt:variant>
        <vt:lpwstr>http://www1.tce.rs.gov.br/portal/page/portal/tcers/publicacoes/orientacoes_gestores/OT - Coleta de Res%EDduos S%F3lidos V4.pdf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Marcia Bello</dc:creator>
  <cp:keywords/>
  <dc:description/>
  <cp:lastModifiedBy>TAD13</cp:lastModifiedBy>
  <cp:revision>3</cp:revision>
  <cp:lastPrinted>2026-06-24T17:19:00Z</cp:lastPrinted>
  <dcterms:created xsi:type="dcterms:W3CDTF">2025-07-21T17:10:00Z</dcterms:created>
  <dcterms:modified xsi:type="dcterms:W3CDTF">2026-06-26T17:47:00Z</dcterms:modified>
</cp:coreProperties>
</file>