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25F0" w:rsidRPr="00D6260F" w:rsidRDefault="001925F0" w:rsidP="001925F0">
      <w:pPr>
        <w:pStyle w:val="Ttulo2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estudo-técnico-preliminar-etp"/>
      <w:r w:rsidRPr="00D6260F">
        <w:rPr>
          <w:rFonts w:ascii="Times New Roman" w:hAnsi="Times New Roman" w:cs="Times New Roman"/>
          <w:color w:val="auto"/>
          <w:sz w:val="24"/>
          <w:szCs w:val="24"/>
        </w:rPr>
        <w:t xml:space="preserve">ESTUDO TÉCNICO PRELIMINAR </w:t>
      </w:r>
    </w:p>
    <w:p w:rsidR="001925F0" w:rsidRDefault="001925F0" w:rsidP="00D6260F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r w:rsidRPr="00D6260F">
        <w:rPr>
          <w:rFonts w:ascii="Times New Roman" w:eastAsia="Arial" w:hAnsi="Times New Roman" w:cs="Times New Roman"/>
        </w:rPr>
        <w:t>Secretaria Municipal de Inovação, Esporte, Lazer e Habitação</w:t>
      </w:r>
    </w:p>
    <w:bookmarkEnd w:id="0"/>
    <w:p w:rsidR="00AB0D39" w:rsidRPr="00AB0D39" w:rsidRDefault="007C0787" w:rsidP="00AB0D39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Objeto da Contratação:</w:t>
      </w:r>
      <w:r w:rsidRPr="00D6260F">
        <w:rPr>
          <w:rFonts w:ascii="Times New Roman" w:hAnsi="Times New Roman" w:cs="Times New Roman"/>
        </w:rPr>
        <w:t xml:space="preserve"> </w:t>
      </w:r>
      <w:bookmarkStart w:id="1" w:name="descrição-da-necessidade"/>
      <w:r w:rsidR="00AB0D39" w:rsidRPr="00AB0D39">
        <w:rPr>
          <w:rFonts w:ascii="Times New Roman" w:hAnsi="Times New Roman" w:cs="Times New Roman"/>
        </w:rPr>
        <w:t>Concessão de uso onerosa para exploração econômica de espaço público (venda de bebida e comida no Ginásio Municipal de Salvador do Sul).</w:t>
      </w:r>
    </w:p>
    <w:p w:rsidR="00CA1282" w:rsidRPr="00CA1282" w:rsidRDefault="00CA1282" w:rsidP="00AB0D39">
      <w:pPr>
        <w:pStyle w:val="FirstParagraph"/>
        <w:spacing w:line="360" w:lineRule="auto"/>
        <w:jc w:val="both"/>
      </w:pPr>
    </w:p>
    <w:p w:rsidR="00CA1282" w:rsidRPr="00CA1282" w:rsidRDefault="007C0787" w:rsidP="00CA1282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1. DESCRIÇÃO DA NECESSIDADE</w:t>
      </w:r>
      <w:bookmarkStart w:id="2" w:name="Xf75846565abd70d6b5f88db2a978a58b4944f86"/>
      <w:bookmarkEnd w:id="1"/>
    </w:p>
    <w:p w:rsidR="00CA1282" w:rsidRDefault="00CA1282" w:rsidP="00CA1282">
      <w:pPr>
        <w:pStyle w:val="FirstParagraph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O objeto da presente licitação é a concessão de uso onerosa para exploração econômica, sob a forma de ecônomato, do espaço destinado à venda de bebidas e comidas no Ginásio Municipal de Salvador do Sul, situado dentro do Parque Afonso Cristóvão Wallauer.</w:t>
      </w:r>
    </w:p>
    <w:p w:rsidR="00CA1282" w:rsidRDefault="00CA1282" w:rsidP="00CA1282">
      <w:pPr>
        <w:pStyle w:val="FirstParagraph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A contratação é necessária para garantir o adequado atendimento ao público frequentador do Ginásio Municipal. Além disso, a concessão onerosa visa gerar receitas para o Município, otimizando a utilização dos espaços públicos e fomentando a atividade econômica local. A exploração por terceiros desonera a Administração Pública da gestão direta de uma atividade comercial, permitindo que o ente público foque em suas atividades finalísticas.</w:t>
      </w:r>
    </w:p>
    <w:p w:rsidR="00CA1282" w:rsidRPr="00CA1282" w:rsidRDefault="00CA1282" w:rsidP="00CA1282">
      <w:pPr>
        <w:spacing w:line="360" w:lineRule="auto"/>
        <w:jc w:val="both"/>
        <w:rPr>
          <w:rFonts w:ascii="Times New Roman" w:hAnsi="Times New Roman" w:cs="Times New Roman"/>
        </w:rPr>
      </w:pPr>
    </w:p>
    <w:p w:rsidR="00061961" w:rsidRPr="00CA1282" w:rsidRDefault="007C0787" w:rsidP="00CA128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2. ALINHAMENTO ENTRE A CONTRATAÇÃO E O PLANEJAMENTO</w:t>
      </w:r>
      <w:bookmarkEnd w:id="2"/>
    </w:p>
    <w:p w:rsidR="00281F96" w:rsidRPr="00481194" w:rsidRDefault="00281F96" w:rsidP="00281F96">
      <w:pPr>
        <w:spacing w:after="240" w:line="360" w:lineRule="auto"/>
        <w:ind w:firstLine="567"/>
        <w:jc w:val="both"/>
        <w:rPr>
          <w:rFonts w:ascii="Times New Roman" w:hAnsi="Times New Roman" w:cs="Times New Roman"/>
          <w:szCs w:val="22"/>
        </w:rPr>
      </w:pPr>
      <w:bookmarkStart w:id="3" w:name="descrição-dos-requisitos-da-contratação"/>
      <w:r w:rsidRPr="00481194">
        <w:rPr>
          <w:rFonts w:ascii="Times New Roman" w:hAnsi="Times New Roman" w:cs="Times New Roman"/>
          <w:szCs w:val="22"/>
        </w:rPr>
        <w:lastRenderedPageBreak/>
        <w:t>A contratação pretendida não está prevista no Plano de Contratações Anual do Município de Salvador do Sul, pois o Município não possui Plano de Contratações Anual no exercício de 2026.</w:t>
      </w:r>
    </w:p>
    <w:p w:rsidR="00061961" w:rsidRPr="00CA1282" w:rsidRDefault="007C0787" w:rsidP="00CA128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3. DESCRIÇÃO DOS REQUISITOS DA CONTRATAÇÃO</w:t>
      </w:r>
      <w:bookmarkEnd w:id="3"/>
    </w:p>
    <w:p w:rsidR="00CA1282" w:rsidRPr="00CA1282" w:rsidRDefault="00CA1282" w:rsidP="00CA1282">
      <w:pPr>
        <w:spacing w:line="360" w:lineRule="auto"/>
        <w:jc w:val="both"/>
        <w:rPr>
          <w:rFonts w:ascii="Times New Roman" w:hAnsi="Times New Roman" w:cs="Times New Roman"/>
        </w:rPr>
      </w:pPr>
      <w:bookmarkStart w:id="4" w:name="estimativa-das-quantidades-e-valores"/>
      <w:r w:rsidRPr="00CA1282">
        <w:rPr>
          <w:rFonts w:ascii="Times New Roman" w:hAnsi="Times New Roman" w:cs="Times New Roman"/>
        </w:rPr>
        <w:t>O objeto da contratação tem natureza de concessão de uso de bem público, regida pela Lei nº 14.133/2021. A exploração econômica consistirá na venda de bebidas e comidas no espaço designado dentro do Ginásio Municipal.</w:t>
      </w:r>
    </w:p>
    <w:p w:rsidR="00CA1282" w:rsidRPr="00CA1282" w:rsidRDefault="00CA1282" w:rsidP="00CA128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A empresa ganhadora da licitação poderá explorar o espaço todos os dias da semana. No entanto, o Município reserva-se o direito de requisitar o espaço em datas específicas, mediante aviso prévio de, no mínimo, 7 (sete) dias, ocasiões em que a concessionária não poderá exercer suas atividades.</w:t>
      </w:r>
    </w:p>
    <w:p w:rsidR="00CA1282" w:rsidRPr="00CA1282" w:rsidRDefault="00CA1282" w:rsidP="00CA128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O fornecimento de energia elétrica e água, bem como a limpeza do espaço, ficarão a cargo do Município de Salvador do Sul. O valor pago pelo ecônomo pela exploração será mensal. O contrato terá vigência de 5 (cinco) anos, podendo ser prorrogado por igual período, nos termos da Lei nº 14.133/2021.</w:t>
      </w:r>
    </w:p>
    <w:p w:rsidR="00CA1282" w:rsidRPr="00CA1282" w:rsidRDefault="00CA1282" w:rsidP="00CA128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A contratação será realizada por meio de licitação, na modalidade concorrência, na sua forma eletrônica (ou presencial, a critério da Administração), com critério de julgamento por maior lance (maior valor mensal ofertado), nos termos dos artigos 6º, XXXVIII, 17, § 2º, e 34, todos da Lei nº 14.133/2021.</w:t>
      </w:r>
    </w:p>
    <w:p w:rsidR="00CA1282" w:rsidRPr="00CA1282" w:rsidRDefault="00CA1282" w:rsidP="00CA128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Para a exploração dos serviços pretendidos, os eventuais interessados deverão comprovar que atuam em ramo de atividade compatível com o objeto da licitação (comércio de alimentos e bebidas), bem como apresentar os documentos a título de habilitação, nos termos do art. 62 e 66, da Lei nº 14.133/2021.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6260F">
        <w:rPr>
          <w:rFonts w:ascii="Times New Roman" w:hAnsi="Times New Roman" w:cs="Times New Roman"/>
          <w:color w:val="auto"/>
        </w:rPr>
        <w:lastRenderedPageBreak/>
        <w:t>4. ESTIMATIVA DAS QUANTIDADES E VALORES</w:t>
      </w:r>
      <w:bookmarkEnd w:id="4"/>
    </w:p>
    <w:p w:rsidR="00AB0D39" w:rsidRDefault="00CA1282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5" w:name="levantamento-de-mercado-e-alternativas"/>
      <w:r w:rsidRPr="00CA1282">
        <w:rPr>
          <w:rFonts w:ascii="Times New Roman" w:hAnsi="Times New Roman" w:cs="Times New Roman"/>
        </w:rPr>
        <w:t>Tratando-se de concessão de uso de espaço físico único (a copa/lancheria do Ginásio Municipal), a quantidade é de 1 (uma) concessão. O parâmetro para a estimativa de valor baseia-se em avaliações imobiliárias e/ou contratações anteriores similares</w:t>
      </w:r>
      <w:bookmarkStart w:id="6" w:name="descrição-da-solução-como-um-todo"/>
      <w:bookmarkEnd w:id="5"/>
      <w:r w:rsidR="00AB0D39">
        <w:rPr>
          <w:rFonts w:ascii="Times New Roman" w:hAnsi="Times New Roman" w:cs="Times New Roman"/>
        </w:rPr>
        <w:t>.</w:t>
      </w:r>
    </w:p>
    <w:p w:rsid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B0D39" w:rsidRPr="00AB0D39" w:rsidRDefault="00CA1282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5. ALTERNATIVAS DISPONÍVEIS NO MERCADO</w:t>
      </w:r>
    </w:p>
    <w:p w:rsidR="00AB0D39" w:rsidRDefault="00CA1282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Conforme pesquisa realizada no mercado e em portais de transparência (como o LicitaCon do TCE/RS e o PNCP), as soluções disponíveis para a necessidade administrativa de fornecimento de alimentação em espaços públicos esportivos são: a gestão direta pelo próprio município ou a concessão de uso onerosa para exploração por terceiros.</w:t>
      </w:r>
    </w:p>
    <w:p w:rsidR="00AB0D39" w:rsidRDefault="00CA1282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A alternativa escolhida no presente Estudo Técnico Preliminar, sob o aspecto técnico e econômico, é a concessão de uso onerosa para exploração comercial por empresa do ramo de alimentação. Esta opção mostra-se mais vantajosa, pois transfere a operação comercial para a iniciativa privada, que possui expertise na área, garantindo melhor atendimento ao público e gerando receita acessória para o Município.</w:t>
      </w:r>
    </w:p>
    <w:p w:rsidR="00AB0D39" w:rsidRDefault="00CA1282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Tais referências foram obtidas junto ao mercado por meio de pesquisa em editais de municípios gaúchos, como Cachoeira do Sul (Concorrência Eletrônica nº 4/2026) e Victor Graeff (Concorrência Pública Presencial nº 03/2026), que adotam modelo semelhante de concessão onerosa com critério de maior valor mensal.</w:t>
      </w:r>
    </w:p>
    <w:p w:rsid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B0D39" w:rsidRPr="00AB0D39" w:rsidRDefault="007C0787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 xml:space="preserve">6. </w:t>
      </w:r>
      <w:bookmarkEnd w:id="6"/>
      <w:r w:rsidR="00CA1282" w:rsidRPr="00AB0D39">
        <w:rPr>
          <w:rFonts w:ascii="Times New Roman" w:hAnsi="Times New Roman" w:cs="Times New Roman"/>
          <w:b/>
          <w:bCs/>
        </w:rPr>
        <w:t>ESTIMATIVA DO VALOR DA CONTRATAÇÃO</w:t>
      </w:r>
      <w:bookmarkStart w:id="7" w:name="justificativa-para-o-parcelamento"/>
    </w:p>
    <w:p w:rsidR="00AB0D39" w:rsidRDefault="00CA1282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lastRenderedPageBreak/>
        <w:t>Estima-se para a concessão almejada o valor mínimo mensal de outorga de R$</w:t>
      </w:r>
      <w:r w:rsidR="00AB0D39">
        <w:rPr>
          <w:rFonts w:ascii="Times New Roman" w:hAnsi="Times New Roman" w:cs="Times New Roman"/>
        </w:rPr>
        <w:t>515,05</w:t>
      </w:r>
      <w:r w:rsidR="004E1A10">
        <w:rPr>
          <w:rFonts w:ascii="Times New Roman" w:hAnsi="Times New Roman" w:cs="Times New Roman"/>
        </w:rPr>
        <w:t xml:space="preserve"> (quinhentos e quinze reais e cinco centavos)</w:t>
      </w:r>
      <w:r w:rsidRPr="00CA1282">
        <w:rPr>
          <w:rFonts w:ascii="Times New Roman" w:hAnsi="Times New Roman" w:cs="Times New Roman"/>
        </w:rPr>
        <w:t xml:space="preserve">, conforme avaliação prévia do espaço e pesquisa de mercado, conforme </w:t>
      </w:r>
      <w:r w:rsidR="00524E60">
        <w:rPr>
          <w:rFonts w:ascii="Times New Roman" w:hAnsi="Times New Roman" w:cs="Times New Roman"/>
        </w:rPr>
        <w:t>pesquisa de preços realizada mediante cotação</w:t>
      </w:r>
      <w:r w:rsidRPr="00CA1282">
        <w:rPr>
          <w:rFonts w:ascii="Times New Roman" w:hAnsi="Times New Roman" w:cs="Times New Roman"/>
        </w:rPr>
        <w:t xml:space="preserve"> </w:t>
      </w:r>
      <w:r w:rsidR="00524E60">
        <w:rPr>
          <w:rFonts w:ascii="Times New Roman" w:hAnsi="Times New Roman" w:cs="Times New Roman"/>
        </w:rPr>
        <w:t>com fornecedores</w:t>
      </w:r>
      <w:r w:rsidRPr="00CA1282">
        <w:rPr>
          <w:rFonts w:ascii="Times New Roman" w:hAnsi="Times New Roman" w:cs="Times New Roman"/>
        </w:rPr>
        <w:t xml:space="preserve">. O valor total estimado para o período inicial de 60 meses (5 anos) é de R$ </w:t>
      </w:r>
      <w:r w:rsidR="00AB0D39">
        <w:rPr>
          <w:rFonts w:ascii="Times New Roman" w:hAnsi="Times New Roman" w:cs="Times New Roman"/>
        </w:rPr>
        <w:t>30.903,</w:t>
      </w:r>
      <w:r w:rsidR="004E1A10">
        <w:rPr>
          <w:rFonts w:ascii="Times New Roman" w:hAnsi="Times New Roman" w:cs="Times New Roman"/>
        </w:rPr>
        <w:t>00 (Trinta mil novecentos e três reais).</w:t>
      </w:r>
    </w:p>
    <w:p w:rsid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7. DESCRIÇÃO DA SOLUÇÃO COMO UM TODO</w:t>
      </w:r>
    </w:p>
    <w:p w:rsidR="00AB0D39" w:rsidRDefault="00CB7C14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A1282">
        <w:rPr>
          <w:rFonts w:ascii="Times New Roman" w:hAnsi="Times New Roman" w:cs="Times New Roman"/>
        </w:rPr>
        <w:t>A solução proposta é a concessão de uso onerosa do espaço físico localizado no Ginásio Municipal de Salvador do Sul (Parque Afonso Cristóvão Wallauer) para a exploração comercial de venda de bebidas e comidas. A concessionária deverá fornecer produtos de qualidade, observando as normas da vigilância sanitária. O Município arcará com as despesas de água, energia elétrica e limpeza do local. A concessionária pagará um valor mensal ao Município, definido por meio de licitação pelo critério de maior lance.</w:t>
      </w:r>
      <w:bookmarkStart w:id="8" w:name="impacto-ambiental"/>
      <w:bookmarkStart w:id="9" w:name="X5fe7a9555b8741f5a3b0fd2b587ea8a77617132"/>
      <w:bookmarkEnd w:id="7"/>
    </w:p>
    <w:p w:rsid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8. JUSTIFICATIVA PARA O PARCELAMENTO OU NÃO DA CONTRATAÇÃO</w:t>
      </w:r>
      <w:bookmarkEnd w:id="9"/>
    </w:p>
    <w:p w:rsidR="00AB0D39" w:rsidRDefault="00CB7C14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B7C14">
        <w:rPr>
          <w:rFonts w:ascii="Times New Roman" w:hAnsi="Times New Roman" w:cs="Times New Roman"/>
        </w:rPr>
        <w:t>A regra para as contratações públicas é o parcelamento da contratação, com vistas à ampliação da competição. No entanto, o princípio do parcelamento não deverá ser aplicado à presente contratação, tendo em vista que o objeto consiste na exploração de um espaço físico único e integrado (a copa do ginásio). A divisão do objeto (por exemplo, separar a venda de bebidas da venda de comidas para empresas diferentes no mesmo espaço) geraria inviabilidade técnica e operacional, além de dificultar a fiscalização e a responsabilização sanitária</w:t>
      </w:r>
      <w:bookmarkStart w:id="10" w:name="resultados-pretendidos"/>
      <w:r w:rsidR="00AB0D39">
        <w:rPr>
          <w:rFonts w:ascii="Times New Roman" w:hAnsi="Times New Roman" w:cs="Times New Roman"/>
        </w:rPr>
        <w:t>.</w:t>
      </w:r>
    </w:p>
    <w:p w:rsid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lastRenderedPageBreak/>
        <w:t>9. RESULTADOS PRETENDIDOS</w:t>
      </w:r>
      <w:bookmarkEnd w:id="10"/>
    </w:p>
    <w:p w:rsidR="00CB7C14" w:rsidRDefault="00CB7C14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B7C14">
        <w:rPr>
          <w:rFonts w:ascii="Times New Roman" w:hAnsi="Times New Roman" w:cs="Times New Roman"/>
        </w:rPr>
        <w:t>Pretende-se com a presente contratação garantir o fornecimento adequado de alimentos e bebidas aos frequentadores do Ginásio Municipal, selecionando a proposta apta a gerar a contratação mais vantajosa para o Município (maior receita). Almeja-se assegurar tratamento isonômico entre os licitantes e a justa competição. A contratação exigirá da concessionária o cumprimento das boas práticas de higiene e sustentabilidade, como o descarte adequado de resíduos.</w:t>
      </w:r>
    </w:p>
    <w:p w:rsidR="00AB0D39" w:rsidRPr="00AB0D39" w:rsidRDefault="00AB0D39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CB7C14" w:rsidRPr="00CB7C14" w:rsidRDefault="00CB7C14" w:rsidP="00CB7C14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1" w:name="providências-prévias-ao-contrato"/>
      <w:r w:rsidRPr="00CB7C14">
        <w:rPr>
          <w:rFonts w:ascii="Times New Roman" w:hAnsi="Times New Roman" w:cs="Times New Roman"/>
          <w:color w:val="auto"/>
        </w:rPr>
        <w:t>10. PROVIDÊNCIAS PRÉVIAS AO CONTRATO</w:t>
      </w:r>
      <w:bookmarkEnd w:id="11"/>
    </w:p>
    <w:p w:rsidR="00CB7C14" w:rsidRDefault="00CB7C14" w:rsidP="00CB7C14">
      <w:pPr>
        <w:pStyle w:val="Ttulo3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B7C14">
        <w:rPr>
          <w:rFonts w:ascii="Times New Roman" w:hAnsi="Times New Roman" w:cs="Times New Roman"/>
          <w:b w:val="0"/>
          <w:bCs w:val="0"/>
          <w:color w:val="auto"/>
        </w:rPr>
        <w:t>Para a contratação pretendida, as providências prévias ao contrato, no âmbito da Administração, incluem:</w:t>
      </w:r>
    </w:p>
    <w:p w:rsidR="00CB7C14" w:rsidRDefault="00CB7C14" w:rsidP="00CB7C14">
      <w:pPr>
        <w:pStyle w:val="Ttulo3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B7C14">
        <w:rPr>
          <w:rFonts w:ascii="Times New Roman" w:hAnsi="Times New Roman" w:cs="Times New Roman"/>
          <w:b w:val="0"/>
          <w:bCs w:val="0"/>
          <w:color w:val="auto"/>
        </w:rPr>
        <w:t xml:space="preserve">a) Avaliação do valor locatício/de outorga do espaço para definição do lance mínimo; </w:t>
      </w:r>
    </w:p>
    <w:p w:rsidR="00CB7C14" w:rsidRDefault="00CB7C14" w:rsidP="00CB7C14">
      <w:pPr>
        <w:pStyle w:val="Ttulo3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B7C14">
        <w:rPr>
          <w:rFonts w:ascii="Times New Roman" w:hAnsi="Times New Roman" w:cs="Times New Roman"/>
          <w:b w:val="0"/>
          <w:bCs w:val="0"/>
          <w:color w:val="auto"/>
        </w:rPr>
        <w:t xml:space="preserve">b) Treinamento de fiscalização e gestão para o servidor que será designado como fiscal e gestor do contrato; </w:t>
      </w:r>
    </w:p>
    <w:p w:rsidR="00CB7C14" w:rsidRPr="00CB7C14" w:rsidRDefault="00CB7C14" w:rsidP="00CB7C14">
      <w:pPr>
        <w:pStyle w:val="Ttulo3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B7C14">
        <w:rPr>
          <w:rFonts w:ascii="Times New Roman" w:hAnsi="Times New Roman" w:cs="Times New Roman"/>
          <w:b w:val="0"/>
          <w:bCs w:val="0"/>
          <w:color w:val="auto"/>
        </w:rPr>
        <w:t>c) Designação, por portaria, dos servidores para atuarem como gestor e fiscal do contrato.</w:t>
      </w:r>
    </w:p>
    <w:p w:rsidR="00CB7C14" w:rsidRDefault="00CB7C14" w:rsidP="00CB7C14">
      <w:pPr>
        <w:pStyle w:val="Ttulo3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B7C14">
        <w:rPr>
          <w:rFonts w:ascii="Times New Roman" w:hAnsi="Times New Roman" w:cs="Times New Roman"/>
          <w:b w:val="0"/>
          <w:bCs w:val="0"/>
          <w:color w:val="auto"/>
        </w:rPr>
        <w:t>Ademais, para que a pretendida contratação tenha sucesso, é preciso que outras etapas sejam concluídas, quais sejam: elaboração de minuta do edital e do contrato; encaminhamento do processo para análise jurídica; publicação e divulgação do edital; realização da licitação; e assinatura do contrato</w:t>
      </w:r>
      <w:r w:rsidRPr="00CB7C14">
        <w:rPr>
          <w:rFonts w:ascii="Times New Roman" w:hAnsi="Times New Roman" w:cs="Times New Roman"/>
        </w:rPr>
        <w:t>.</w:t>
      </w:r>
    </w:p>
    <w:p w:rsidR="00AB0D39" w:rsidRPr="00AB0D39" w:rsidRDefault="00AB0D39" w:rsidP="00AB0D39">
      <w:pPr>
        <w:pStyle w:val="Corpodetexto"/>
      </w:pP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2" w:name="X22911c89fc99f59b723218549d11514f00c955c"/>
      <w:bookmarkEnd w:id="8"/>
      <w:r w:rsidRPr="00CB7C14">
        <w:rPr>
          <w:rFonts w:ascii="Times New Roman" w:eastAsiaTheme="majorEastAsia" w:hAnsi="Times New Roman" w:cs="Times New Roman"/>
          <w:b/>
          <w:bCs/>
        </w:rPr>
        <w:t>11. CONTRATAÇÕES CORRELATAS E/OU INTERDEPENDENTES</w:t>
      </w:r>
      <w:bookmarkEnd w:id="12"/>
    </w:p>
    <w:p w:rsidR="00CB7C14" w:rsidRDefault="00CB7C14" w:rsidP="00CB7C14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CB7C14">
        <w:rPr>
          <w:rFonts w:ascii="Times New Roman" w:eastAsiaTheme="majorEastAsia" w:hAnsi="Times New Roman" w:cs="Times New Roman"/>
        </w:rPr>
        <w:lastRenderedPageBreak/>
        <w:t>Este estudo não identificou a necessidade de realizar contratações acessórias para a perfeita execução do objeto, uma vez que a infraestrutura básica (água, luz e limpeza) já é provida pelo Município e a operação comercial será de inteira responsabilidade da concessionária.</w:t>
      </w:r>
    </w:p>
    <w:p w:rsidR="00AB0D39" w:rsidRPr="00AB0D39" w:rsidRDefault="00AB0D39" w:rsidP="00AB0D39">
      <w:pPr>
        <w:pStyle w:val="Corpodetexto"/>
      </w:pP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3" w:name="possíveis-impactos-ambientais"/>
      <w:r w:rsidRPr="00CB7C14">
        <w:rPr>
          <w:rFonts w:ascii="Times New Roman" w:eastAsiaTheme="majorEastAsia" w:hAnsi="Times New Roman" w:cs="Times New Roman"/>
          <w:b/>
          <w:bCs/>
        </w:rPr>
        <w:t>12. POSSÍVEIS IMPACTOS AMBIENTAIS</w:t>
      </w:r>
      <w:bookmarkEnd w:id="13"/>
    </w:p>
    <w:p w:rsidR="00CB7C14" w:rsidRDefault="00CB7C14" w:rsidP="00CB7C14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CB7C14">
        <w:rPr>
          <w:rFonts w:ascii="Times New Roman" w:eastAsiaTheme="majorEastAsia" w:hAnsi="Times New Roman" w:cs="Times New Roman"/>
        </w:rPr>
        <w:t>Vislumbram-se possíveis impactos ambientais provenientes desta contratação, conforme tabela abaixo, juntamente com as medidas de tratamento a serem adotadas pela contratada:</w:t>
      </w:r>
    </w:p>
    <w:p w:rsidR="00AB0D39" w:rsidRPr="00AB0D39" w:rsidRDefault="00AB0D39" w:rsidP="00AB0D39">
      <w:pPr>
        <w:pStyle w:val="Corpodetexto"/>
      </w:pPr>
    </w:p>
    <w:tbl>
      <w:tblPr>
        <w:tblW w:w="5000" w:type="pct"/>
        <w:tblLayout w:type="fixed"/>
        <w:tblLook w:val="07E0" w:firstRow="1" w:lastRow="1" w:firstColumn="1" w:lastColumn="1" w:noHBand="1" w:noVBand="1"/>
      </w:tblPr>
      <w:tblGrid>
        <w:gridCol w:w="4418"/>
        <w:gridCol w:w="4420"/>
      </w:tblGrid>
      <w:tr w:rsidR="00CB7C14" w:rsidRPr="00CB7C14" w:rsidTr="00CB7C14">
        <w:tc>
          <w:tcPr>
            <w:tcW w:w="4679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  <w:b/>
                <w:bCs/>
              </w:rPr>
            </w:pPr>
            <w:r w:rsidRPr="00CB7C14">
              <w:rPr>
                <w:rFonts w:ascii="Times New Roman" w:eastAsiaTheme="majorEastAsia" w:hAnsi="Times New Roman" w:cs="Times New Roman"/>
                <w:b/>
                <w:bCs/>
              </w:rPr>
              <w:t>IMPACTO AMBIENTAL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  <w:b/>
                <w:bCs/>
              </w:rPr>
            </w:pPr>
            <w:r w:rsidRPr="00CB7C14">
              <w:rPr>
                <w:rFonts w:ascii="Times New Roman" w:eastAsiaTheme="majorEastAsia" w:hAnsi="Times New Roman" w:cs="Times New Roman"/>
                <w:b/>
                <w:bCs/>
              </w:rPr>
              <w:t>MEDIDA DE TRATAMENTO</w:t>
            </w:r>
          </w:p>
        </w:tc>
      </w:tr>
      <w:tr w:rsidR="00CB7C14" w:rsidRPr="00CB7C14" w:rsidTr="00CB7C14">
        <w:tc>
          <w:tcPr>
            <w:tcW w:w="4679" w:type="dxa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</w:rPr>
            </w:pPr>
            <w:r w:rsidRPr="00CB7C14">
              <w:rPr>
                <w:rFonts w:ascii="Times New Roman" w:eastAsiaTheme="majorEastAsia" w:hAnsi="Times New Roman" w:cs="Times New Roman"/>
              </w:rPr>
              <w:t>Geração de resíduos sólidos (embalagens, copos, restos de alimentos)</w:t>
            </w:r>
          </w:p>
        </w:tc>
        <w:tc>
          <w:tcPr>
            <w:tcW w:w="4681" w:type="dxa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</w:rPr>
            </w:pPr>
            <w:r w:rsidRPr="00CB7C14">
              <w:rPr>
                <w:rFonts w:ascii="Times New Roman" w:eastAsiaTheme="majorEastAsia" w:hAnsi="Times New Roman" w:cs="Times New Roman"/>
              </w:rPr>
              <w:t>A contratada deverá adotar a utilização de materiais recicláveis e/ou biodegradáveis sempre que possível.</w:t>
            </w:r>
          </w:p>
        </w:tc>
      </w:tr>
      <w:tr w:rsidR="00CB7C14" w:rsidRPr="00CB7C14" w:rsidTr="00CB7C14">
        <w:tc>
          <w:tcPr>
            <w:tcW w:w="4679" w:type="dxa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</w:rPr>
            </w:pPr>
            <w:r w:rsidRPr="00CB7C14">
              <w:rPr>
                <w:rFonts w:ascii="Times New Roman" w:eastAsiaTheme="majorEastAsia" w:hAnsi="Times New Roman" w:cs="Times New Roman"/>
              </w:rPr>
              <w:t>Descarte de resíduos sólidos e orgânicos</w:t>
            </w:r>
          </w:p>
        </w:tc>
        <w:tc>
          <w:tcPr>
            <w:tcW w:w="4681" w:type="dxa"/>
            <w:hideMark/>
          </w:tcPr>
          <w:p w:rsidR="00CB7C14" w:rsidRPr="00CB7C14" w:rsidRDefault="00CB7C14" w:rsidP="00CB7C14">
            <w:pPr>
              <w:pStyle w:val="FirstParagraph"/>
              <w:spacing w:line="360" w:lineRule="auto"/>
              <w:jc w:val="both"/>
              <w:rPr>
                <w:rFonts w:ascii="Times New Roman" w:eastAsiaTheme="majorEastAsia" w:hAnsi="Times New Roman" w:cs="Times New Roman"/>
              </w:rPr>
            </w:pPr>
            <w:r w:rsidRPr="00CB7C14">
              <w:rPr>
                <w:rFonts w:ascii="Times New Roman" w:eastAsiaTheme="majorEastAsia" w:hAnsi="Times New Roman" w:cs="Times New Roman"/>
              </w:rPr>
              <w:t>A contratada deverá acondicionar os resíduos de forma adequada, separando o lixo seco do orgânico, e orientar seus empregados quanto à forma ambientalmente adequada do descarte, disponibilizando lixeiras para o público.</w:t>
            </w:r>
          </w:p>
        </w:tc>
      </w:tr>
    </w:tbl>
    <w:p w:rsidR="00AB0D39" w:rsidRDefault="00AB0D39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4" w:name="declaração-de-viabilidade"/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CB7C14">
        <w:rPr>
          <w:rFonts w:ascii="Times New Roman" w:eastAsiaTheme="majorEastAsia" w:hAnsi="Times New Roman" w:cs="Times New Roman"/>
          <w:b/>
          <w:bCs/>
        </w:rPr>
        <w:lastRenderedPageBreak/>
        <w:t>13. DECLARAÇÃO DE VIABILIDADE</w:t>
      </w:r>
      <w:bookmarkEnd w:id="14"/>
    </w:p>
    <w:p w:rsidR="00CB7C14" w:rsidRPr="00CB7C14" w:rsidRDefault="00CB7C14" w:rsidP="00CB7C14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CB7C14">
        <w:rPr>
          <w:rFonts w:ascii="Times New Roman" w:eastAsiaTheme="majorEastAsia" w:hAnsi="Times New Roman" w:cs="Times New Roman"/>
        </w:rPr>
        <w:t>Com base na justificativa e nas especificações técnicas constantes neste Estudo Técnico Preliminar e seus anexos, entendemos que a presente concessão de uso é viável e a melhor solução para a necessidade desta Secretaria, atendendo ao interesse público e gerando receitas para o Município.</w:t>
      </w:r>
    </w:p>
    <w:p w:rsidR="00061961" w:rsidRDefault="007C0787" w:rsidP="006154A1">
      <w:pPr>
        <w:pStyle w:val="FirstParagraph"/>
        <w:spacing w:line="360" w:lineRule="auto"/>
        <w:jc w:val="right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Salvador do Sul, </w:t>
      </w:r>
      <w:r w:rsidR="00AB17CC">
        <w:rPr>
          <w:rFonts w:ascii="Times New Roman" w:hAnsi="Times New Roman" w:cs="Times New Roman"/>
        </w:rPr>
        <w:t>0</w:t>
      </w:r>
      <w:r w:rsidR="00CB7C14">
        <w:rPr>
          <w:rFonts w:ascii="Times New Roman" w:hAnsi="Times New Roman" w:cs="Times New Roman"/>
        </w:rPr>
        <w:t>7</w:t>
      </w:r>
      <w:r w:rsidRPr="00D6260F">
        <w:rPr>
          <w:rFonts w:ascii="Times New Roman" w:hAnsi="Times New Roman" w:cs="Times New Roman"/>
        </w:rPr>
        <w:t xml:space="preserve"> de</w:t>
      </w:r>
      <w:r w:rsidR="00AB17CC">
        <w:rPr>
          <w:rFonts w:ascii="Times New Roman" w:hAnsi="Times New Roman" w:cs="Times New Roman"/>
        </w:rPr>
        <w:t xml:space="preserve"> maio</w:t>
      </w:r>
      <w:r w:rsidRPr="00D6260F">
        <w:rPr>
          <w:rFonts w:ascii="Times New Roman" w:hAnsi="Times New Roman" w:cs="Times New Roman"/>
        </w:rPr>
        <w:t xml:space="preserve"> de 2026.</w:t>
      </w:r>
    </w:p>
    <w:p w:rsidR="006154A1" w:rsidRPr="006154A1" w:rsidRDefault="006154A1" w:rsidP="006154A1">
      <w:pPr>
        <w:pStyle w:val="Corpodetexto"/>
      </w:pPr>
    </w:p>
    <w:p w:rsidR="00061961" w:rsidRPr="006154A1" w:rsidRDefault="00CB7C14" w:rsidP="006154A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Henrique Anselmo Kirch</w:t>
      </w:r>
    </w:p>
    <w:p w:rsidR="00CB7C14" w:rsidRPr="00D6260F" w:rsidRDefault="00CB7C14" w:rsidP="00CB7C14">
      <w:pPr>
        <w:spacing w:after="0" w:line="360" w:lineRule="auto"/>
        <w:jc w:val="center"/>
        <w:rPr>
          <w:rFonts w:ascii="Times New Roman" w:eastAsia="Arial" w:hAnsi="Times New Roman" w:cs="Times New Roman"/>
        </w:rPr>
      </w:pPr>
      <w:r w:rsidRPr="00D6260F">
        <w:rPr>
          <w:rFonts w:ascii="Times New Roman" w:eastAsia="Arial" w:hAnsi="Times New Roman" w:cs="Times New Roman"/>
        </w:rPr>
        <w:t>Secret</w:t>
      </w:r>
      <w:r>
        <w:rPr>
          <w:rFonts w:ascii="Times New Roman" w:eastAsia="Arial" w:hAnsi="Times New Roman" w:cs="Times New Roman"/>
        </w:rPr>
        <w:t>ár</w:t>
      </w:r>
      <w:r w:rsidRPr="00D6260F">
        <w:rPr>
          <w:rFonts w:ascii="Times New Roman" w:eastAsia="Arial" w:hAnsi="Times New Roman" w:cs="Times New Roman"/>
        </w:rPr>
        <w:t>i</w:t>
      </w:r>
      <w:r>
        <w:rPr>
          <w:rFonts w:ascii="Times New Roman" w:eastAsia="Arial" w:hAnsi="Times New Roman" w:cs="Times New Roman"/>
        </w:rPr>
        <w:t>o</w:t>
      </w:r>
      <w:r w:rsidRPr="00D6260F">
        <w:rPr>
          <w:rFonts w:ascii="Times New Roman" w:eastAsia="Arial" w:hAnsi="Times New Roman" w:cs="Times New Roman"/>
        </w:rPr>
        <w:t xml:space="preserve"> Municipal de Inovação, Esporte, Lazer e Habitação</w:t>
      </w:r>
    </w:p>
    <w:p w:rsidR="006154A1" w:rsidRDefault="006154A1" w:rsidP="00CB7C1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VIABILIDADE DECLARADA PELA AUTORIDADE SUPERIOR:</w:t>
      </w: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DATA: </w:t>
      </w:r>
      <w:r w:rsidR="00981452">
        <w:rPr>
          <w:rFonts w:ascii="Times New Roman" w:hAnsi="Times New Roman" w:cs="Times New Roman"/>
        </w:rPr>
        <w:t>0</w:t>
      </w:r>
      <w:r w:rsidR="00CB7C14">
        <w:rPr>
          <w:rFonts w:ascii="Times New Roman" w:hAnsi="Times New Roman" w:cs="Times New Roman"/>
        </w:rPr>
        <w:t>7</w:t>
      </w:r>
      <w:r w:rsidRPr="00D6260F">
        <w:rPr>
          <w:rFonts w:ascii="Times New Roman" w:hAnsi="Times New Roman" w:cs="Times New Roman"/>
        </w:rPr>
        <w:t>.0</w:t>
      </w:r>
      <w:r w:rsidR="00981452">
        <w:rPr>
          <w:rFonts w:ascii="Times New Roman" w:hAnsi="Times New Roman" w:cs="Times New Roman"/>
        </w:rPr>
        <w:t>5</w:t>
      </w:r>
      <w:r w:rsidRPr="00D6260F">
        <w:rPr>
          <w:rFonts w:ascii="Times New Roman" w:hAnsi="Times New Roman" w:cs="Times New Roman"/>
        </w:rPr>
        <w:t>.2026</w:t>
      </w:r>
    </w:p>
    <w:p w:rsidR="00061961" w:rsidRPr="00D6260F" w:rsidRDefault="00061961" w:rsidP="00D6260F">
      <w:pPr>
        <w:spacing w:line="360" w:lineRule="auto"/>
        <w:jc w:val="both"/>
        <w:rPr>
          <w:rFonts w:ascii="Times New Roman" w:hAnsi="Times New Roman" w:cs="Times New Roman"/>
        </w:rPr>
      </w:pPr>
    </w:p>
    <w:p w:rsidR="006154A1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José Laerce Morales Cezar</w:t>
      </w:r>
    </w:p>
    <w:p w:rsidR="00061961" w:rsidRPr="00D6260F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>Prefeito Municipal</w:t>
      </w:r>
    </w:p>
    <w:p w:rsidR="006154A1" w:rsidRDefault="006154A1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5" w:name="referências"/>
    </w:p>
    <w:bookmarkEnd w:id="15"/>
    <w:p w:rsidR="00491258" w:rsidRPr="00491258" w:rsidRDefault="00491258" w:rsidP="00491258">
      <w:pPr>
        <w:pStyle w:val="Corpodetexto"/>
      </w:pPr>
    </w:p>
    <w:sectPr w:rsidR="00491258" w:rsidRPr="00491258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925F9" w:rsidRDefault="001925F9">
      <w:pPr>
        <w:spacing w:after="0"/>
      </w:pPr>
      <w:r>
        <w:separator/>
      </w:r>
    </w:p>
  </w:endnote>
  <w:endnote w:type="continuationSeparator" w:id="0">
    <w:p w:rsidR="001925F9" w:rsidRDefault="001925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Rodap"/>
      <w:pBdr>
        <w:bottom w:val="single" w:sz="12" w:space="5" w:color="auto"/>
      </w:pBdr>
      <w:jc w:val="center"/>
      <w:rPr>
        <w:sz w:val="20"/>
      </w:rPr>
    </w:pPr>
  </w:p>
  <w:p w:rsidR="00D6260F" w:rsidRDefault="00D6260F" w:rsidP="00D6260F">
    <w:pPr>
      <w:pStyle w:val="Rodap"/>
      <w:jc w:val="center"/>
      <w:rPr>
        <w:sz w:val="20"/>
      </w:rPr>
    </w:pP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:rsidR="00D6260F" w:rsidRPr="00D6260F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925F9" w:rsidRDefault="001925F9">
      <w:r>
        <w:separator/>
      </w:r>
    </w:p>
  </w:footnote>
  <w:footnote w:type="continuationSeparator" w:id="0">
    <w:p w:rsidR="001925F9" w:rsidRDefault="00192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sz w:val="20"/>
      </w:rPr>
      <w:drawing>
        <wp:anchor distT="0" distB="0" distL="114300" distR="114300" simplePos="0" relativeHeight="251659264" behindDoc="1" locked="0" layoutInCell="1" allowOverlap="1" wp14:anchorId="214A8969" wp14:editId="4386481A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Pr="00017F90" w:rsidRDefault="00D6260F" w:rsidP="00D6260F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:rsidR="00D6260F" w:rsidRPr="00330283" w:rsidRDefault="00D6260F" w:rsidP="00D6260F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:rsidR="00D6260F" w:rsidRDefault="00D626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A454B4C"/>
    <w:multiLevelType w:val="multilevel"/>
    <w:tmpl w:val="2C32E0A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7D403ED"/>
    <w:multiLevelType w:val="hybridMultilevel"/>
    <w:tmpl w:val="59B4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AE401"/>
    <w:multiLevelType w:val="multilevel"/>
    <w:tmpl w:val="A134D8EE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3" w15:restartNumberingAfterBreak="0">
    <w:nsid w:val="2FDF44B7"/>
    <w:multiLevelType w:val="multilevel"/>
    <w:tmpl w:val="CDE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5031A7"/>
    <w:multiLevelType w:val="hybridMultilevel"/>
    <w:tmpl w:val="303CE1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80B84"/>
    <w:multiLevelType w:val="hybridMultilevel"/>
    <w:tmpl w:val="0980A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82433">
    <w:abstractNumId w:val="2"/>
  </w:num>
  <w:num w:numId="2" w16cid:durableId="479080809">
    <w:abstractNumId w:val="0"/>
  </w:num>
  <w:num w:numId="3" w16cid:durableId="2073890806">
    <w:abstractNumId w:val="0"/>
  </w:num>
  <w:num w:numId="4" w16cid:durableId="1947040433">
    <w:abstractNumId w:val="0"/>
  </w:num>
  <w:num w:numId="5" w16cid:durableId="1735156325">
    <w:abstractNumId w:val="0"/>
  </w:num>
  <w:num w:numId="6" w16cid:durableId="1133867155">
    <w:abstractNumId w:val="0"/>
  </w:num>
  <w:num w:numId="7" w16cid:durableId="1266501621">
    <w:abstractNumId w:val="0"/>
  </w:num>
  <w:num w:numId="8" w16cid:durableId="2019504261">
    <w:abstractNumId w:val="0"/>
  </w:num>
  <w:num w:numId="9" w16cid:durableId="126170645">
    <w:abstractNumId w:val="3"/>
  </w:num>
  <w:num w:numId="10" w16cid:durableId="12732814">
    <w:abstractNumId w:val="1"/>
  </w:num>
  <w:num w:numId="11" w16cid:durableId="2019844885">
    <w:abstractNumId w:val="5"/>
  </w:num>
  <w:num w:numId="12" w16cid:durableId="404768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11C8B"/>
    <w:rsid w:val="00061961"/>
    <w:rsid w:val="000C3816"/>
    <w:rsid w:val="001925F0"/>
    <w:rsid w:val="001925F9"/>
    <w:rsid w:val="00281F96"/>
    <w:rsid w:val="00300FDD"/>
    <w:rsid w:val="003414CC"/>
    <w:rsid w:val="0042610D"/>
    <w:rsid w:val="00491258"/>
    <w:rsid w:val="004E1A10"/>
    <w:rsid w:val="004E29B3"/>
    <w:rsid w:val="00524E60"/>
    <w:rsid w:val="00590D07"/>
    <w:rsid w:val="006154A1"/>
    <w:rsid w:val="00784D58"/>
    <w:rsid w:val="007C0787"/>
    <w:rsid w:val="008D6863"/>
    <w:rsid w:val="00981452"/>
    <w:rsid w:val="00992D36"/>
    <w:rsid w:val="00A1782E"/>
    <w:rsid w:val="00A576CA"/>
    <w:rsid w:val="00A75E33"/>
    <w:rsid w:val="00AB0D39"/>
    <w:rsid w:val="00AB17CC"/>
    <w:rsid w:val="00B86B75"/>
    <w:rsid w:val="00BC48D5"/>
    <w:rsid w:val="00BD6BFF"/>
    <w:rsid w:val="00C36279"/>
    <w:rsid w:val="00CA1282"/>
    <w:rsid w:val="00CB7C14"/>
    <w:rsid w:val="00CD4B5F"/>
    <w:rsid w:val="00D6260F"/>
    <w:rsid w:val="00E133E5"/>
    <w:rsid w:val="00E315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D7AE6"/>
  <w15:docId w15:val="{F7D54F0D-D541-44A1-803F-E970727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er" w:uiPriority="99"/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C14"/>
    <w:rPr>
      <w:noProof/>
      <w:lang w:val="pt-BR"/>
    </w:rPr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3">
    <w:name w:val="heading 3"/>
    <w:basedOn w:val="Normal"/>
    <w:next w:val="Corpodetexto"/>
    <w:link w:val="Ttulo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7">
    <w:name w:val="heading 7"/>
    <w:basedOn w:val="Normal"/>
    <w:next w:val="Corpodetexto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8">
    <w:name w:val="heading 8"/>
    <w:basedOn w:val="Normal"/>
    <w:next w:val="Corpodetexto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9">
    <w:name w:val="heading 9"/>
    <w:basedOn w:val="Normal"/>
    <w:next w:val="Corpodetexto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D6260F"/>
  </w:style>
  <w:style w:type="paragraph" w:styleId="Rodap">
    <w:name w:val="footer"/>
    <w:basedOn w:val="Normal"/>
    <w:link w:val="Rodap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D6260F"/>
  </w:style>
  <w:style w:type="table" w:styleId="SimplesTabela1">
    <w:name w:val="Plain Table 1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argrafodaLista">
    <w:name w:val="List Paragraph"/>
    <w:basedOn w:val="Normal"/>
    <w:rsid w:val="00E133E5"/>
    <w:pPr>
      <w:ind w:left="720"/>
      <w:contextualSpacing/>
    </w:pPr>
  </w:style>
  <w:style w:type="table" w:styleId="Tabelacomgrade">
    <w:name w:val="Table Grid"/>
    <w:basedOn w:val="Tabelanormal"/>
    <w:uiPriority w:val="59"/>
    <w:rsid w:val="00491258"/>
    <w:pPr>
      <w:spacing w:after="0"/>
    </w:pPr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CA1282"/>
    <w:rPr>
      <w:rFonts w:asciiTheme="majorHAnsi" w:eastAsiaTheme="majorEastAsia" w:hAnsiTheme="majorHAnsi" w:cstheme="majorBidi"/>
      <w:b/>
      <w:bCs/>
      <w:noProof/>
      <w:color w:val="4F81BD" w:themeColor="accent1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1312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TAD1</dc:creator>
  <cp:keywords/>
  <cp:lastModifiedBy>TAD13</cp:lastModifiedBy>
  <cp:revision>19</cp:revision>
  <cp:lastPrinted>2026-05-08T12:43:00Z</cp:lastPrinted>
  <dcterms:created xsi:type="dcterms:W3CDTF">2026-04-23T13:59:00Z</dcterms:created>
  <dcterms:modified xsi:type="dcterms:W3CDTF">2026-05-08T12:48:00Z</dcterms:modified>
</cp:coreProperties>
</file>