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B8F47" w14:textId="5A82889D" w:rsidR="00C80B24" w:rsidRPr="002B3FD1" w:rsidRDefault="00C80B24"/>
    <w:p w14:paraId="0A5991DC" w14:textId="128C63AC" w:rsidR="00C80B24" w:rsidRPr="002B3FD1" w:rsidRDefault="007D7869" w:rsidP="00C80B24">
      <w:pPr>
        <w:spacing w:after="0" w:line="360" w:lineRule="auto"/>
        <w:jc w:val="both"/>
        <w:rPr>
          <w:rFonts w:ascii="Arial" w:eastAsia="MS Mincho" w:hAnsi="Arial" w:cs="Arial"/>
          <w:bCs/>
        </w:rPr>
      </w:pPr>
      <w:proofErr w:type="spellStart"/>
      <w:r w:rsidRPr="002B3FD1">
        <w:rPr>
          <w:rFonts w:ascii="Arial" w:eastAsia="MS Mincho" w:hAnsi="Arial" w:cs="Arial"/>
          <w:b/>
          <w:bCs/>
        </w:rPr>
        <w:t>Mem.Nº</w:t>
      </w:r>
      <w:proofErr w:type="spellEnd"/>
      <w:r w:rsidRPr="002B3FD1">
        <w:rPr>
          <w:rFonts w:ascii="Arial" w:eastAsia="MS Mincho" w:hAnsi="Arial" w:cs="Arial"/>
          <w:b/>
          <w:bCs/>
        </w:rPr>
        <w:t xml:space="preserve"> </w:t>
      </w:r>
      <w:r w:rsidR="00245F27">
        <w:rPr>
          <w:rFonts w:ascii="Arial" w:eastAsia="MS Mincho" w:hAnsi="Arial" w:cs="Arial"/>
          <w:b/>
          <w:bCs/>
        </w:rPr>
        <w:t>7</w:t>
      </w:r>
      <w:r w:rsidR="008275A9">
        <w:rPr>
          <w:rFonts w:ascii="Arial" w:eastAsia="MS Mincho" w:hAnsi="Arial" w:cs="Arial"/>
          <w:b/>
          <w:bCs/>
        </w:rPr>
        <w:t>55</w:t>
      </w:r>
      <w:r w:rsidR="00C80B24" w:rsidRPr="002B3FD1">
        <w:rPr>
          <w:rFonts w:ascii="Arial" w:eastAsia="MS Mincho" w:hAnsi="Arial" w:cs="Arial"/>
          <w:b/>
          <w:bCs/>
        </w:rPr>
        <w:t>/</w:t>
      </w:r>
      <w:r w:rsidR="0000447E" w:rsidRPr="002B3FD1">
        <w:rPr>
          <w:rFonts w:ascii="Arial" w:eastAsia="MS Mincho" w:hAnsi="Arial" w:cs="Arial"/>
          <w:b/>
          <w:bCs/>
        </w:rPr>
        <w:t>202</w:t>
      </w:r>
      <w:r w:rsidR="006C00FC" w:rsidRPr="002B3FD1">
        <w:rPr>
          <w:rFonts w:ascii="Arial" w:eastAsia="MS Mincho" w:hAnsi="Arial" w:cs="Arial"/>
          <w:b/>
          <w:bCs/>
        </w:rPr>
        <w:t>4</w:t>
      </w:r>
      <w:r w:rsidR="00990D36" w:rsidRPr="002B3FD1">
        <w:rPr>
          <w:rFonts w:ascii="Arial" w:eastAsia="MS Mincho" w:hAnsi="Arial" w:cs="Arial"/>
          <w:b/>
          <w:bCs/>
        </w:rPr>
        <w:tab/>
      </w:r>
      <w:r w:rsidR="00990D36" w:rsidRPr="002B3FD1">
        <w:rPr>
          <w:rFonts w:ascii="Arial" w:eastAsia="MS Mincho" w:hAnsi="Arial" w:cs="Arial"/>
          <w:bCs/>
        </w:rPr>
        <w:t xml:space="preserve">            </w:t>
      </w:r>
      <w:r w:rsidR="00C80B24" w:rsidRPr="002B3FD1">
        <w:rPr>
          <w:rFonts w:ascii="Arial" w:eastAsia="MS Mincho" w:hAnsi="Arial" w:cs="Arial"/>
          <w:bCs/>
        </w:rPr>
        <w:t xml:space="preserve">   </w:t>
      </w:r>
      <w:r w:rsidR="006D142D" w:rsidRPr="002B3FD1">
        <w:rPr>
          <w:rFonts w:ascii="Arial" w:eastAsia="MS Mincho" w:hAnsi="Arial" w:cs="Arial"/>
          <w:bCs/>
        </w:rPr>
        <w:t xml:space="preserve">                    </w:t>
      </w:r>
      <w:r w:rsidR="00723E1F" w:rsidRPr="002B3FD1">
        <w:rPr>
          <w:rFonts w:ascii="Arial" w:eastAsia="MS Mincho" w:hAnsi="Arial" w:cs="Arial"/>
          <w:bCs/>
        </w:rPr>
        <w:t xml:space="preserve">        </w:t>
      </w:r>
      <w:r w:rsidR="00E93363">
        <w:rPr>
          <w:rFonts w:ascii="Arial" w:eastAsia="MS Mincho" w:hAnsi="Arial" w:cs="Arial"/>
          <w:bCs/>
        </w:rPr>
        <w:t xml:space="preserve">     </w:t>
      </w:r>
      <w:r w:rsidR="006D142D" w:rsidRPr="002B3FD1">
        <w:rPr>
          <w:rFonts w:ascii="Arial" w:eastAsia="MS Mincho" w:hAnsi="Arial" w:cs="Arial"/>
          <w:bCs/>
        </w:rPr>
        <w:t xml:space="preserve">Santiago, </w:t>
      </w:r>
      <w:r w:rsidR="008275A9">
        <w:rPr>
          <w:rFonts w:ascii="Arial" w:eastAsia="MS Mincho" w:hAnsi="Arial" w:cs="Arial"/>
          <w:bCs/>
        </w:rPr>
        <w:t>03</w:t>
      </w:r>
      <w:r w:rsidR="007A1D41" w:rsidRPr="002B3FD1">
        <w:rPr>
          <w:rFonts w:ascii="Arial" w:eastAsia="MS Mincho" w:hAnsi="Arial" w:cs="Arial"/>
          <w:bCs/>
        </w:rPr>
        <w:t xml:space="preserve"> de</w:t>
      </w:r>
      <w:r w:rsidR="00006E25" w:rsidRPr="002B3FD1">
        <w:rPr>
          <w:rFonts w:ascii="Arial" w:eastAsia="MS Mincho" w:hAnsi="Arial" w:cs="Arial"/>
          <w:bCs/>
        </w:rPr>
        <w:t xml:space="preserve"> </w:t>
      </w:r>
      <w:r w:rsidR="008275A9">
        <w:rPr>
          <w:rFonts w:ascii="Arial" w:eastAsia="MS Mincho" w:hAnsi="Arial" w:cs="Arial"/>
          <w:bCs/>
        </w:rPr>
        <w:t>dezembro</w:t>
      </w:r>
      <w:r w:rsidR="00006E25" w:rsidRPr="002B3FD1">
        <w:rPr>
          <w:rFonts w:ascii="Arial" w:eastAsia="MS Mincho" w:hAnsi="Arial" w:cs="Arial"/>
          <w:bCs/>
        </w:rPr>
        <w:t xml:space="preserve"> </w:t>
      </w:r>
      <w:r w:rsidR="0000447E" w:rsidRPr="002B3FD1">
        <w:rPr>
          <w:rFonts w:ascii="Arial" w:eastAsia="MS Mincho" w:hAnsi="Arial" w:cs="Arial"/>
          <w:bCs/>
        </w:rPr>
        <w:t>de 202</w:t>
      </w:r>
      <w:r w:rsidR="008F1085" w:rsidRPr="002B3FD1">
        <w:rPr>
          <w:rFonts w:ascii="Arial" w:eastAsia="MS Mincho" w:hAnsi="Arial" w:cs="Arial"/>
          <w:bCs/>
        </w:rPr>
        <w:t>4</w:t>
      </w:r>
      <w:r w:rsidR="00C80B24" w:rsidRPr="002B3FD1">
        <w:rPr>
          <w:rFonts w:ascii="Arial" w:eastAsia="MS Mincho" w:hAnsi="Arial" w:cs="Arial"/>
          <w:bCs/>
        </w:rPr>
        <w:t>.</w:t>
      </w:r>
    </w:p>
    <w:p w14:paraId="293D55A1" w14:textId="60467846" w:rsidR="00C80B24" w:rsidRPr="002B3FD1" w:rsidRDefault="00C80B24" w:rsidP="00C80B24">
      <w:pPr>
        <w:spacing w:after="0" w:line="360" w:lineRule="auto"/>
        <w:jc w:val="both"/>
        <w:rPr>
          <w:rFonts w:ascii="Arial" w:eastAsia="MS Mincho" w:hAnsi="Arial" w:cs="Arial"/>
          <w:bCs/>
        </w:rPr>
      </w:pPr>
    </w:p>
    <w:p w14:paraId="310AB783" w14:textId="6CB51833" w:rsidR="00C80B24" w:rsidRPr="002B3FD1" w:rsidRDefault="00C80B24" w:rsidP="00C80B24">
      <w:pPr>
        <w:spacing w:after="0" w:line="360" w:lineRule="auto"/>
        <w:jc w:val="both"/>
        <w:rPr>
          <w:rFonts w:ascii="Arial" w:eastAsia="MS Mincho" w:hAnsi="Arial" w:cs="Arial"/>
          <w:bCs/>
        </w:rPr>
      </w:pPr>
      <w:r w:rsidRPr="002B3FD1">
        <w:rPr>
          <w:rFonts w:ascii="Arial" w:eastAsia="MS Mincho" w:hAnsi="Arial" w:cs="Arial"/>
          <w:b/>
          <w:bCs/>
        </w:rPr>
        <w:t>Da</w:t>
      </w:r>
      <w:r w:rsidRPr="002B3FD1">
        <w:rPr>
          <w:rFonts w:ascii="Arial" w:eastAsia="MS Mincho" w:hAnsi="Arial" w:cs="Arial"/>
          <w:bCs/>
        </w:rPr>
        <w:t xml:space="preserve">: </w:t>
      </w:r>
      <w:r w:rsidR="00245F27">
        <w:rPr>
          <w:rFonts w:ascii="Arial" w:eastAsia="MS Mincho" w:hAnsi="Arial" w:cs="Arial"/>
          <w:sz w:val="24"/>
          <w:szCs w:val="24"/>
        </w:rPr>
        <w:t>Pregoeiro e Equipe de Apoio</w:t>
      </w:r>
    </w:p>
    <w:p w14:paraId="032EF502" w14:textId="4B5D0C83" w:rsidR="00C80B24" w:rsidRPr="002B3FD1" w:rsidRDefault="00C80B24" w:rsidP="00C80B24">
      <w:pPr>
        <w:spacing w:after="0" w:line="360" w:lineRule="auto"/>
        <w:jc w:val="both"/>
        <w:rPr>
          <w:rFonts w:ascii="Arial" w:eastAsia="MS Mincho" w:hAnsi="Arial" w:cs="Arial"/>
          <w:b/>
          <w:bCs/>
        </w:rPr>
      </w:pPr>
      <w:r w:rsidRPr="002B3FD1">
        <w:rPr>
          <w:rFonts w:ascii="Arial" w:eastAsia="MS Mincho" w:hAnsi="Arial" w:cs="Arial"/>
          <w:b/>
          <w:bCs/>
        </w:rPr>
        <w:t>Para</w:t>
      </w:r>
      <w:r w:rsidRPr="002B3FD1">
        <w:rPr>
          <w:rFonts w:ascii="Arial" w:eastAsia="MS Mincho" w:hAnsi="Arial" w:cs="Arial"/>
          <w:bCs/>
        </w:rPr>
        <w:t xml:space="preserve">: </w:t>
      </w:r>
      <w:r w:rsidR="00D3415D" w:rsidRPr="002B3FD1">
        <w:rPr>
          <w:rFonts w:ascii="Arial" w:eastAsia="MS Mincho" w:hAnsi="Arial" w:cs="Arial"/>
          <w:bCs/>
        </w:rPr>
        <w:t xml:space="preserve">Secretaria </w:t>
      </w:r>
      <w:r w:rsidR="00245F27">
        <w:rPr>
          <w:rFonts w:ascii="Arial" w:eastAsia="MS Mincho" w:hAnsi="Arial" w:cs="Arial"/>
          <w:bCs/>
        </w:rPr>
        <w:t>M</w:t>
      </w:r>
      <w:r w:rsidR="00715FB0" w:rsidRPr="002B3FD1">
        <w:rPr>
          <w:rFonts w:ascii="Arial" w:eastAsia="MS Mincho" w:hAnsi="Arial" w:cs="Arial"/>
          <w:bCs/>
        </w:rPr>
        <w:t xml:space="preserve">unicipal </w:t>
      </w:r>
      <w:r w:rsidR="00BC05B7" w:rsidRPr="002B3FD1">
        <w:rPr>
          <w:rFonts w:ascii="Arial" w:eastAsia="MS Mincho" w:hAnsi="Arial" w:cs="Arial"/>
          <w:bCs/>
        </w:rPr>
        <w:t xml:space="preserve">de </w:t>
      </w:r>
      <w:r w:rsidR="00245F27">
        <w:rPr>
          <w:rFonts w:ascii="Arial" w:eastAsia="MS Mincho" w:hAnsi="Arial" w:cs="Arial"/>
          <w:bCs/>
        </w:rPr>
        <w:t>Obras e Viação</w:t>
      </w:r>
    </w:p>
    <w:p w14:paraId="3B7A0E17" w14:textId="1CCA2186" w:rsidR="00C80B24" w:rsidRPr="002B3FD1" w:rsidRDefault="00FE7029" w:rsidP="00C80B24">
      <w:pPr>
        <w:spacing w:after="0" w:line="360" w:lineRule="auto"/>
        <w:jc w:val="both"/>
        <w:rPr>
          <w:rFonts w:ascii="Arial" w:eastAsia="MS Mincho" w:hAnsi="Arial" w:cs="Arial"/>
          <w:bCs/>
        </w:rPr>
      </w:pPr>
      <w:r w:rsidRPr="002B3FD1">
        <w:rPr>
          <w:rFonts w:ascii="Arial" w:eastAsia="MS Mincho" w:hAnsi="Arial" w:cs="Arial"/>
          <w:b/>
          <w:bCs/>
        </w:rPr>
        <w:t>Assunto</w:t>
      </w:r>
      <w:r w:rsidRPr="002B3FD1">
        <w:rPr>
          <w:rFonts w:ascii="Arial" w:eastAsia="MS Mincho" w:hAnsi="Arial" w:cs="Arial"/>
          <w:bCs/>
        </w:rPr>
        <w:t xml:space="preserve">: </w:t>
      </w:r>
      <w:r w:rsidR="00D06258" w:rsidRPr="002B3FD1">
        <w:rPr>
          <w:rFonts w:ascii="Arial" w:eastAsia="MS Mincho" w:hAnsi="Arial" w:cs="Arial"/>
          <w:bCs/>
        </w:rPr>
        <w:t>P</w:t>
      </w:r>
      <w:r w:rsidR="00DA22AE" w:rsidRPr="002B3FD1">
        <w:rPr>
          <w:rFonts w:ascii="Arial" w:eastAsia="MS Mincho" w:hAnsi="Arial" w:cs="Arial"/>
          <w:bCs/>
        </w:rPr>
        <w:t xml:space="preserve">edido de </w:t>
      </w:r>
      <w:r w:rsidR="005D6938">
        <w:rPr>
          <w:rFonts w:ascii="Arial" w:eastAsia="MS Mincho" w:hAnsi="Arial" w:cs="Arial"/>
          <w:bCs/>
        </w:rPr>
        <w:t>impugnação</w:t>
      </w:r>
      <w:r w:rsidR="00126E1C" w:rsidRPr="002B3FD1">
        <w:rPr>
          <w:rFonts w:ascii="Arial" w:eastAsia="MS Mincho" w:hAnsi="Arial" w:cs="Arial"/>
          <w:bCs/>
        </w:rPr>
        <w:t xml:space="preserve"> </w:t>
      </w:r>
      <w:r w:rsidR="009A339D" w:rsidRPr="002B3FD1">
        <w:rPr>
          <w:rFonts w:ascii="Arial" w:eastAsia="Times New Roman" w:hAnsi="Arial" w:cs="Arial"/>
          <w:lang w:eastAsia="pt-BR"/>
        </w:rPr>
        <w:t xml:space="preserve">Pregão </w:t>
      </w:r>
      <w:r w:rsidR="00CB0571" w:rsidRPr="002B3FD1">
        <w:rPr>
          <w:rFonts w:ascii="Arial" w:eastAsia="Times New Roman" w:hAnsi="Arial" w:cs="Arial"/>
          <w:lang w:eastAsia="pt-BR"/>
        </w:rPr>
        <w:t>Eletrônico</w:t>
      </w:r>
      <w:r w:rsidR="00FD1BBB" w:rsidRPr="002B3FD1">
        <w:rPr>
          <w:rFonts w:ascii="Arial" w:eastAsia="Times New Roman" w:hAnsi="Arial" w:cs="Arial"/>
          <w:lang w:eastAsia="pt-BR"/>
        </w:rPr>
        <w:t xml:space="preserve"> </w:t>
      </w:r>
      <w:r w:rsidR="009A339D" w:rsidRPr="002B3FD1">
        <w:rPr>
          <w:rFonts w:ascii="Arial" w:eastAsia="Times New Roman" w:hAnsi="Arial" w:cs="Arial"/>
          <w:lang w:eastAsia="pt-BR"/>
        </w:rPr>
        <w:t xml:space="preserve">n° </w:t>
      </w:r>
      <w:r w:rsidR="005D07DE">
        <w:rPr>
          <w:rFonts w:ascii="Arial" w:eastAsia="Times New Roman" w:hAnsi="Arial" w:cs="Arial"/>
          <w:lang w:eastAsia="pt-BR"/>
        </w:rPr>
        <w:t>1</w:t>
      </w:r>
      <w:r w:rsidR="00245F27">
        <w:rPr>
          <w:rFonts w:ascii="Arial" w:eastAsia="Times New Roman" w:hAnsi="Arial" w:cs="Arial"/>
          <w:lang w:eastAsia="pt-BR"/>
        </w:rPr>
        <w:t>88</w:t>
      </w:r>
      <w:r w:rsidR="00023534" w:rsidRPr="002B3FD1">
        <w:rPr>
          <w:rFonts w:ascii="Arial" w:eastAsia="Times New Roman" w:hAnsi="Arial" w:cs="Arial"/>
          <w:lang w:eastAsia="pt-BR"/>
        </w:rPr>
        <w:t>/202</w:t>
      </w:r>
      <w:r w:rsidR="00126E1C" w:rsidRPr="002B3FD1">
        <w:rPr>
          <w:rFonts w:ascii="Arial" w:eastAsia="Times New Roman" w:hAnsi="Arial" w:cs="Arial"/>
          <w:lang w:eastAsia="pt-BR"/>
        </w:rPr>
        <w:t>4</w:t>
      </w:r>
    </w:p>
    <w:p w14:paraId="512EB06E" w14:textId="707C765F" w:rsidR="00262E24" w:rsidRDefault="00C80B24" w:rsidP="00B643D9">
      <w:pPr>
        <w:spacing w:after="0" w:line="360" w:lineRule="auto"/>
        <w:jc w:val="both"/>
        <w:rPr>
          <w:rFonts w:ascii="Arial" w:eastAsia="MS Mincho" w:hAnsi="Arial" w:cs="Arial"/>
          <w:bCs/>
        </w:rPr>
      </w:pPr>
      <w:r w:rsidRPr="002B3FD1">
        <w:rPr>
          <w:rFonts w:ascii="Arial" w:eastAsia="MS Mincho" w:hAnsi="Arial" w:cs="Arial"/>
          <w:bCs/>
        </w:rPr>
        <w:tab/>
        <w:t xml:space="preserve">          </w:t>
      </w:r>
    </w:p>
    <w:p w14:paraId="7C6AF2E0" w14:textId="77777777" w:rsidR="00245F27" w:rsidRPr="002B3FD1" w:rsidRDefault="00245F27" w:rsidP="00B643D9">
      <w:pPr>
        <w:spacing w:after="0" w:line="360" w:lineRule="auto"/>
        <w:jc w:val="both"/>
        <w:rPr>
          <w:rFonts w:ascii="Arial" w:eastAsia="MS Mincho" w:hAnsi="Arial" w:cs="Arial"/>
          <w:bCs/>
        </w:rPr>
      </w:pPr>
    </w:p>
    <w:p w14:paraId="79143CC9" w14:textId="22311A85" w:rsidR="00C80B24" w:rsidRDefault="00C80B24" w:rsidP="00723E1F">
      <w:pPr>
        <w:spacing w:after="0" w:line="360" w:lineRule="auto"/>
        <w:ind w:left="720"/>
        <w:jc w:val="both"/>
        <w:rPr>
          <w:rFonts w:ascii="Arial" w:eastAsia="MS Mincho" w:hAnsi="Arial" w:cs="Arial"/>
          <w:bCs/>
        </w:rPr>
      </w:pPr>
      <w:r w:rsidRPr="002B3FD1">
        <w:rPr>
          <w:rFonts w:ascii="Arial" w:eastAsia="MS Mincho" w:hAnsi="Arial" w:cs="Arial"/>
          <w:bCs/>
        </w:rPr>
        <w:t>Prezado</w:t>
      </w:r>
      <w:r w:rsidR="00262E24">
        <w:rPr>
          <w:rFonts w:ascii="Arial" w:eastAsia="MS Mincho" w:hAnsi="Arial" w:cs="Arial"/>
          <w:bCs/>
        </w:rPr>
        <w:t>(a)</w:t>
      </w:r>
      <w:r w:rsidRPr="002B3FD1">
        <w:rPr>
          <w:rFonts w:ascii="Arial" w:eastAsia="MS Mincho" w:hAnsi="Arial" w:cs="Arial"/>
          <w:bCs/>
        </w:rPr>
        <w:t xml:space="preserve"> Senhor</w:t>
      </w:r>
      <w:r w:rsidR="00262E24">
        <w:rPr>
          <w:rFonts w:ascii="Arial" w:eastAsia="MS Mincho" w:hAnsi="Arial" w:cs="Arial"/>
          <w:bCs/>
        </w:rPr>
        <w:t>(a)</w:t>
      </w:r>
      <w:r w:rsidRPr="002B3FD1">
        <w:rPr>
          <w:rFonts w:ascii="Arial" w:eastAsia="MS Mincho" w:hAnsi="Arial" w:cs="Arial"/>
          <w:bCs/>
        </w:rPr>
        <w:t>:</w:t>
      </w:r>
    </w:p>
    <w:p w14:paraId="486DC303" w14:textId="77777777" w:rsidR="008275A9" w:rsidRDefault="008275A9" w:rsidP="006F50EB">
      <w:pPr>
        <w:spacing w:after="0" w:line="360" w:lineRule="auto"/>
        <w:jc w:val="both"/>
        <w:rPr>
          <w:rFonts w:ascii="Arial" w:eastAsia="MS Mincho" w:hAnsi="Arial" w:cs="Arial"/>
          <w:bCs/>
        </w:rPr>
      </w:pPr>
    </w:p>
    <w:p w14:paraId="186CE60E" w14:textId="22A5C5F7" w:rsidR="006C00FC" w:rsidRPr="002B3FD1" w:rsidRDefault="00EF11AE" w:rsidP="005D07DE">
      <w:pPr>
        <w:spacing w:before="120" w:after="0" w:line="360" w:lineRule="auto"/>
        <w:ind w:firstLine="708"/>
        <w:jc w:val="both"/>
        <w:rPr>
          <w:rFonts w:ascii="Arial" w:eastAsia="MS Mincho" w:hAnsi="Arial" w:cs="Arial"/>
          <w:b/>
          <w:bCs/>
        </w:rPr>
      </w:pPr>
      <w:r w:rsidRPr="002B3FD1">
        <w:rPr>
          <w:rFonts w:ascii="Arial" w:eastAsia="MS Mincho" w:hAnsi="Arial" w:cs="Arial"/>
          <w:bCs/>
        </w:rPr>
        <w:t xml:space="preserve">Na oportunidade em que cumprimentamos vossa senhoria, encaminhamos o </w:t>
      </w:r>
      <w:r w:rsidR="00CB0571" w:rsidRPr="002B3FD1">
        <w:rPr>
          <w:rFonts w:ascii="Arial" w:eastAsia="Times New Roman" w:hAnsi="Arial" w:cs="Arial"/>
          <w:lang w:eastAsia="pt-BR"/>
        </w:rPr>
        <w:t xml:space="preserve">Pregão Eletrônico </w:t>
      </w:r>
      <w:r w:rsidR="00CB0571" w:rsidRPr="002B3FD1">
        <w:rPr>
          <w:rFonts w:ascii="Arial" w:eastAsia="MS Mincho" w:hAnsi="Arial" w:cs="Arial"/>
          <w:bCs/>
        </w:rPr>
        <w:t xml:space="preserve">n° </w:t>
      </w:r>
      <w:r w:rsidR="005D07DE">
        <w:rPr>
          <w:rFonts w:ascii="Arial" w:eastAsia="MS Mincho" w:hAnsi="Arial" w:cs="Arial"/>
          <w:bCs/>
        </w:rPr>
        <w:t>1</w:t>
      </w:r>
      <w:r w:rsidR="00245F27">
        <w:rPr>
          <w:rFonts w:ascii="Arial" w:eastAsia="MS Mincho" w:hAnsi="Arial" w:cs="Arial"/>
          <w:bCs/>
        </w:rPr>
        <w:t>88</w:t>
      </w:r>
      <w:r w:rsidR="00126E1C" w:rsidRPr="002B3FD1">
        <w:rPr>
          <w:rFonts w:ascii="Arial" w:eastAsia="MS Mincho" w:hAnsi="Arial" w:cs="Arial"/>
          <w:bCs/>
        </w:rPr>
        <w:t>/2024</w:t>
      </w:r>
      <w:r w:rsidR="005D6938">
        <w:rPr>
          <w:rFonts w:ascii="Arial" w:eastAsia="MS Mincho" w:hAnsi="Arial" w:cs="Arial"/>
          <w:bCs/>
        </w:rPr>
        <w:t xml:space="preserve"> PA nº </w:t>
      </w:r>
      <w:r w:rsidR="00245F27">
        <w:rPr>
          <w:rFonts w:ascii="Arial" w:eastAsia="MS Mincho" w:hAnsi="Arial" w:cs="Arial"/>
        </w:rPr>
        <w:t>12413</w:t>
      </w:r>
      <w:r w:rsidR="005D6938" w:rsidRPr="001F7F7A">
        <w:rPr>
          <w:rFonts w:ascii="Arial" w:eastAsia="MS Mincho" w:hAnsi="Arial" w:cs="Arial"/>
        </w:rPr>
        <w:t>/2024</w:t>
      </w:r>
      <w:r w:rsidR="00FD1BBB" w:rsidRPr="002B3FD1">
        <w:rPr>
          <w:rFonts w:ascii="Arial" w:eastAsia="MS Mincho" w:hAnsi="Arial" w:cs="Arial"/>
          <w:bCs/>
        </w:rPr>
        <w:t xml:space="preserve"> que tem como objeto </w:t>
      </w:r>
      <w:r w:rsidR="00E06F0A" w:rsidRPr="00E06F0A">
        <w:rPr>
          <w:rFonts w:ascii="Arial" w:eastAsia="MS Mincho" w:hAnsi="Arial" w:cs="Arial"/>
          <w:b/>
        </w:rPr>
        <w:t>“</w:t>
      </w:r>
      <w:r w:rsidR="00245F27" w:rsidRPr="00245F27">
        <w:rPr>
          <w:rFonts w:ascii="Arial" w:hAnsi="Arial" w:cs="Arial"/>
          <w:b/>
          <w:bCs/>
        </w:rPr>
        <w:t>PREGÃO ELETRÔNICO VISANDO O REGISTRO DE PREÇOS PARA FUTURAS AQUISIÇÕES DE PNEUS, CÂMARAS E PROTETORES</w:t>
      </w:r>
      <w:r w:rsidR="00E06F0A" w:rsidRPr="00E06F0A">
        <w:rPr>
          <w:rFonts w:ascii="Arial" w:hAnsi="Arial" w:cs="Arial"/>
          <w:b/>
        </w:rPr>
        <w:t>”</w:t>
      </w:r>
      <w:r w:rsidR="00AC1669" w:rsidRPr="002B3FD1">
        <w:rPr>
          <w:rFonts w:ascii="Arial" w:eastAsia="MS Mincho" w:hAnsi="Arial" w:cs="Arial"/>
          <w:b/>
          <w:bCs/>
        </w:rPr>
        <w:t>.</w:t>
      </w:r>
    </w:p>
    <w:p w14:paraId="773C4022" w14:textId="119966A9" w:rsidR="00431243" w:rsidRDefault="005D07DE" w:rsidP="00431243">
      <w:pPr>
        <w:spacing w:before="120" w:after="0" w:line="360" w:lineRule="auto"/>
        <w:ind w:firstLine="708"/>
        <w:jc w:val="both"/>
        <w:rPr>
          <w:rFonts w:ascii="Arial" w:eastAsia="MS Mincho" w:hAnsi="Arial" w:cs="Arial"/>
          <w:b/>
          <w:bCs/>
        </w:rPr>
      </w:pPr>
      <w:r>
        <w:rPr>
          <w:rFonts w:ascii="Arial" w:eastAsia="MS Mincho" w:hAnsi="Arial" w:cs="Arial"/>
          <w:bCs/>
        </w:rPr>
        <w:t>O</w:t>
      </w:r>
      <w:r w:rsidR="00EA4CDD" w:rsidRPr="002B3FD1">
        <w:rPr>
          <w:rFonts w:ascii="Arial" w:eastAsia="MS Mincho" w:hAnsi="Arial" w:cs="Arial"/>
          <w:bCs/>
        </w:rPr>
        <w:t xml:space="preserve"> Pregoeir</w:t>
      </w:r>
      <w:r w:rsidR="005D6938">
        <w:rPr>
          <w:rFonts w:ascii="Arial" w:eastAsia="MS Mincho" w:hAnsi="Arial" w:cs="Arial"/>
          <w:bCs/>
        </w:rPr>
        <w:t>o</w:t>
      </w:r>
      <w:r w:rsidR="00EA4CDD" w:rsidRPr="002B3FD1">
        <w:rPr>
          <w:rFonts w:ascii="Arial" w:eastAsia="MS Mincho" w:hAnsi="Arial" w:cs="Arial"/>
          <w:bCs/>
        </w:rPr>
        <w:t xml:space="preserve"> recebe o</w:t>
      </w:r>
      <w:r w:rsidR="00B643D9">
        <w:rPr>
          <w:rFonts w:ascii="Arial" w:eastAsia="MS Mincho" w:hAnsi="Arial" w:cs="Arial"/>
          <w:bCs/>
        </w:rPr>
        <w:t xml:space="preserve"> pedido de </w:t>
      </w:r>
      <w:r w:rsidR="001F7F7A">
        <w:rPr>
          <w:rFonts w:ascii="Arial" w:eastAsia="MS Mincho" w:hAnsi="Arial" w:cs="Arial"/>
          <w:bCs/>
        </w:rPr>
        <w:t>impugnação</w:t>
      </w:r>
      <w:r w:rsidR="00EA4CDD" w:rsidRPr="002B3FD1">
        <w:rPr>
          <w:rFonts w:ascii="Arial" w:eastAsia="MS Mincho" w:hAnsi="Arial" w:cs="Arial"/>
          <w:bCs/>
        </w:rPr>
        <w:t xml:space="preserve">, </w:t>
      </w:r>
      <w:r w:rsidR="008275A9">
        <w:rPr>
          <w:rFonts w:ascii="Arial" w:eastAsia="MS Mincho" w:hAnsi="Arial" w:cs="Arial"/>
          <w:bCs/>
        </w:rPr>
        <w:t>por cidadão</w:t>
      </w:r>
      <w:r w:rsidR="00431243">
        <w:rPr>
          <w:rFonts w:ascii="Arial" w:eastAsia="MS Mincho" w:hAnsi="Arial" w:cs="Arial"/>
          <w:bCs/>
        </w:rPr>
        <w:t>:</w:t>
      </w:r>
      <w:r w:rsidR="00431243">
        <w:rPr>
          <w:rFonts w:ascii="Arial" w:eastAsia="MS Mincho" w:hAnsi="Arial" w:cs="Arial"/>
          <w:b/>
        </w:rPr>
        <w:t xml:space="preserve"> </w:t>
      </w:r>
      <w:r w:rsidR="008275A9" w:rsidRPr="008275A9">
        <w:rPr>
          <w:rFonts w:ascii="Arial" w:eastAsia="MS Mincho" w:hAnsi="Arial" w:cs="Arial"/>
          <w:b/>
        </w:rPr>
        <w:t>Camila Paula Bergamo</w:t>
      </w:r>
      <w:r w:rsidRPr="005D07DE">
        <w:rPr>
          <w:rFonts w:ascii="Arial" w:eastAsia="MS Mincho" w:hAnsi="Arial" w:cs="Arial"/>
          <w:b/>
        </w:rPr>
        <w:t xml:space="preserve"> </w:t>
      </w:r>
      <w:r w:rsidR="008275A9">
        <w:rPr>
          <w:rFonts w:ascii="Arial" w:eastAsia="MS Mincho" w:hAnsi="Arial" w:cs="Arial"/>
          <w:b/>
        </w:rPr>
        <w:t>CPF</w:t>
      </w:r>
      <w:r w:rsidRPr="005D07DE">
        <w:rPr>
          <w:rFonts w:ascii="Arial" w:eastAsia="MS Mincho" w:hAnsi="Arial" w:cs="Arial"/>
          <w:b/>
        </w:rPr>
        <w:t xml:space="preserve"> n° </w:t>
      </w:r>
      <w:r w:rsidR="008275A9" w:rsidRPr="008275A9">
        <w:rPr>
          <w:rFonts w:ascii="Arial" w:eastAsia="MS Mincho" w:hAnsi="Arial" w:cs="Arial"/>
          <w:b/>
        </w:rPr>
        <w:t>090.926.489-90</w:t>
      </w:r>
      <w:r w:rsidR="008275A9">
        <w:rPr>
          <w:rFonts w:ascii="Arial" w:eastAsia="MS Mincho" w:hAnsi="Arial" w:cs="Arial"/>
          <w:b/>
        </w:rPr>
        <w:t xml:space="preserve"> </w:t>
      </w:r>
      <w:r w:rsidR="008275A9" w:rsidRPr="008275A9">
        <w:rPr>
          <w:rFonts w:ascii="Arial" w:eastAsia="MS Mincho" w:hAnsi="Arial" w:cs="Arial"/>
          <w:bCs/>
        </w:rPr>
        <w:t>segue a cópia sínteses das alegações</w:t>
      </w:r>
      <w:r w:rsidR="008275A9">
        <w:rPr>
          <w:rFonts w:ascii="Arial" w:eastAsia="MS Mincho" w:hAnsi="Arial" w:cs="Arial"/>
          <w:b/>
          <w:bCs/>
        </w:rPr>
        <w:t>.</w:t>
      </w:r>
    </w:p>
    <w:p w14:paraId="4BFF384E" w14:textId="77777777" w:rsidR="008275A9" w:rsidRDefault="008275A9" w:rsidP="00431243">
      <w:pPr>
        <w:spacing w:before="120" w:after="0" w:line="360" w:lineRule="auto"/>
        <w:ind w:firstLine="708"/>
        <w:jc w:val="both"/>
        <w:rPr>
          <w:rFonts w:ascii="Arial" w:eastAsia="MS Mincho" w:hAnsi="Arial" w:cs="Arial"/>
          <w:bCs/>
        </w:rPr>
      </w:pPr>
    </w:p>
    <w:p w14:paraId="7CA9FFE3" w14:textId="0181B75C" w:rsidR="008275A9" w:rsidRDefault="008275A9" w:rsidP="008275A9">
      <w:pPr>
        <w:spacing w:before="120" w:after="0" w:line="360" w:lineRule="auto"/>
        <w:ind w:left="1985"/>
        <w:jc w:val="both"/>
        <w:rPr>
          <w:rFonts w:ascii="Arial" w:eastAsia="MS Mincho" w:hAnsi="Arial" w:cs="Arial"/>
          <w:bCs/>
          <w:i/>
          <w:iCs/>
          <w:sz w:val="18"/>
          <w:szCs w:val="18"/>
        </w:rPr>
      </w:pPr>
      <w:r w:rsidRPr="008275A9">
        <w:rPr>
          <w:rFonts w:ascii="Arial" w:eastAsia="MS Mincho" w:hAnsi="Arial" w:cs="Arial"/>
          <w:bCs/>
          <w:i/>
          <w:iCs/>
          <w:sz w:val="18"/>
          <w:szCs w:val="18"/>
        </w:rPr>
        <w:t xml:space="preserve">“ILUSTRÍSSIMO SENHOR PREGOEIRO DA PREFEITURA MUNICIPAL DE SANTIAGO /RS Pregão Eletrônico Nº 188/2024 CAMILA PAULA BERGAMO, inscrita no RG sob o nº 5.753.017 e CPF sob o nº 090.926.489-90, com registro na OAB/SC sob o nº 48.558, estabelecimento profissional à Rua Doutor </w:t>
      </w:r>
      <w:proofErr w:type="spellStart"/>
      <w:r w:rsidRPr="008275A9">
        <w:rPr>
          <w:rFonts w:ascii="Arial" w:eastAsia="MS Mincho" w:hAnsi="Arial" w:cs="Arial"/>
          <w:bCs/>
          <w:i/>
          <w:iCs/>
          <w:sz w:val="18"/>
          <w:szCs w:val="18"/>
        </w:rPr>
        <w:t>Maruri</w:t>
      </w:r>
      <w:proofErr w:type="spellEnd"/>
      <w:r w:rsidRPr="008275A9">
        <w:rPr>
          <w:rFonts w:ascii="Arial" w:eastAsia="MS Mincho" w:hAnsi="Arial" w:cs="Arial"/>
          <w:bCs/>
          <w:i/>
          <w:iCs/>
          <w:sz w:val="18"/>
          <w:szCs w:val="18"/>
        </w:rPr>
        <w:t xml:space="preserve">, nº 330, Apto 302, Centro, Concórdia/SC, CEP: 89.700-065, endereço eletrônico camilabergamoadv@hotmail.com, vem, à presença de V.S.ª, com fulcro na lei nº 14.133/21, seus artigos e suas alterações posteriores, tempestivamente apresentar a presente IMPUGNAÇÃO AO EDITAL, consoante os fatos e fundamentos que passa a expor: PRELIMINAR - DA TEMPESTIVIDADE Tendo em vista que a sessão pública está prevista para abertura na data de 10/12/2024, insta salientar que a impugnante está dentro do prazo para impugnar previsto no Art. 164 da Lei Nº 14.133/21. SÍNTESE DOS FATOS A presente impugnação diz respeito ao Edital de Licitação na modalidade de Pregão Eletrônico nº 188/2024, a realizar-se na data de 10/12/2024, proposto pela Comissão de Licitações da Prefeitura Municipal de Santiago /RS, tendo como objeto a aquisição de pneus novos, conforme especificações do Edital e seus anexos. Contudo, verificou-se que no texto editalício possui cláusulas e condições que não se encontram de acordo com a legislação vigente, visto que restringem o universo de participantes. Dessa forma, requer o recebimento da presente impugnação, com o envio dos </w:t>
      </w:r>
      <w:r w:rsidRPr="008275A9">
        <w:rPr>
          <w:rFonts w:ascii="Arial" w:eastAsia="MS Mincho" w:hAnsi="Arial" w:cs="Arial"/>
          <w:bCs/>
          <w:i/>
          <w:iCs/>
          <w:sz w:val="18"/>
          <w:szCs w:val="18"/>
        </w:rPr>
        <w:lastRenderedPageBreak/>
        <w:t xml:space="preserve">documentos via e-mail, para que sejam aceitos os questionamentos abaixo elencados, para que seja garantido os princípios norteadores do processo licitatório. MÉRITO DO DOT INFERIOR A 06 MESES O DOT, é o meio de auferir a data de fabricação de pneus, porém, ao contrário da maioria dos outros produtos, não pode ser utilizado como base para apurar a data de validade destes, justamente por seu material ser de durabilidade extrema, não seguindo a mesma lógica de produtos perecíveis. Devido à imaterialidade do prazo de validade dos pneus, faz-se necessário a análise de outros diplomas legais. Inexiste, no Código de Trânsito Brasileiro - CTB, comandos precisos acerca das condições necessárias de rodagem concernentes ao assunto, tratando-o de forma abstrata em seu artigo 230, inciso XVIII, ao se referir ao mau estado de conservação. Em suma, os parâmetros estabelecidos no edital não se alinham aos utilizados pelos órgãos especializados na matéria. Isto ocorre pois não há conexão direta entre DOT e validade, sendo este utilizado, subsidiariamente, para fins de garantia. Esta afirmação é corroborada pela Associação Brasileira de Indústrias Pneumáticas: Os pneus não têm prazo de validade e sim a garantia contratual oferecida pelos fabricantes, que normalmente é de cinco anos a partir da data da nota fiscal de compra do pneu ou da data de compra do veículo novo </w:t>
      </w:r>
      <w:proofErr w:type="gramStart"/>
      <w:r w:rsidRPr="008275A9">
        <w:rPr>
          <w:rFonts w:ascii="Arial" w:eastAsia="MS Mincho" w:hAnsi="Arial" w:cs="Arial"/>
          <w:bCs/>
          <w:i/>
          <w:iCs/>
          <w:sz w:val="18"/>
          <w:szCs w:val="18"/>
        </w:rPr>
        <w:t>[...] Assim</w:t>
      </w:r>
      <w:proofErr w:type="gramEnd"/>
      <w:r w:rsidRPr="008275A9">
        <w:rPr>
          <w:rFonts w:ascii="Arial" w:eastAsia="MS Mincho" w:hAnsi="Arial" w:cs="Arial"/>
          <w:bCs/>
          <w:i/>
          <w:iCs/>
          <w:sz w:val="18"/>
          <w:szCs w:val="18"/>
        </w:rPr>
        <w:t xml:space="preserve">, a fixação do DOT inferior a 06 meses, como parâmetro editalício, é arbitrária, não possuindo respaldo técnico-científico como garantidor de qualidade e durabilidade de pneumáticos. Desta forma, pode-se concluir que esta atitude configura verdadeiro direcionamento do objeto, garantindo vantagem desleal às empresas de produção nacional. Desta feita, roga-se pela exclusão do DOT de 06 meses, passando a constar o DOT de 12 meses, garantindo o caráter competitivo do certame e o cumprimento do melhor interesse social. DO CONDICIONAMENTO DE PRESTAÇÃO DE SERVIÇOS DE MONTAGEM A exigência maculada pelo edital em apreço de contratação de serviços juntamente com o fornecimento dos pneus licitados é completamente ilegal, visto que restringe a participação de várias empresas do certame. Traz-se à baila os preceitos da Súmula 247 do Colendo Tribunal de Contas da União: Súmula 247.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 Ao coadunar no edital a exigência de, além do fornecimento das mercadorias, a empresa ter que prestar os serviços de montagem e balanceamento, a administração pública está afrontando de forma significativa o disposto pelo TCU, ou seja, contrariando decisão de superior instância. Dessa forma, considerando que referida matéria encontra-se superada e inclusive </w:t>
      </w:r>
      <w:r w:rsidRPr="008275A9">
        <w:rPr>
          <w:rFonts w:ascii="Arial" w:eastAsia="MS Mincho" w:hAnsi="Arial" w:cs="Arial"/>
          <w:bCs/>
          <w:i/>
          <w:iCs/>
          <w:sz w:val="18"/>
          <w:szCs w:val="18"/>
        </w:rPr>
        <w:lastRenderedPageBreak/>
        <w:t xml:space="preserve">sumulada, não restam dúvidas acerca da ilegalidade de referida condição exigida no edital, devendo ser excluída do presente certame. DA DECLARAÇÃO ANIP Consta no edital a exigência de apresentação de certificação de associação na ANIP – Associação Nacional da Indústria de Pneus. Importante destacar que a ANIP, fundada em 1960, congrega todos os fabricantes de pneumáticos e câmaras de ar no território nacional, conforme publicado no próprio site da Associação, limitando dessa forma aos produtos de fabricação nacional, sendo, portanto, exigência totalmente direcionada e ilegal, que fere violentamente o princípio constitucional da isonomia A ANIP tem apenas 11 associados, quais sejam, Bridgestone, Continental, Dunlop, Goodyear, Levorin, </w:t>
      </w:r>
      <w:proofErr w:type="spellStart"/>
      <w:r w:rsidRPr="008275A9">
        <w:rPr>
          <w:rFonts w:ascii="Arial" w:eastAsia="MS Mincho" w:hAnsi="Arial" w:cs="Arial"/>
          <w:bCs/>
          <w:i/>
          <w:iCs/>
          <w:sz w:val="18"/>
          <w:szCs w:val="18"/>
        </w:rPr>
        <w:t>Maggion</w:t>
      </w:r>
      <w:proofErr w:type="spellEnd"/>
      <w:r w:rsidRPr="008275A9">
        <w:rPr>
          <w:rFonts w:ascii="Arial" w:eastAsia="MS Mincho" w:hAnsi="Arial" w:cs="Arial"/>
          <w:bCs/>
          <w:i/>
          <w:iCs/>
          <w:sz w:val="18"/>
          <w:szCs w:val="18"/>
        </w:rPr>
        <w:t xml:space="preserve">, Michelin, Pirelli, Rinaldi, Titan e Tortuga. Exigir a apresentação de prova de inscrição do fabricante dos pneus na referida associação é completamente restritiva e ilegal, além de contrariar o disposto no Art. 30 c/c o disposto no inciso XXI do Art. 37 da CF/88, e o Art. 9º da Lei Nº 14.133/21 Dessa forma, resta completamente evidente que a manutenção de referida exigência resta completamente ilegal. DECLARAÇÃO DO FABRICANTE QUE AS MARCAS COTADAS SÃO HOMOLOGADAS POR MONTADORAS Os licitantes ficam na dependência de ação por parte quer da montadora, quer do fabricante dos pneus, configurando compromisso de terceiro alheio a disputa, prática já considerada irregular. Registre-se que o Tribunal de Contas do Estado de São Paulo, inclusive, já sumulou a questão. Segundo a Súmula Nº 15, em procedimento licitatório, é vedada a exigência de qualquer documento que configure compromisso de terceiro alheio à disputa. Exigir que o produto seja homologado é o mesmo que determinar que apenas poucas marcas participem do processo licitatório, uma vez que cada montadora utiliza apenas uma das várias marcas existentes. Referida exigência é restritiva à ampla competição, porque nem todos os fabricantes ou montadoras dão esse suporte aos revendedores, contrariando o disposto no Art. 37, inciso XXI da CF/88, e, consequentemente o Art. 9º da Lei Nº 14.133/21, que vedam aos agentes públicos incluir aos atos de convocação cláusulas ou condições que comprometam, restrinjam ou frustrem o seu caráter competitivo. Dessa forma, resta evidente que as exigências de apresentação de declaração de fabricante de que os pneus são homologados por montadoras é completamente abusiva e ilegal, visto que a qualidade dos produtos pode ser atestada por meios legais pertinentes ao caso. DECLARAÇÃO DO FABRICANTE DE QUE POSSUI CORPO TÉCNICO NO BRASIL A previsão que consta no edital de que condiciona a cotação a declaração do fabricante de que os pneus possuírem corpo técnico responsável no Brasil afronta de forma clara o que consta no Art. 9º da Lei Nº 14.133/21, pois impõe aqueles que querem participar do certame ônus desarrazoado, já que os licitantes ficam na dependência de ação de terceiros que não fazem parte da competição. Além do mais, há empresas que laboram exclusivamente com produtos importados, sendo que as fábricas não possuem sede no Brasil. Posto isso, conforme prevê o Código de Defesa do Consumidor, em seus artigos 12 e 32, que </w:t>
      </w:r>
      <w:r w:rsidRPr="008275A9">
        <w:rPr>
          <w:rFonts w:ascii="Arial" w:eastAsia="MS Mincho" w:hAnsi="Arial" w:cs="Arial"/>
          <w:bCs/>
          <w:i/>
          <w:iCs/>
          <w:sz w:val="18"/>
          <w:szCs w:val="18"/>
        </w:rPr>
        <w:lastRenderedPageBreak/>
        <w:t>trata dos casos em que o fabricante não possui sede no país, dispõe que o IMPORTADOR DOS PRODUTOS passa a ser os responsáveis legais pela assistência técnica, garantia e reposição nos casos de defeito de fabricação, inclusive no que se refere à responsabilidade de civil. Dessa forma, resta completamente demonstrado que a referida exigência resta completamente ilegal, além de restringir a participação de empresas importadoras do certame. DA EXIGÊNCIA DE AMOSTRAS O presente edital, estipulou a necessidade de apresentação de amostras da licitante vencedora do certame, sob pena de desclassificação em caso de descumprimento. A exigência de apresentação de amostras torna-se de muitas formas onerosa, como com o transporte e separação adequada dos produtos, por exemplo. Além do mais, a exigência de amostras somente será cabível quando uma análise meramente formal da proposta não for suficiente para conferir segurança à Administração quanto a adequação do objeto ofertado. Com isso, é pedido que o edital em apreço seja retificado, para que ao invés da apresentação de amostras, seja permitida a apresentação de catálogos, conforme fundamentação supra, como medida de direito e justiça a ser aplicada. PEDIDOS Ante o exposto, requer-se: a) O recebimento da presente Impugnação ao Edital com o devido processamento aos autos do Processo Licitatório; b) Seja devidamente julgado procedentes os pedidos formulados na Impugnação ao Edital, para o fim de retificar o edital nos seguintes termos: Passe a constar o DOT de 12 meses, conforme fundamentação supra; Seja excluída a exigência de apresentação de amostras, passando a constar a apresentação de catálogos e do Certificado INMETRO do produto para auferir sua qualidade, e; Sejam excluídas as demais exigências, conforme fundamentações em supra. c) Seja determinada a republicação do edital, escoimando o vício atacado em face da exigência ilegal. Nestes termos, pede deferimento. Concórdia,2 de dezembro de 2024 _______________________ CAMILA BERGAMO OAB/SC 48.558”</w:t>
      </w:r>
    </w:p>
    <w:p w14:paraId="78D85723" w14:textId="77777777" w:rsidR="008275A9" w:rsidRPr="008275A9" w:rsidRDefault="008275A9" w:rsidP="008275A9">
      <w:pPr>
        <w:spacing w:before="120" w:after="0" w:line="360" w:lineRule="auto"/>
        <w:ind w:left="1985"/>
        <w:jc w:val="both"/>
        <w:rPr>
          <w:rFonts w:ascii="Arial" w:eastAsia="MS Mincho" w:hAnsi="Arial" w:cs="Arial"/>
          <w:bCs/>
          <w:i/>
          <w:iCs/>
          <w:sz w:val="18"/>
          <w:szCs w:val="18"/>
        </w:rPr>
      </w:pPr>
    </w:p>
    <w:p w14:paraId="51C9BFDE" w14:textId="1EE011EB" w:rsidR="002B3FD1" w:rsidRPr="00BB54B6" w:rsidRDefault="002B3FD1" w:rsidP="005D07DE">
      <w:pPr>
        <w:spacing w:before="120" w:after="0" w:line="360" w:lineRule="auto"/>
        <w:ind w:firstLine="708"/>
        <w:jc w:val="both"/>
        <w:rPr>
          <w:rFonts w:ascii="Arial" w:eastAsia="MS Mincho" w:hAnsi="Arial" w:cs="Arial"/>
          <w:bCs/>
        </w:rPr>
      </w:pPr>
      <w:r w:rsidRPr="00BB54B6">
        <w:rPr>
          <w:rFonts w:ascii="Arial" w:eastAsia="MS Mincho" w:hAnsi="Arial" w:cs="Arial"/>
          <w:bCs/>
        </w:rPr>
        <w:t xml:space="preserve">Solicito que seja realizada a análise dos itens mencionados, a fim de que possamos cumprir o prazo estipulado. É essencial que a resposta seja concluída e encaminhada até às </w:t>
      </w:r>
      <w:r w:rsidR="005D07DE">
        <w:rPr>
          <w:rFonts w:ascii="Arial" w:eastAsia="MS Mincho" w:hAnsi="Arial" w:cs="Arial"/>
          <w:bCs/>
        </w:rPr>
        <w:t>1</w:t>
      </w:r>
      <w:r w:rsidR="006A5A6C">
        <w:rPr>
          <w:rFonts w:ascii="Arial" w:eastAsia="MS Mincho" w:hAnsi="Arial" w:cs="Arial"/>
          <w:bCs/>
        </w:rPr>
        <w:t>4</w:t>
      </w:r>
      <w:r w:rsidRPr="00BB54B6">
        <w:rPr>
          <w:rFonts w:ascii="Arial" w:eastAsia="MS Mincho" w:hAnsi="Arial" w:cs="Arial"/>
          <w:bCs/>
        </w:rPr>
        <w:t xml:space="preserve"> horas do expediente do dia </w:t>
      </w:r>
      <w:r w:rsidR="008275A9">
        <w:rPr>
          <w:rFonts w:ascii="Arial" w:eastAsia="MS Mincho" w:hAnsi="Arial" w:cs="Arial"/>
          <w:bCs/>
        </w:rPr>
        <w:t>04</w:t>
      </w:r>
      <w:r w:rsidRPr="00BB54B6">
        <w:rPr>
          <w:rFonts w:ascii="Arial" w:eastAsia="MS Mincho" w:hAnsi="Arial" w:cs="Arial"/>
          <w:bCs/>
        </w:rPr>
        <w:t xml:space="preserve"> de </w:t>
      </w:r>
      <w:r w:rsidR="008275A9">
        <w:rPr>
          <w:rFonts w:ascii="Arial" w:eastAsia="MS Mincho" w:hAnsi="Arial" w:cs="Arial"/>
          <w:bCs/>
        </w:rPr>
        <w:t>dezembro</w:t>
      </w:r>
      <w:r w:rsidRPr="00BB54B6">
        <w:rPr>
          <w:rFonts w:ascii="Arial" w:eastAsia="MS Mincho" w:hAnsi="Arial" w:cs="Arial"/>
          <w:bCs/>
        </w:rPr>
        <w:t xml:space="preserve"> de 2024.</w:t>
      </w:r>
    </w:p>
    <w:p w14:paraId="43D28BC1" w14:textId="77777777" w:rsidR="002B3FD1" w:rsidRPr="00BB54B6" w:rsidRDefault="002B3FD1" w:rsidP="005D07DE">
      <w:pPr>
        <w:spacing w:before="120" w:after="0" w:line="360" w:lineRule="auto"/>
        <w:ind w:firstLine="708"/>
        <w:jc w:val="both"/>
        <w:rPr>
          <w:rFonts w:ascii="Arial" w:eastAsia="MS Mincho" w:hAnsi="Arial" w:cs="Arial"/>
          <w:bCs/>
        </w:rPr>
      </w:pPr>
      <w:r w:rsidRPr="00BB54B6">
        <w:rPr>
          <w:rFonts w:ascii="Arial" w:eastAsia="MS Mincho" w:hAnsi="Arial" w:cs="Arial"/>
          <w:bCs/>
        </w:rPr>
        <w:t>Este prazo é crucial para garantir tempo hábil para:</w:t>
      </w:r>
    </w:p>
    <w:p w14:paraId="7F48385C" w14:textId="77777777" w:rsidR="002B3FD1" w:rsidRPr="002B3FD1" w:rsidRDefault="002B3FD1" w:rsidP="005D07DE">
      <w:pPr>
        <w:pStyle w:val="PargrafodaLista"/>
        <w:numPr>
          <w:ilvl w:val="0"/>
          <w:numId w:val="1"/>
        </w:numPr>
        <w:spacing w:before="120" w:after="0" w:line="360" w:lineRule="auto"/>
        <w:jc w:val="both"/>
        <w:rPr>
          <w:rFonts w:ascii="Arial" w:eastAsia="MS Mincho" w:hAnsi="Arial" w:cs="Arial"/>
          <w:bCs/>
        </w:rPr>
      </w:pPr>
      <w:r w:rsidRPr="002B3FD1">
        <w:rPr>
          <w:rFonts w:ascii="Arial" w:eastAsia="MS Mincho" w:hAnsi="Arial" w:cs="Arial"/>
          <w:bCs/>
        </w:rPr>
        <w:t>Encaminhamento do processo para análise da Procuradoria Geral do Município;</w:t>
      </w:r>
    </w:p>
    <w:p w14:paraId="10A72C0B" w14:textId="77777777" w:rsidR="002B3FD1" w:rsidRPr="002B3FD1" w:rsidRDefault="002B3FD1" w:rsidP="005D07DE">
      <w:pPr>
        <w:pStyle w:val="PargrafodaLista"/>
        <w:numPr>
          <w:ilvl w:val="0"/>
          <w:numId w:val="1"/>
        </w:numPr>
        <w:spacing w:before="120" w:after="0" w:line="360" w:lineRule="auto"/>
        <w:jc w:val="both"/>
        <w:rPr>
          <w:rFonts w:ascii="Arial" w:eastAsia="MS Mincho" w:hAnsi="Arial" w:cs="Arial"/>
          <w:bCs/>
        </w:rPr>
      </w:pPr>
      <w:r w:rsidRPr="002B3FD1">
        <w:rPr>
          <w:rFonts w:ascii="Arial" w:eastAsia="MS Mincho" w:hAnsi="Arial" w:cs="Arial"/>
          <w:bCs/>
        </w:rPr>
        <w:t>Resposta à licitante;</w:t>
      </w:r>
    </w:p>
    <w:p w14:paraId="77A5871F" w14:textId="0C64718D" w:rsidR="00EA4CDD" w:rsidRPr="001F7F7A" w:rsidRDefault="002B3FD1" w:rsidP="005D07DE">
      <w:pPr>
        <w:pStyle w:val="PargrafodaLista"/>
        <w:numPr>
          <w:ilvl w:val="0"/>
          <w:numId w:val="1"/>
        </w:numPr>
        <w:spacing w:before="120" w:after="0" w:line="360" w:lineRule="auto"/>
        <w:jc w:val="both"/>
        <w:rPr>
          <w:rFonts w:ascii="Arial" w:eastAsia="MS Mincho" w:hAnsi="Arial" w:cs="Arial"/>
          <w:bCs/>
        </w:rPr>
      </w:pPr>
      <w:r w:rsidRPr="002B3FD1">
        <w:rPr>
          <w:rFonts w:ascii="Arial" w:eastAsia="MS Mincho" w:hAnsi="Arial" w:cs="Arial"/>
          <w:bCs/>
        </w:rPr>
        <w:t>Realização de eventuais alterações no edital, caso sejam necessárias.</w:t>
      </w:r>
      <w:r w:rsidR="00EA4CDD" w:rsidRPr="001F7F7A">
        <w:rPr>
          <w:rFonts w:ascii="Arial" w:eastAsia="MS Mincho" w:hAnsi="Arial" w:cs="Arial"/>
          <w:bCs/>
        </w:rPr>
        <w:t xml:space="preserve">                                                                                                                                                                            </w:t>
      </w:r>
    </w:p>
    <w:p w14:paraId="62E99427" w14:textId="07333E50" w:rsidR="00723E1F" w:rsidRPr="002B3FD1" w:rsidRDefault="00EF11AE" w:rsidP="005D07DE">
      <w:pPr>
        <w:spacing w:before="120" w:after="0" w:line="360" w:lineRule="auto"/>
        <w:ind w:firstLine="708"/>
        <w:jc w:val="both"/>
        <w:rPr>
          <w:rFonts w:ascii="Arial" w:eastAsia="MS Mincho" w:hAnsi="Arial" w:cs="Arial"/>
          <w:bCs/>
        </w:rPr>
      </w:pPr>
      <w:r w:rsidRPr="002B3FD1">
        <w:rPr>
          <w:rFonts w:ascii="Arial" w:eastAsia="MS Mincho" w:hAnsi="Arial" w:cs="Arial"/>
          <w:bCs/>
        </w:rPr>
        <w:t>Sendo o que se apresenta para o momento manifestamos nossos protestos de estima e consid</w:t>
      </w:r>
      <w:r w:rsidR="000D57F1" w:rsidRPr="002B3FD1">
        <w:rPr>
          <w:rFonts w:ascii="Arial" w:eastAsia="MS Mincho" w:hAnsi="Arial" w:cs="Arial"/>
          <w:bCs/>
        </w:rPr>
        <w:t>eração.</w:t>
      </w:r>
    </w:p>
    <w:p w14:paraId="04EB0886" w14:textId="77777777" w:rsidR="00245F27" w:rsidRDefault="00C80B24" w:rsidP="00245F27">
      <w:pPr>
        <w:spacing w:before="120" w:after="0" w:line="360" w:lineRule="auto"/>
        <w:ind w:firstLine="708"/>
        <w:jc w:val="both"/>
        <w:rPr>
          <w:rFonts w:ascii="Arial" w:eastAsia="MS Mincho" w:hAnsi="Arial" w:cs="Arial"/>
          <w:bCs/>
        </w:rPr>
      </w:pPr>
      <w:r w:rsidRPr="002B3FD1">
        <w:rPr>
          <w:rFonts w:ascii="Arial" w:eastAsia="MS Mincho" w:hAnsi="Arial" w:cs="Arial"/>
          <w:bCs/>
        </w:rPr>
        <w:lastRenderedPageBreak/>
        <w:t>Atenciosamente,</w:t>
      </w:r>
    </w:p>
    <w:p w14:paraId="2975353D" w14:textId="77777777" w:rsidR="00245F27" w:rsidRDefault="00245F27" w:rsidP="00245F27">
      <w:pPr>
        <w:spacing w:before="120" w:after="0" w:line="360" w:lineRule="auto"/>
        <w:ind w:firstLine="708"/>
        <w:jc w:val="both"/>
        <w:rPr>
          <w:rFonts w:ascii="Arial" w:eastAsia="MS Mincho" w:hAnsi="Arial" w:cs="Arial"/>
          <w:bCs/>
        </w:rPr>
      </w:pPr>
    </w:p>
    <w:p w14:paraId="0E156A4E" w14:textId="77777777" w:rsidR="00245F27" w:rsidRDefault="00245F27" w:rsidP="00245F27">
      <w:pPr>
        <w:spacing w:after="0" w:line="360" w:lineRule="auto"/>
        <w:jc w:val="center"/>
        <w:rPr>
          <w:rFonts w:ascii="Arial" w:eastAsia="MS Mincho" w:hAnsi="Arial" w:cs="Arial"/>
          <w:b/>
          <w:bCs/>
          <w:sz w:val="18"/>
          <w:szCs w:val="18"/>
        </w:rPr>
      </w:pPr>
      <w:r>
        <w:rPr>
          <w:rFonts w:ascii="Arial" w:eastAsia="MS Mincho" w:hAnsi="Arial" w:cs="Arial"/>
          <w:b/>
          <w:bCs/>
          <w:sz w:val="18"/>
          <w:szCs w:val="18"/>
        </w:rPr>
        <w:t>________________________________</w:t>
      </w:r>
    </w:p>
    <w:p w14:paraId="669BD866" w14:textId="77777777" w:rsidR="00245F27" w:rsidRPr="00E846F2" w:rsidRDefault="00245F27" w:rsidP="00245F27">
      <w:pPr>
        <w:spacing w:after="0" w:line="360" w:lineRule="auto"/>
        <w:jc w:val="center"/>
        <w:rPr>
          <w:rFonts w:ascii="Arial" w:eastAsia="MS Mincho" w:hAnsi="Arial" w:cs="Arial"/>
          <w:b/>
          <w:bCs/>
          <w:sz w:val="18"/>
          <w:szCs w:val="18"/>
        </w:rPr>
      </w:pPr>
      <w:r w:rsidRPr="00E846F2">
        <w:rPr>
          <w:rFonts w:ascii="Arial" w:eastAsia="MS Mincho" w:hAnsi="Arial" w:cs="Arial"/>
          <w:b/>
          <w:bCs/>
          <w:sz w:val="18"/>
          <w:szCs w:val="18"/>
        </w:rPr>
        <w:t>Franco Leondi Silva dos Santos</w:t>
      </w:r>
    </w:p>
    <w:p w14:paraId="03C9A563" w14:textId="77777777" w:rsidR="00245F27" w:rsidRPr="00E846F2" w:rsidRDefault="00245F27" w:rsidP="00245F27">
      <w:pPr>
        <w:spacing w:after="0" w:line="360" w:lineRule="auto"/>
        <w:jc w:val="center"/>
        <w:rPr>
          <w:rFonts w:ascii="Arial" w:eastAsia="MS Mincho" w:hAnsi="Arial" w:cs="Arial"/>
          <w:b/>
          <w:sz w:val="18"/>
          <w:szCs w:val="18"/>
        </w:rPr>
      </w:pPr>
      <w:r w:rsidRPr="00E846F2">
        <w:rPr>
          <w:rFonts w:ascii="Arial" w:eastAsia="MS Mincho" w:hAnsi="Arial" w:cs="Arial"/>
          <w:b/>
          <w:sz w:val="18"/>
          <w:szCs w:val="18"/>
        </w:rPr>
        <w:t>Pregoeiro/ Agente de Contratação</w:t>
      </w:r>
    </w:p>
    <w:p w14:paraId="638D940D" w14:textId="10881DCF" w:rsidR="00B1203A" w:rsidRPr="002B3FD1" w:rsidRDefault="00245F27" w:rsidP="00245F27">
      <w:pPr>
        <w:spacing w:after="0" w:line="360" w:lineRule="auto"/>
        <w:jc w:val="center"/>
        <w:rPr>
          <w:rFonts w:ascii="Arial" w:eastAsia="MS Mincho" w:hAnsi="Arial" w:cs="Arial"/>
          <w:bCs/>
        </w:rPr>
      </w:pPr>
      <w:r w:rsidRPr="00E846F2">
        <w:rPr>
          <w:rFonts w:ascii="Arial" w:hAnsi="Arial" w:cs="Arial"/>
          <w:b/>
          <w:sz w:val="18"/>
          <w:szCs w:val="18"/>
        </w:rPr>
        <w:t>Portaria N.º 85/2024</w:t>
      </w:r>
    </w:p>
    <w:sectPr w:rsidR="00B1203A" w:rsidRPr="002B3FD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F34F1D" w14:textId="77777777" w:rsidR="00931CB4" w:rsidRDefault="00931CB4" w:rsidP="00245F27">
      <w:pPr>
        <w:spacing w:after="0" w:line="240" w:lineRule="auto"/>
      </w:pPr>
      <w:r>
        <w:separator/>
      </w:r>
    </w:p>
  </w:endnote>
  <w:endnote w:type="continuationSeparator" w:id="0">
    <w:p w14:paraId="0F44B37F" w14:textId="77777777" w:rsidR="00931CB4" w:rsidRDefault="00931CB4" w:rsidP="00245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FCEEC" w14:textId="77777777" w:rsidR="00245F27" w:rsidRDefault="00245F27" w:rsidP="00245F27">
    <w:pPr>
      <w:pStyle w:val="Rodap"/>
      <w:tabs>
        <w:tab w:val="left" w:pos="1926"/>
      </w:tabs>
      <w:jc w:val="center"/>
      <w:rPr>
        <w:rFonts w:ascii="Arial" w:hAnsi="Arial" w:cs="Arial"/>
        <w:sz w:val="16"/>
        <w:szCs w:val="16"/>
      </w:rPr>
    </w:pPr>
    <w:r>
      <w:rPr>
        <w:rFonts w:ascii="Arial" w:hAnsi="Arial" w:cs="Arial"/>
        <w:sz w:val="16"/>
        <w:szCs w:val="16"/>
      </w:rPr>
      <w:t>Prefeitura Municipal de Santiago – Secretaria Municipal de Gestão</w:t>
    </w:r>
  </w:p>
  <w:p w14:paraId="6BC1FBD0" w14:textId="77777777" w:rsidR="00245F27" w:rsidRDefault="00245F27" w:rsidP="00245F27">
    <w:pPr>
      <w:pStyle w:val="Rodap"/>
      <w:tabs>
        <w:tab w:val="left" w:pos="1926"/>
      </w:tabs>
      <w:jc w:val="center"/>
      <w:rPr>
        <w:rFonts w:ascii="Arial" w:hAnsi="Arial" w:cs="Arial"/>
        <w:sz w:val="16"/>
        <w:szCs w:val="16"/>
      </w:rPr>
    </w:pPr>
    <w:r>
      <w:rPr>
        <w:rFonts w:ascii="Arial" w:hAnsi="Arial" w:cs="Arial"/>
        <w:sz w:val="16"/>
        <w:szCs w:val="16"/>
      </w:rPr>
      <w:t xml:space="preserve">Rua Tito </w:t>
    </w:r>
    <w:proofErr w:type="spellStart"/>
    <w:r>
      <w:rPr>
        <w:rFonts w:ascii="Arial" w:hAnsi="Arial" w:cs="Arial"/>
        <w:sz w:val="16"/>
        <w:szCs w:val="16"/>
      </w:rPr>
      <w:t>Beccon</w:t>
    </w:r>
    <w:proofErr w:type="spellEnd"/>
    <w:r>
      <w:rPr>
        <w:rFonts w:ascii="Arial" w:hAnsi="Arial" w:cs="Arial"/>
        <w:sz w:val="16"/>
        <w:szCs w:val="16"/>
      </w:rPr>
      <w:t>, 1504 – Centro – Santiago/RS – Fone (55) 3249 7500</w:t>
    </w:r>
  </w:p>
  <w:p w14:paraId="5383FB23" w14:textId="77777777" w:rsidR="00245F27" w:rsidRDefault="00245F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9D43B" w14:textId="77777777" w:rsidR="00931CB4" w:rsidRDefault="00931CB4" w:rsidP="00245F27">
      <w:pPr>
        <w:spacing w:after="0" w:line="240" w:lineRule="auto"/>
      </w:pPr>
      <w:r>
        <w:separator/>
      </w:r>
    </w:p>
  </w:footnote>
  <w:footnote w:type="continuationSeparator" w:id="0">
    <w:p w14:paraId="01BE8012" w14:textId="77777777" w:rsidR="00931CB4" w:rsidRDefault="00931CB4" w:rsidP="00245F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D1BB3" w14:textId="652504C9" w:rsidR="00245F27" w:rsidRDefault="00245F27" w:rsidP="00245F27">
    <w:pPr>
      <w:pStyle w:val="Cabealho"/>
      <w:jc w:val="center"/>
    </w:pPr>
    <w:r>
      <w:rPr>
        <w:noProof/>
      </w:rPr>
      <w:drawing>
        <wp:inline distT="0" distB="0" distL="0" distR="0" wp14:anchorId="58358057" wp14:editId="178963F9">
          <wp:extent cx="3600000" cy="1072719"/>
          <wp:effectExtent l="0" t="0" r="635" b="0"/>
          <wp:docPr id="15642479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47976" name="Imagem 1564247976"/>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00000" cy="107271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D50F6"/>
    <w:multiLevelType w:val="hybridMultilevel"/>
    <w:tmpl w:val="6636BAA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16cid:durableId="1569875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B24"/>
    <w:rsid w:val="0000418F"/>
    <w:rsid w:val="0000447E"/>
    <w:rsid w:val="00006E25"/>
    <w:rsid w:val="00016FB6"/>
    <w:rsid w:val="00023534"/>
    <w:rsid w:val="00025303"/>
    <w:rsid w:val="000516B5"/>
    <w:rsid w:val="000576A7"/>
    <w:rsid w:val="00060908"/>
    <w:rsid w:val="0006763D"/>
    <w:rsid w:val="00095377"/>
    <w:rsid w:val="000A2604"/>
    <w:rsid w:val="000B54BB"/>
    <w:rsid w:val="000C3084"/>
    <w:rsid w:val="000D57F1"/>
    <w:rsid w:val="0011265F"/>
    <w:rsid w:val="00126E1C"/>
    <w:rsid w:val="00132244"/>
    <w:rsid w:val="00155483"/>
    <w:rsid w:val="001819F1"/>
    <w:rsid w:val="001E6F18"/>
    <w:rsid w:val="001F7F7A"/>
    <w:rsid w:val="0022503F"/>
    <w:rsid w:val="00237AEA"/>
    <w:rsid w:val="00245F27"/>
    <w:rsid w:val="00262E24"/>
    <w:rsid w:val="00275889"/>
    <w:rsid w:val="002778C4"/>
    <w:rsid w:val="002A2804"/>
    <w:rsid w:val="002B3FD1"/>
    <w:rsid w:val="002B5D4E"/>
    <w:rsid w:val="002C5DDE"/>
    <w:rsid w:val="0033339C"/>
    <w:rsid w:val="0033612D"/>
    <w:rsid w:val="00341BFA"/>
    <w:rsid w:val="003762A1"/>
    <w:rsid w:val="00385806"/>
    <w:rsid w:val="003967C0"/>
    <w:rsid w:val="0039705F"/>
    <w:rsid w:val="004100CA"/>
    <w:rsid w:val="00431243"/>
    <w:rsid w:val="0044178D"/>
    <w:rsid w:val="00477718"/>
    <w:rsid w:val="004846AA"/>
    <w:rsid w:val="004A0CC8"/>
    <w:rsid w:val="004A606F"/>
    <w:rsid w:val="004B5F02"/>
    <w:rsid w:val="004D24D7"/>
    <w:rsid w:val="005020BD"/>
    <w:rsid w:val="0051189D"/>
    <w:rsid w:val="00511C8A"/>
    <w:rsid w:val="00511EE9"/>
    <w:rsid w:val="00514FB8"/>
    <w:rsid w:val="0054051E"/>
    <w:rsid w:val="00543876"/>
    <w:rsid w:val="00545428"/>
    <w:rsid w:val="005572E7"/>
    <w:rsid w:val="00577B0E"/>
    <w:rsid w:val="00580F9E"/>
    <w:rsid w:val="0059006D"/>
    <w:rsid w:val="00593E97"/>
    <w:rsid w:val="005B4CB0"/>
    <w:rsid w:val="005C2742"/>
    <w:rsid w:val="005D07DE"/>
    <w:rsid w:val="005D27BF"/>
    <w:rsid w:val="005D6938"/>
    <w:rsid w:val="006103DF"/>
    <w:rsid w:val="0062769C"/>
    <w:rsid w:val="00630CD9"/>
    <w:rsid w:val="00636D6E"/>
    <w:rsid w:val="006457A0"/>
    <w:rsid w:val="00684416"/>
    <w:rsid w:val="0069063D"/>
    <w:rsid w:val="0069678F"/>
    <w:rsid w:val="006A5A6C"/>
    <w:rsid w:val="006B5BB9"/>
    <w:rsid w:val="006C00FC"/>
    <w:rsid w:val="006D142D"/>
    <w:rsid w:val="006D282F"/>
    <w:rsid w:val="006F50EB"/>
    <w:rsid w:val="007000D6"/>
    <w:rsid w:val="00715FB0"/>
    <w:rsid w:val="00723E1F"/>
    <w:rsid w:val="0074505A"/>
    <w:rsid w:val="00764E59"/>
    <w:rsid w:val="00772927"/>
    <w:rsid w:val="0077479B"/>
    <w:rsid w:val="007A1D41"/>
    <w:rsid w:val="007B47C6"/>
    <w:rsid w:val="007D086B"/>
    <w:rsid w:val="007D0E7C"/>
    <w:rsid w:val="007D7869"/>
    <w:rsid w:val="007E0CA0"/>
    <w:rsid w:val="007E721C"/>
    <w:rsid w:val="0081198E"/>
    <w:rsid w:val="008166AD"/>
    <w:rsid w:val="00822221"/>
    <w:rsid w:val="0082574D"/>
    <w:rsid w:val="008275A9"/>
    <w:rsid w:val="008949ED"/>
    <w:rsid w:val="00897176"/>
    <w:rsid w:val="008B48EF"/>
    <w:rsid w:val="008B60DC"/>
    <w:rsid w:val="008F1085"/>
    <w:rsid w:val="008F258E"/>
    <w:rsid w:val="00931CB4"/>
    <w:rsid w:val="00976E5F"/>
    <w:rsid w:val="00990D36"/>
    <w:rsid w:val="0099782B"/>
    <w:rsid w:val="009A339D"/>
    <w:rsid w:val="009A4A10"/>
    <w:rsid w:val="009B01BD"/>
    <w:rsid w:val="009D496C"/>
    <w:rsid w:val="009E57A2"/>
    <w:rsid w:val="009F1274"/>
    <w:rsid w:val="00A16EC0"/>
    <w:rsid w:val="00A71C06"/>
    <w:rsid w:val="00A87F57"/>
    <w:rsid w:val="00AC1669"/>
    <w:rsid w:val="00AE5D5A"/>
    <w:rsid w:val="00AF14EC"/>
    <w:rsid w:val="00AF3923"/>
    <w:rsid w:val="00B1203A"/>
    <w:rsid w:val="00B14776"/>
    <w:rsid w:val="00B23D9A"/>
    <w:rsid w:val="00B37FD1"/>
    <w:rsid w:val="00B643D9"/>
    <w:rsid w:val="00B74ECD"/>
    <w:rsid w:val="00BB1D61"/>
    <w:rsid w:val="00BC05B7"/>
    <w:rsid w:val="00BC339F"/>
    <w:rsid w:val="00BF7C9E"/>
    <w:rsid w:val="00C07BC7"/>
    <w:rsid w:val="00C07FA6"/>
    <w:rsid w:val="00C169DF"/>
    <w:rsid w:val="00C22B5C"/>
    <w:rsid w:val="00C53112"/>
    <w:rsid w:val="00C80B24"/>
    <w:rsid w:val="00CB0571"/>
    <w:rsid w:val="00CB15B1"/>
    <w:rsid w:val="00CB4805"/>
    <w:rsid w:val="00CC04FE"/>
    <w:rsid w:val="00CD705D"/>
    <w:rsid w:val="00CF30EF"/>
    <w:rsid w:val="00D06258"/>
    <w:rsid w:val="00D3415D"/>
    <w:rsid w:val="00D5051E"/>
    <w:rsid w:val="00D5205D"/>
    <w:rsid w:val="00D63D2B"/>
    <w:rsid w:val="00D7392F"/>
    <w:rsid w:val="00D8195E"/>
    <w:rsid w:val="00DA22AE"/>
    <w:rsid w:val="00DB118F"/>
    <w:rsid w:val="00DB2300"/>
    <w:rsid w:val="00DD5C8D"/>
    <w:rsid w:val="00DE5346"/>
    <w:rsid w:val="00E06F0A"/>
    <w:rsid w:val="00E33005"/>
    <w:rsid w:val="00E41308"/>
    <w:rsid w:val="00E571E1"/>
    <w:rsid w:val="00E91804"/>
    <w:rsid w:val="00E93363"/>
    <w:rsid w:val="00EA2AB2"/>
    <w:rsid w:val="00EA4CDD"/>
    <w:rsid w:val="00EB2B8A"/>
    <w:rsid w:val="00EB2DF3"/>
    <w:rsid w:val="00EC50C6"/>
    <w:rsid w:val="00EE7F74"/>
    <w:rsid w:val="00EF11AE"/>
    <w:rsid w:val="00F27225"/>
    <w:rsid w:val="00F86318"/>
    <w:rsid w:val="00FA76C8"/>
    <w:rsid w:val="00FB4070"/>
    <w:rsid w:val="00FD1BBB"/>
    <w:rsid w:val="00FE7029"/>
    <w:rsid w:val="00FF09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C65FA"/>
  <w15:docId w15:val="{EFADD842-ABB3-4BEF-ADCC-CCFF3D99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0B2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0B24"/>
    <w:rPr>
      <w:rFonts w:ascii="Segoe UI" w:hAnsi="Segoe UI" w:cs="Segoe UI"/>
      <w:sz w:val="18"/>
      <w:szCs w:val="18"/>
    </w:rPr>
  </w:style>
  <w:style w:type="paragraph" w:styleId="PargrafodaLista">
    <w:name w:val="List Paragraph"/>
    <w:basedOn w:val="Normal"/>
    <w:uiPriority w:val="34"/>
    <w:qFormat/>
    <w:rsid w:val="002B3FD1"/>
    <w:pPr>
      <w:ind w:left="720"/>
      <w:contextualSpacing/>
    </w:pPr>
  </w:style>
  <w:style w:type="paragraph" w:styleId="Cabealho">
    <w:name w:val="header"/>
    <w:basedOn w:val="Normal"/>
    <w:link w:val="CabealhoChar"/>
    <w:uiPriority w:val="99"/>
    <w:unhideWhenUsed/>
    <w:rsid w:val="00245F2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45F27"/>
  </w:style>
  <w:style w:type="paragraph" w:styleId="Rodap">
    <w:name w:val="footer"/>
    <w:basedOn w:val="Normal"/>
    <w:link w:val="RodapChar"/>
    <w:uiPriority w:val="99"/>
    <w:unhideWhenUsed/>
    <w:rsid w:val="00245F27"/>
    <w:pPr>
      <w:tabs>
        <w:tab w:val="center" w:pos="4252"/>
        <w:tab w:val="right" w:pos="8504"/>
      </w:tabs>
      <w:spacing w:after="0" w:line="240" w:lineRule="auto"/>
    </w:pPr>
  </w:style>
  <w:style w:type="character" w:customStyle="1" w:styleId="RodapChar">
    <w:name w:val="Rodapé Char"/>
    <w:basedOn w:val="Fontepargpadro"/>
    <w:link w:val="Rodap"/>
    <w:uiPriority w:val="99"/>
    <w:rsid w:val="00245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4FF81-403A-4FDA-BA47-E27AF2A7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1773</Words>
  <Characters>9579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Desktop</cp:lastModifiedBy>
  <cp:revision>2</cp:revision>
  <cp:lastPrinted>2024-12-03T11:39:00Z</cp:lastPrinted>
  <dcterms:created xsi:type="dcterms:W3CDTF">2024-12-06T16:01:00Z</dcterms:created>
  <dcterms:modified xsi:type="dcterms:W3CDTF">2024-12-06T16:01:00Z</dcterms:modified>
</cp:coreProperties>
</file>