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9934" w:type="dxa"/>
        <w:jc w:val="left"/>
        <w:tblInd w:w="20" w:type="dxa"/>
        <w:tblLayout w:type="fixed"/>
        <w:tblLook w:val="01E0"/>
      </w:tblPr>
      <w:tblGrid>
        <w:gridCol w:w="9934"/>
      </w:tblGrid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PREFEITURA MUNICIPAL DE ALVORADA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Dispensa de Licitação Nº. 55/2026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 Prefeitura Municipal de Alvorada/RS torna pública a Dispensa de Licitação nº. 55/2026, com base na Lei 14.133/21 e suas alterações posteriores conforme segue: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4"/>
          <w:bookmarkEnd w:id="1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2" w:name="_Toc2.5501021E7"/>
                  <w:bookmarkEnd w:id="2"/>
                  <w:r>
                    <w:fldChar w:fldCharType="begin"/>
                  </w:r>
                  <w:r>
                    <w:instrText xml:space="preserve"> TC "2.5501021E7"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Vinculo: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25501021 - Transferência do Salário-Educação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Objeto: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Contratação de empresa por emergencialidade para realização de serviços integrados para retirada integral e desmontagem controlada da cobertura metálica da quadra da E.M.E.F. Guilhermina do Amaral, inclusive da parte deslocada sobre o telhado da escola, das telhas, peças estruturais, elementos de fixação e demais componentes da cobertura atingida, conforme Termo de Referência da Requisição ao Compras nº 551/2026.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3" w:name="__bookmark_5"/>
          <w:bookmarkEnd w:id="3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trHeight w:hRule="exact" w:val="300"/>
                <w:tblHeader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Contratada: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GUINCHO SUL LTDA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trHeight w:hRule="exact" w:val="300"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4" w:name="__bookmark_6"/>
          <w:bookmarkEnd w:id="4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Valor Total: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R$42.000,00 (quarenta e dois mil reais)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Alvorada, 25 de setembro de 2026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bookmarkStart w:id="5" w:name="__bookmark_7"/>
          <w:bookmarkEnd w:id="5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6" w:name="_Toc8.0"/>
                  <w:bookmarkEnd w:id="6"/>
                  <w:r>
                    <w:fldChar w:fldCharType="begin"/>
                  </w:r>
                  <w:r>
                    <w:instrText xml:space="preserve"> TC "8.0" \f C \l "1"</w:instrText>
                  </w:r>
                  <w:r>
                    <w:fldChar w:fldCharType="end"/>
                  </w:r>
                </w:p>
                <w:bookmarkStart w:id="7" w:name="__bookmark_8"/>
                <w:bookmarkEnd w:id="7"/>
                <w:tbl>
                  <w:tblPr>
                    <w:tblStyle w:val="TableNormal"/>
                    <w:tblOverlap w:val="never"/>
                    <w:tblW w:w="9934" w:type="dxa"/>
                    <w:jc w:val="left"/>
                    <w:tblInd w:w="20" w:type="dxa"/>
                    <w:tblLayout w:type="fixed"/>
                    <w:tblLook w:val="01E0"/>
                  </w:tblPr>
                  <w:tblGrid>
                    <w:gridCol w:w="9934"/>
                  </w:tblGrid>
                  <w:tr>
                    <w:tblPrEx>
                      <w:tblW w:w="9934" w:type="dxa"/>
                      <w:jc w:val="left"/>
                      <w:tblInd w:w="20" w:type="dxa"/>
                      <w:tblLayout w:type="fixed"/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9974" w:type="dxa"/>
                          <w:jc w:val="center"/>
                          <w:tblInd w:w="0" w:type="dxa"/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974"/>
                        </w:tblGrid>
                        <w:tr>
                          <w:tblPrEx>
                            <w:tblW w:w="9974" w:type="dxa"/>
                            <w:jc w:val="center"/>
                            <w:tblInd w:w="0" w:type="dxa"/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rPr>
                            <w:jc w:val="center"/>
                          </w:trPr>
                          <w:tc>
                            <w:tcPr>
                              <w:tcW w:w="9974" w:type="dxa"/>
                              <w:noWrap w:val="0"/>
                              <w:tcMar>
                                <w:top w:w="20" w:type="dxa"/>
                                <w:left w:w="20" w:type="dxa"/>
                                <w:bottom w:w="20" w:type="dxa"/>
                                <w:right w:w="2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20"/>
                                  <w:szCs w:val="20"/>
                                </w:rPr>
                                <w:t>SECRETARIA MUNICIPAL DE EDUCAÇÃO</w:t>
                              </w:r>
                            </w:p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20"/>
                                  <w:szCs w:val="20"/>
                                </w:rPr>
                                <w:t>SECRETÁRIO(A) ITALO MAINIERI JUNIOR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Ratifico o Processo de Dispensa de Licitação para o objeto acima mencionado, oriundo do Processo Administrativo 59930/2026.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DOUGLAS MARTELLO DE SOUZA SILVEIRA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PREFEITO MUNICIPAL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2240" w:h="15840" w:orient="portrait"/>
      <w:pgMar w:top="360" w:right="1133" w:bottom="360" w:left="1133" w:header="360" w:footer="36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189"/>
    </w:tblGrid>
    <w:tr>
      <w:tblPrEx>
        <w:tblW w:w="1018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0"/>
      </w:trPr>
      <w:tc>
        <w:tcPr>
          <w:tcW w:w="10189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189"/>
    </w:tblGrid>
    <w:tr>
      <w:tblPrEx>
        <w:tblW w:w="1018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440"/>
      </w:trPr>
      <w:tc>
        <w:tcPr>
          <w:tcW w:w="10189" w:type="dxa"/>
        </w:tcPr>
        <w:p/>
        <w:tbl>
          <w:tblPr>
            <w:tblStyle w:val="TableNormal"/>
            <w:tblOverlap w:val="never"/>
            <w:tblW w:w="9934" w:type="dxa"/>
            <w:tblInd w:w="20" w:type="dxa"/>
            <w:tblLayout w:type="fixed"/>
            <w:tblLook w:val="01E0"/>
          </w:tblPr>
          <w:tblGrid>
            <w:gridCol w:w="9934"/>
          </w:tblGrid>
          <w:tr>
            <w:tblPrEx>
              <w:tblW w:w="9934" w:type="dxa"/>
              <w:tblInd w:w="20" w:type="dxa"/>
              <w:tblLayout w:type="fixed"/>
              <w:tblLook w:val="01E0"/>
            </w:tblPrEx>
            <w:tc>
              <w:tcPr>
                <w:tcW w:w="997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282.69pt;height:65.2pt">
                      <v:imagedata r:id="rId1" o:title=""/>
                    </v:shape>
                  </w:pic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