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ind w:left="566.9291338582675" w:right="0" w:firstLine="570.0000000000001"/>
        <w:jc w:val="center"/>
        <w:rPr>
          <w:rFonts w:ascii="Calibri" w:cs="Calibri" w:eastAsia="Calibri" w:hAnsi="Calibri"/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ind w:left="566.9291338582675" w:right="0" w:firstLine="570.0000000000001"/>
        <w:jc w:val="center"/>
        <w:rPr>
          <w:rFonts w:ascii="Calibri" w:cs="Calibri" w:eastAsia="Calibri" w:hAnsi="Calibri"/>
          <w:b w:val="1"/>
          <w:sz w:val="36"/>
          <w:szCs w:val="36"/>
        </w:rPr>
      </w:pPr>
      <w:r w:rsidDel="00000000" w:rsidR="00000000" w:rsidRPr="00000000">
        <w:rPr>
          <w:rFonts w:ascii="Calibri" w:cs="Calibri" w:eastAsia="Calibri" w:hAnsi="Calibri"/>
          <w:b w:val="1"/>
          <w:sz w:val="36"/>
          <w:szCs w:val="36"/>
          <w:rtl w:val="0"/>
        </w:rPr>
        <w:t xml:space="preserve">TERMO DE REFERÊNCIA SIMPLIFICADO</w:t>
      </w:r>
    </w:p>
    <w:p w:rsidR="00000000" w:rsidDel="00000000" w:rsidP="00000000" w:rsidRDefault="00000000" w:rsidRPr="00000000" w14:paraId="00000003">
      <w:pPr>
        <w:spacing w:line="276" w:lineRule="auto"/>
        <w:ind w:right="0" w:firstLine="720"/>
        <w:rPr>
          <w:rFonts w:ascii="Calibri" w:cs="Calibri" w:eastAsia="Calibri" w:hAnsi="Calibri"/>
          <w:sz w:val="14"/>
          <w:szCs w:val="14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A contratação ora solicitada visa ao atendimento das medidas que poderão ser adotadas para enfrentamento das consequências decorrentes do estado de calamidade, conforme dispõe a Medida Provisória nº 1.221/2024.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ind w:left="0" w:right="0" w:firstLine="0"/>
        <w:rPr>
          <w:rFonts w:ascii="Calibri" w:cs="Calibri" w:eastAsia="Calibri" w:hAnsi="Calibri"/>
          <w:b w:val="1"/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1. </w:t>
      </w:r>
      <w:r w:rsidDel="00000000" w:rsidR="00000000" w:rsidRPr="00000000">
        <w:rPr>
          <w:rFonts w:ascii="Calibri" w:cs="Calibri" w:eastAsia="Calibri" w:hAnsi="Calibri"/>
          <w:b w:val="1"/>
          <w:sz w:val="26"/>
          <w:szCs w:val="26"/>
          <w:rtl w:val="0"/>
        </w:rPr>
        <w:t xml:space="preserve">DECLARAÇÃO DO OBJETO:</w:t>
      </w:r>
    </w:p>
    <w:p w:rsidR="00000000" w:rsidDel="00000000" w:rsidP="00000000" w:rsidRDefault="00000000" w:rsidRPr="00000000" w14:paraId="00000005">
      <w:pPr>
        <w:spacing w:line="276" w:lineRule="auto"/>
        <w:ind w:right="0" w:firstLine="72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990.0" w:type="dxa"/>
        <w:jc w:val="left"/>
        <w:tblInd w:w="1.4210854715202004E-13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15"/>
        <w:gridCol w:w="2055"/>
        <w:gridCol w:w="675"/>
        <w:gridCol w:w="435"/>
        <w:gridCol w:w="615"/>
        <w:gridCol w:w="105"/>
        <w:gridCol w:w="885"/>
        <w:gridCol w:w="780"/>
        <w:gridCol w:w="885"/>
        <w:gridCol w:w="690"/>
        <w:gridCol w:w="1020"/>
        <w:gridCol w:w="1230"/>
        <w:tblGridChange w:id="0">
          <w:tblGrid>
            <w:gridCol w:w="615"/>
            <w:gridCol w:w="2055"/>
            <w:gridCol w:w="675"/>
            <w:gridCol w:w="435"/>
            <w:gridCol w:w="615"/>
            <w:gridCol w:w="105"/>
            <w:gridCol w:w="885"/>
            <w:gridCol w:w="780"/>
            <w:gridCol w:w="885"/>
            <w:gridCol w:w="690"/>
            <w:gridCol w:w="1020"/>
            <w:gridCol w:w="1230"/>
          </w:tblGrid>
        </w:tblGridChange>
      </w:tblGrid>
      <w:tr>
        <w:trPr>
          <w:cantSplit w:val="0"/>
          <w:trHeight w:val="488.96484375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 w14:paraId="00000006">
            <w:pPr>
              <w:spacing w:before="0" w:line="276" w:lineRule="auto"/>
              <w:ind w:right="0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ITEM</w:t>
            </w:r>
          </w:p>
        </w:tc>
        <w:tc>
          <w:tcPr>
            <w:gridSpan w:val="5"/>
            <w:tcBorders>
              <w:top w:color="000000" w:space="0" w:sz="12" w:val="single"/>
              <w:left w:color="000000" w:space="0" w:sz="12" w:val="single"/>
              <w:bottom w:color="000000" w:space="0" w:sz="12" w:val="single"/>
            </w:tcBorders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 w14:paraId="00000007">
            <w:pPr>
              <w:spacing w:before="0" w:line="276" w:lineRule="auto"/>
              <w:ind w:right="0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 w14:paraId="0000000C">
            <w:pPr>
              <w:spacing w:before="0" w:line="276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  CATMAT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 w14:paraId="0000000D">
            <w:pPr>
              <w:spacing w:before="0" w:line="276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 PDM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spacing w:before="0" w:line="276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    UN.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spacing w:before="0" w:line="276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 QTD.</w:t>
            </w:r>
          </w:p>
        </w:tc>
        <w:tc>
          <w:tcPr>
            <w:tcBorders>
              <w:top w:color="000000" w:space="0" w:sz="12" w:val="single"/>
              <w:left w:color="000000" w:space="0" w:sz="4" w:val="single"/>
              <w:bottom w:color="000000" w:space="0" w:sz="4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10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10" w:before="10" w:line="276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MÁX. UNI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11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10" w:before="10" w:line="276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TOTAL ESTIMADO</w:t>
            </w:r>
          </w:p>
        </w:tc>
      </w:tr>
      <w:tr>
        <w:trPr>
          <w:cantSplit w:val="0"/>
          <w:trHeight w:val="433.02978515625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spacing w:before="0" w:line="276" w:lineRule="auto"/>
              <w:ind w:right="0"/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01</w:t>
            </w:r>
          </w:p>
        </w:tc>
        <w:tc>
          <w:tcPr>
            <w:gridSpan w:val="5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4" w:val="single"/>
            </w:tcBorders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10" w:before="10" w:line="276" w:lineRule="auto"/>
              <w:ind w:left="0" w:right="0" w:firstLine="0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MARMITA DESCARTÁVEL, MATERIAL: ISOPOR, CARACTERÍSTICAS ADICIONAIS: COM TAMPA, CAPACIDADE: 750 ML.</w:t>
            </w:r>
          </w:p>
          <w:p w:rsidR="00000000" w:rsidDel="00000000" w:rsidP="00000000" w:rsidRDefault="00000000" w:rsidRPr="00000000" w14:paraId="00000014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10" w:before="10" w:line="276" w:lineRule="auto"/>
              <w:ind w:right="0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10" w:before="10" w:line="276" w:lineRule="auto"/>
              <w:ind w:left="0" w:right="0" w:firstLine="0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Descrição Complementar:</w:t>
            </w:r>
          </w:p>
          <w:p w:rsidR="00000000" w:rsidDel="00000000" w:rsidP="00000000" w:rsidRDefault="00000000" w:rsidRPr="00000000" w14:paraId="00000016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10" w:before="10" w:line="276" w:lineRule="auto"/>
              <w:ind w:left="0" w:right="0" w:firstLine="0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CAIXA CONTENDO 100 UNIDADES DE MARMITAS DE ISOPOR.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keepLines w:val="1"/>
              <w:spacing w:before="0" w:line="276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  450213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before="0" w:lineRule="auto"/>
              <w:ind w:firstLine="0"/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13731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keepLines w:val="1"/>
              <w:spacing w:before="0" w:line="276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 CAIXA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spacing w:before="0" w:line="276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 360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 w14:paraId="0000001F">
            <w:pPr>
              <w:spacing w:before="0" w:line="276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R$ 47,76</w:t>
            </w:r>
          </w:p>
        </w:tc>
        <w:tc>
          <w:tcPr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spacing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R$17.193,60</w:t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12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 w14:paraId="00000021">
            <w:pPr>
              <w:spacing w:before="0" w:line="276" w:lineRule="auto"/>
              <w:ind w:right="0"/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12" w:val="single"/>
              <w:left w:color="000000" w:space="0" w:sz="0" w:val="nil"/>
              <w:bottom w:color="000000" w:space="0" w:sz="0" w:val="nil"/>
              <w:right w:color="000000" w:space="0" w:sz="4" w:val="single"/>
            </w:tcBorders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0" w:before="0" w:line="276" w:lineRule="auto"/>
              <w:ind w:right="0"/>
              <w:jc w:val="left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0" w:before="0" w:line="276" w:lineRule="auto"/>
              <w:ind w:right="0"/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VALOR TOTAL ESTIMADO:</w:t>
            </w:r>
          </w:p>
        </w:tc>
        <w:tc>
          <w:tcPr>
            <w:gridSpan w:val="2"/>
            <w:tcBorders>
              <w:top w:color="000000" w:space="0" w:sz="12" w:val="single"/>
              <w:left w:color="000000" w:space="0" w:sz="12" w:val="single"/>
              <w:bottom w:color="000000" w:space="0" w:sz="12" w:val="single"/>
              <w:right w:color="000000" w:space="0" w:sz="12" w:val="single"/>
            </w:tcBorders>
            <w:tcMar>
              <w:top w:w="72.0" w:type="dxa"/>
              <w:left w:w="72.0" w:type="dxa"/>
              <w:bottom w:w="72.0" w:type="dxa"/>
              <w:right w:w="72.0" w:type="dxa"/>
            </w:tcMar>
            <w:vAlign w:val="center"/>
          </w:tcPr>
          <w:p w:rsidR="00000000" w:rsidDel="00000000" w:rsidP="00000000" w:rsidRDefault="00000000" w:rsidRPr="00000000" w14:paraId="0000002B">
            <w:pPr>
              <w:spacing w:before="0" w:line="276" w:lineRule="auto"/>
              <w:ind w:right="0"/>
              <w:jc w:val="center"/>
              <w:rPr>
                <w:rFonts w:ascii="Calibri" w:cs="Calibri" w:eastAsia="Calibri" w:hAnsi="Calibri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R$ 17.193,60</w:t>
            </w:r>
          </w:p>
        </w:tc>
      </w:tr>
    </w:tbl>
    <w:p w:rsidR="00000000" w:rsidDel="00000000" w:rsidP="00000000" w:rsidRDefault="00000000" w:rsidRPr="00000000" w14:paraId="0000002D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10" w:before="10" w:line="276" w:lineRule="auto"/>
        <w:ind w:left="0" w:right="0" w:firstLine="720"/>
        <w:rPr>
          <w:rFonts w:ascii="Calibri" w:cs="Calibri" w:eastAsia="Calibri" w:hAnsi="Calibri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276" w:lineRule="auto"/>
        <w:ind w:firstLine="720"/>
        <w:rPr>
          <w:rFonts w:ascii="Calibri" w:cs="Calibri" w:eastAsia="Calibri" w:hAnsi="Calibri"/>
          <w:b w:val="1"/>
          <w:sz w:val="21"/>
          <w:szCs w:val="2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1.1.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O Objeto deste Termo de Referência é a aquisição de embalagens descartáveis para fornecimento de marmitas prontas aos acolhidos nos abrigos do município, conforme condições e exigências estabelecidas neste instrumento.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10" w:before="10" w:line="276" w:lineRule="auto"/>
        <w:ind w:right="0"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1.2.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O (s) item (s) objeto desta contratação são caracterizados como comum (ns).</w:t>
      </w:r>
    </w:p>
    <w:p w:rsidR="00000000" w:rsidDel="00000000" w:rsidP="00000000" w:rsidRDefault="00000000" w:rsidRPr="00000000" w14:paraId="00000030">
      <w:pPr>
        <w:spacing w:line="276" w:lineRule="auto"/>
        <w:ind w:right="0"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1.3.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O (s) preço (s) acima mencionado (s) deverão contemplar todos os custos direta ou indiretamente relacionados com a perfeita e completa execução do contrato.</w:t>
      </w:r>
    </w:p>
    <w:p w:rsidR="00000000" w:rsidDel="00000000" w:rsidP="00000000" w:rsidRDefault="00000000" w:rsidRPr="00000000" w14:paraId="00000031">
      <w:pPr>
        <w:spacing w:line="276" w:lineRule="auto"/>
        <w:ind w:right="0"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1.4.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Para esta contratação o instrumento contratual deverá ser substituído pela Autorização de Fornecimento e/ou Nota de Empenho, conforme previsto no Art. 95, inciso II da lei 14.133/21.</w:t>
      </w:r>
    </w:p>
    <w:p w:rsidR="00000000" w:rsidDel="00000000" w:rsidP="00000000" w:rsidRDefault="00000000" w:rsidRPr="00000000" w14:paraId="00000032">
      <w:pPr>
        <w:spacing w:line="276" w:lineRule="auto"/>
        <w:ind w:right="0"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1.5.</w:t>
      </w:r>
      <w:r w:rsidDel="00000000" w:rsidR="00000000" w:rsidRPr="00000000">
        <w:rPr>
          <w:rFonts w:ascii="Calibri" w:cs="Calibri" w:eastAsia="Calibri" w:hAnsi="Calibri"/>
          <w:sz w:val="14"/>
          <w:szCs w:val="14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O objeto desta contratação não se enquadra como sendo bem de luxo, conforme Decreto Municipal nº 5.238/2022.</w:t>
      </w:r>
    </w:p>
    <w:p w:rsidR="00000000" w:rsidDel="00000000" w:rsidP="00000000" w:rsidRDefault="00000000" w:rsidRPr="00000000" w14:paraId="00000033">
      <w:pPr>
        <w:spacing w:line="276" w:lineRule="auto"/>
        <w:ind w:right="0"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1.6.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Os itens deverão ser entregues em até 03 (três) dias após o envio da Autorização de Fornecimento para empresa pelo e-mail informado na proposta.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276" w:lineRule="auto"/>
        <w:ind w:left="0" w:right="0" w:firstLine="0"/>
        <w:rPr>
          <w:rFonts w:ascii="Calibri" w:cs="Calibri" w:eastAsia="Calibri" w:hAnsi="Calibri"/>
          <w:b w:val="1"/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1"/>
          <w:sz w:val="26"/>
          <w:szCs w:val="26"/>
          <w:rtl w:val="0"/>
        </w:rPr>
        <w:t xml:space="preserve">2. FUNDAMENTAÇÃO SIMPLIFICADA DA CONTRATAÇÃO:</w:t>
      </w:r>
    </w:p>
    <w:p w:rsidR="00000000" w:rsidDel="00000000" w:rsidP="00000000" w:rsidRDefault="00000000" w:rsidRPr="00000000" w14:paraId="00000035">
      <w:pPr>
        <w:spacing w:after="240" w:before="240" w:line="276" w:lineRule="auto"/>
        <w:ind w:right="0"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No dia 2 de maio de 2024, o Prefeito de São Jerônimo, Evandro Agiz Heberle, decretou situação de Calamidade Pública nas áreas urbana e rural devido às chuvas intensas. Das cidades vizinhas, apenas Barão do Triunfo não foi incluída no Decreto de Calamidade Estadual nº 57.605/2024, que abrange 397 municípios. O Rio Taquari, que deságua em São Jerônimo, atingiu seu maior nível em 150 anos, agravando as inundações e afetando áreas densamente povoadas. Como resultado, pelo menos 700 pessoas ficaram desabrigadas, e embora inicialmente houvesse 13 abrigos, esse número foi reduzido para 3, mantendo-se a necessidade de fornecer alimentação.</w:t>
      </w:r>
    </w:p>
    <w:p w:rsidR="00000000" w:rsidDel="00000000" w:rsidP="00000000" w:rsidRDefault="00000000" w:rsidRPr="00000000" w14:paraId="00000036">
      <w:pPr>
        <w:spacing w:after="240" w:before="240" w:line="276" w:lineRule="auto"/>
        <w:ind w:right="0"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Em 03 de junho de 2024, a servidora Rosângela Kuball da Silveira formalizou a necessidade de adquirir embalagens descartáveis para marmitas para os abrigos. Sem essas embalagens, os desabrigados podem enfrentar desnutrição e outras complicações de saúde.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276" w:lineRule="auto"/>
        <w:ind w:left="0" w:right="0" w:firstLine="0"/>
        <w:rPr>
          <w:rFonts w:ascii="Calibri" w:cs="Calibri" w:eastAsia="Calibri" w:hAnsi="Calibri"/>
          <w:b w:val="1"/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1"/>
          <w:sz w:val="26"/>
          <w:szCs w:val="26"/>
          <w:rtl w:val="0"/>
        </w:rPr>
        <w:t xml:space="preserve">3. DESCRIÇÃO RESUMIDA DA SOLUÇÃO APRESENTADA:</w:t>
      </w:r>
    </w:p>
    <w:p w:rsidR="00000000" w:rsidDel="00000000" w:rsidP="00000000" w:rsidRDefault="00000000" w:rsidRPr="00000000" w14:paraId="00000038">
      <w:pPr>
        <w:spacing w:line="276" w:lineRule="auto"/>
        <w:ind w:left="0" w:right="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sz w:val="26"/>
          <w:szCs w:val="26"/>
          <w:rtl w:val="0"/>
        </w:rPr>
        <w:tab/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3.1.</w:t>
      </w:r>
      <w:r w:rsidDel="00000000" w:rsidR="00000000" w:rsidRPr="00000000">
        <w:rPr>
          <w:rFonts w:ascii="Calibri" w:cs="Calibri" w:eastAsia="Calibri" w:hAnsi="Calibri"/>
          <w:b w:val="1"/>
          <w:sz w:val="26"/>
          <w:szCs w:val="26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A solução apresentada pormenorizada no objeto visa garantir que as pessoas nos abrigos do município, atingidas pela enchente, continuem recebendo uma alimentação básica, nutritiva e segura, mesmo diante da atual situação de calamidade.</w:t>
      </w:r>
    </w:p>
    <w:p w:rsidR="00000000" w:rsidDel="00000000" w:rsidP="00000000" w:rsidRDefault="00000000" w:rsidRPr="00000000" w14:paraId="00000039">
      <w:pPr>
        <w:spacing w:line="276" w:lineRule="auto"/>
        <w:ind w:right="0"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3.1.1.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O prazo de garantia contratual da aquisição é aquele estabelecido na Lei nº 8.078, de 11 de setembro de 1990 (Código de Defesa do Consumidor- CDC).</w:t>
      </w:r>
    </w:p>
    <w:p w:rsidR="00000000" w:rsidDel="00000000" w:rsidP="00000000" w:rsidRDefault="00000000" w:rsidRPr="00000000" w14:paraId="0000003A">
      <w:pPr>
        <w:spacing w:line="276" w:lineRule="auto"/>
        <w:ind w:firstLine="0"/>
        <w:rPr>
          <w:rFonts w:ascii="Calibri" w:cs="Calibri" w:eastAsia="Calibri" w:hAnsi="Calibri"/>
          <w:b w:val="1"/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1"/>
          <w:sz w:val="26"/>
          <w:szCs w:val="26"/>
          <w:rtl w:val="0"/>
        </w:rPr>
        <w:t xml:space="preserve">4. REQUISITOS DA CONTRATAÇÃO</w:t>
      </w:r>
    </w:p>
    <w:p w:rsidR="00000000" w:rsidDel="00000000" w:rsidP="00000000" w:rsidRDefault="00000000" w:rsidRPr="00000000" w14:paraId="0000003B">
      <w:pPr>
        <w:spacing w:line="276" w:lineRule="auto"/>
        <w:ind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4.1. </w:t>
      </w:r>
      <w:r w:rsidDel="00000000" w:rsidR="00000000" w:rsidRPr="00000000">
        <w:rPr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Será contratado o fornecedor selecionado por meio de procedimento de dispensa de licitação, com fundamentos na Medida Provisória nº 1.221/2024 artigos 2º e 5º, aplicando o critério de menor preço por item e que preencha os requisitos de habilitação constantes neste termo.</w:t>
      </w:r>
    </w:p>
    <w:p w:rsidR="00000000" w:rsidDel="00000000" w:rsidP="00000000" w:rsidRDefault="00000000" w:rsidRPr="00000000" w14:paraId="0000003C">
      <w:pPr>
        <w:spacing w:line="276" w:lineRule="auto"/>
        <w:ind w:firstLine="720"/>
        <w:rPr>
          <w:rFonts w:ascii="Calibri" w:cs="Calibri" w:eastAsia="Calibri" w:hAnsi="Calibri"/>
          <w:b w:val="1"/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4.1.2.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Em observância do artigo supramencionado, a contratação deverá ser precedida de divulgação de aviso em sítio eletrônico oficial, pelo prazo mínimo de 2 dias úteis, prazo reduzido em virtude do disposto no inciso II, art. 2º</w:t>
      </w:r>
      <w:r w:rsidDel="00000000" w:rsidR="00000000" w:rsidRPr="00000000">
        <w:rPr>
          <w:rFonts w:ascii="Calibri" w:cs="Calibri" w:eastAsia="Calibri" w:hAnsi="Calibri"/>
          <w:vertAlign w:val="superscript"/>
        </w:rPr>
        <w:footnoteReference w:customMarkFollows="0" w:id="0"/>
      </w:r>
      <w:r w:rsidDel="00000000" w:rsidR="00000000" w:rsidRPr="00000000">
        <w:rPr>
          <w:rFonts w:ascii="Calibri" w:cs="Calibri" w:eastAsia="Calibri" w:hAnsi="Calibri"/>
          <w:rtl w:val="0"/>
        </w:rPr>
        <w:t xml:space="preserve"> da Medida Provisória n.º 1.221 de 17 de maio de 2024.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line="276" w:lineRule="auto"/>
        <w:ind w:firstLine="720"/>
        <w:rPr>
          <w:rFonts w:ascii="Calibri" w:cs="Calibri" w:eastAsia="Calibri" w:hAnsi="Calibri"/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4.1.3.</w:t>
      </w:r>
      <w:r w:rsidDel="00000000" w:rsidR="00000000" w:rsidRPr="00000000">
        <w:rPr>
          <w:rFonts w:ascii="Calibri" w:cs="Calibri" w:eastAsia="Calibri" w:hAnsi="Calibri"/>
          <w:b w:val="1"/>
          <w:sz w:val="26"/>
          <w:szCs w:val="26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6"/>
          <w:szCs w:val="26"/>
          <w:rtl w:val="0"/>
        </w:rPr>
        <w:t xml:space="preserve">Os itens devem ser embalados de modo que os protejam de danos físicos.</w:t>
      </w:r>
    </w:p>
    <w:p w:rsidR="00000000" w:rsidDel="00000000" w:rsidP="00000000" w:rsidRDefault="00000000" w:rsidRPr="00000000" w14:paraId="0000003E">
      <w:pPr>
        <w:spacing w:line="276" w:lineRule="auto"/>
        <w:ind w:firstLine="0"/>
        <w:rPr>
          <w:rFonts w:ascii="Calibri" w:cs="Calibri" w:eastAsia="Calibri" w:hAnsi="Calibri"/>
          <w:b w:val="1"/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1"/>
          <w:sz w:val="26"/>
          <w:szCs w:val="26"/>
          <w:rtl w:val="0"/>
        </w:rPr>
        <w:t xml:space="preserve">5. CONDIÇÕES DE EXECUÇÃO</w:t>
      </w:r>
    </w:p>
    <w:p w:rsidR="00000000" w:rsidDel="00000000" w:rsidP="00000000" w:rsidRDefault="00000000" w:rsidRPr="00000000" w14:paraId="0000003F">
      <w:pPr>
        <w:spacing w:line="276" w:lineRule="auto"/>
        <w:ind w:firstLine="708.6614173228347"/>
        <w:rPr>
          <w:rFonts w:ascii="Calibri" w:cs="Calibri" w:eastAsia="Calibri" w:hAnsi="Calibri"/>
          <w:b w:val="1"/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5.1.</w:t>
      </w:r>
      <w:r w:rsidDel="00000000" w:rsidR="00000000" w:rsidRPr="00000000">
        <w:rPr>
          <w:rFonts w:ascii="Calibri" w:cs="Calibri" w:eastAsia="Calibri" w:hAnsi="Calibri"/>
          <w:b w:val="1"/>
          <w:sz w:val="26"/>
          <w:szCs w:val="26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6"/>
          <w:szCs w:val="26"/>
          <w:rtl w:val="0"/>
        </w:rPr>
        <w:t xml:space="preserve">O objeto deverá ser entregue pela empresa, sem custos adicionais, conforme exigido no Termo de Referência e a proposta da empresa vencedora, em perfeitas condições.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line="276" w:lineRule="auto"/>
        <w:ind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sz w:val="26"/>
          <w:szCs w:val="26"/>
          <w:rtl w:val="0"/>
        </w:rPr>
        <w:t xml:space="preserve">5.2. Prazo de Entrega:</w:t>
      </w:r>
      <w:r w:rsidDel="00000000" w:rsidR="00000000" w:rsidRPr="00000000">
        <w:rPr>
          <w:rFonts w:ascii="Calibri" w:cs="Calibri" w:eastAsia="Calibri" w:hAnsi="Calibri"/>
          <w:sz w:val="26"/>
          <w:szCs w:val="26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276" w:lineRule="auto"/>
        <w:ind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5.2.1.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O objeto deverá ser entregue em até 03 (três) dias contados do envio da Autorização de Fornecimento para o e-mail informado pela empresa.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276" w:lineRule="auto"/>
        <w:ind w:left="0" w:right="0" w:firstLine="0"/>
        <w:rPr>
          <w:rFonts w:ascii="Calibri" w:cs="Calibri" w:eastAsia="Calibri" w:hAnsi="Calibri"/>
          <w:b w:val="1"/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1"/>
          <w:sz w:val="26"/>
          <w:szCs w:val="26"/>
          <w:rtl w:val="0"/>
        </w:rPr>
        <w:t xml:space="preserve">5.3. Local de Entrega:</w:t>
      </w:r>
    </w:p>
    <w:p w:rsidR="00000000" w:rsidDel="00000000" w:rsidP="00000000" w:rsidRDefault="00000000" w:rsidRPr="00000000" w14:paraId="00000043">
      <w:pPr>
        <w:spacing w:line="276" w:lineRule="auto"/>
        <w:ind w:left="0" w:right="0"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5.3.1.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O objeto deverá ser entregue no CRAS, rua Maurício Cardoso, nº 685, Bairro Cidade Alta, São Jerônimo/RS.</w:t>
      </w:r>
    </w:p>
    <w:p w:rsidR="00000000" w:rsidDel="00000000" w:rsidP="00000000" w:rsidRDefault="00000000" w:rsidRPr="00000000" w14:paraId="00000044">
      <w:pPr>
        <w:spacing w:line="276" w:lineRule="auto"/>
        <w:rPr>
          <w:rFonts w:ascii="Calibri" w:cs="Calibri" w:eastAsia="Calibri" w:hAnsi="Calibri"/>
          <w:b w:val="1"/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1"/>
          <w:sz w:val="26"/>
          <w:szCs w:val="26"/>
          <w:rtl w:val="0"/>
        </w:rPr>
        <w:t xml:space="preserve">5.4. Documentos a serem apresentados para assinatura do contrato:</w:t>
      </w:r>
    </w:p>
    <w:p w:rsidR="00000000" w:rsidDel="00000000" w:rsidP="00000000" w:rsidRDefault="00000000" w:rsidRPr="00000000" w14:paraId="00000045">
      <w:pPr>
        <w:spacing w:line="276" w:lineRule="auto"/>
        <w:ind w:firstLine="708.6614173228347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5.4.1.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Não serão exigidos requisitos referentes à </w:t>
      </w:r>
      <w:r w:rsidDel="00000000" w:rsidR="00000000" w:rsidRPr="00000000">
        <w:rPr>
          <w:rFonts w:ascii="Calibri" w:cs="Calibri" w:eastAsia="Calibri" w:hAnsi="Calibri"/>
          <w:u w:val="single"/>
          <w:rtl w:val="0"/>
        </w:rPr>
        <w:t xml:space="preserve">assinatura do contrato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.</w:t>
      </w:r>
    </w:p>
    <w:p w:rsidR="00000000" w:rsidDel="00000000" w:rsidP="00000000" w:rsidRDefault="00000000" w:rsidRPr="00000000" w14:paraId="00000046">
      <w:pPr>
        <w:spacing w:line="276" w:lineRule="auto"/>
        <w:ind w:firstLine="708.6614173228347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5.4.2.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O contrato será substituído pela Nota de Empenho.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line="276" w:lineRule="auto"/>
        <w:ind w:left="0" w:right="0" w:firstLine="0"/>
        <w:rPr>
          <w:rFonts w:ascii="Calibri" w:cs="Calibri" w:eastAsia="Calibri" w:hAnsi="Calibri"/>
          <w:b w:val="1"/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1"/>
          <w:sz w:val="26"/>
          <w:szCs w:val="26"/>
          <w:rtl w:val="0"/>
        </w:rPr>
        <w:t xml:space="preserve">5.5. Obrigações da Contratada:</w:t>
        <w:tab/>
      </w:r>
    </w:p>
    <w:p w:rsidR="00000000" w:rsidDel="00000000" w:rsidP="00000000" w:rsidRDefault="00000000" w:rsidRPr="00000000" w14:paraId="00000048">
      <w:pPr>
        <w:spacing w:line="276" w:lineRule="auto"/>
        <w:ind w:right="0"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5.5.1.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Cumprir todas as obrigações constantes neste Termo de Referência, seus anexos e sua proposta; assumindo exclusivamente seus riscos e as despesas decorrentes da boa e perfeita execução do objeto.</w:t>
      </w:r>
    </w:p>
    <w:p w:rsidR="00000000" w:rsidDel="00000000" w:rsidP="00000000" w:rsidRDefault="00000000" w:rsidRPr="00000000" w14:paraId="00000049">
      <w:pPr>
        <w:spacing w:line="276" w:lineRule="auto"/>
        <w:ind w:right="0"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5.5.2.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Responsabilizar-se pelas despesas dos tributos, encargos trabalhistas, previdenciários, fiscais, comerciais, taxas, fretes, seguros, prestação de garantia e quaisquer outras que incidam ou venham a incidir na entrega do objeto.</w:t>
      </w:r>
    </w:p>
    <w:p w:rsidR="00000000" w:rsidDel="00000000" w:rsidP="00000000" w:rsidRDefault="00000000" w:rsidRPr="00000000" w14:paraId="0000004A">
      <w:pPr>
        <w:spacing w:line="276" w:lineRule="auto"/>
        <w:ind w:right="0"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5.5.3.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Efetuar a entrega do objeto nas perfeitas condições estipuladas, no prazo e local indicados pela Secretaria solicitante, acompanhado da respectiva Nota Fiscal.</w:t>
      </w:r>
    </w:p>
    <w:p w:rsidR="00000000" w:rsidDel="00000000" w:rsidP="00000000" w:rsidRDefault="00000000" w:rsidRPr="00000000" w14:paraId="0000004B">
      <w:pPr>
        <w:spacing w:line="276" w:lineRule="auto"/>
        <w:ind w:right="0"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5.5.4.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Substituir às suas expensas os itens com avarias ou defeitos no prazo máximo de 01 (um) dia sem custos adicionais para a Administração.</w:t>
      </w:r>
    </w:p>
    <w:p w:rsidR="00000000" w:rsidDel="00000000" w:rsidP="00000000" w:rsidRDefault="00000000" w:rsidRPr="00000000" w14:paraId="0000004C">
      <w:pPr>
        <w:spacing w:line="276" w:lineRule="auto"/>
        <w:ind w:right="0" w:firstLine="0"/>
        <w:rPr>
          <w:rFonts w:ascii="Calibri" w:cs="Calibri" w:eastAsia="Calibri" w:hAnsi="Calibri"/>
          <w:b w:val="1"/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1"/>
          <w:sz w:val="26"/>
          <w:szCs w:val="26"/>
          <w:rtl w:val="0"/>
        </w:rPr>
        <w:t xml:space="preserve">5.6. Obrigações do Município:</w:t>
      </w:r>
    </w:p>
    <w:p w:rsidR="00000000" w:rsidDel="00000000" w:rsidP="00000000" w:rsidRDefault="00000000" w:rsidRPr="00000000" w14:paraId="0000004D">
      <w:pPr>
        <w:spacing w:line="276" w:lineRule="auto"/>
        <w:ind w:right="0"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5.6.1.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Comunicar à empresa as ocorrências relacionadas com a entrega do objeto.</w:t>
      </w:r>
    </w:p>
    <w:p w:rsidR="00000000" w:rsidDel="00000000" w:rsidP="00000000" w:rsidRDefault="00000000" w:rsidRPr="00000000" w14:paraId="0000004E">
      <w:pPr>
        <w:spacing w:line="276" w:lineRule="auto"/>
        <w:ind w:right="0"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5.6.2.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Fiscalizar o fornecimento, podendo sustar e recusar qualquer item que não esteja de acordo com as condições e exigências já especificadas.</w:t>
      </w:r>
    </w:p>
    <w:p w:rsidR="00000000" w:rsidDel="00000000" w:rsidP="00000000" w:rsidRDefault="00000000" w:rsidRPr="00000000" w14:paraId="0000004F">
      <w:pPr>
        <w:spacing w:line="276" w:lineRule="auto"/>
        <w:ind w:right="0"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5.6.3.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Comunicar à contratada, por escrito, sobre imperfeições, falhas ou irregularidades verificadas no objeto fornecido, para que seja substituído, reparado ou corrigido.</w:t>
      </w:r>
    </w:p>
    <w:p w:rsidR="00000000" w:rsidDel="00000000" w:rsidP="00000000" w:rsidRDefault="00000000" w:rsidRPr="00000000" w14:paraId="00000050">
      <w:pPr>
        <w:spacing w:line="276" w:lineRule="auto"/>
        <w:ind w:right="0"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5.6.4.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Efetuar o pagamento à contratada no valor correspondente ao fornecimento do objeto. </w:t>
      </w:r>
    </w:p>
    <w:p w:rsidR="00000000" w:rsidDel="00000000" w:rsidP="00000000" w:rsidRDefault="00000000" w:rsidRPr="00000000" w14:paraId="00000051">
      <w:pPr>
        <w:tabs>
          <w:tab w:val="left" w:leader="none" w:pos="1987.0000000000002"/>
        </w:tabs>
        <w:spacing w:line="276" w:lineRule="auto"/>
        <w:ind w:right="0" w:firstLine="0"/>
        <w:rPr>
          <w:rFonts w:ascii="Calibri" w:cs="Calibri" w:eastAsia="Calibri" w:hAnsi="Calibri"/>
          <w:b w:val="1"/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1"/>
          <w:sz w:val="26"/>
          <w:szCs w:val="26"/>
          <w:rtl w:val="0"/>
        </w:rPr>
        <w:t xml:space="preserve">6. GESTÃO E FISCALIZAÇÃO</w:t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160" w:line="276" w:lineRule="auto"/>
        <w:ind w:left="0" w:right="0" w:firstLine="72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6.1.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A contratação deverá ser executada fielmente pelas partes, de acordo com as cláusulas avençadas e as normas da Lei nº 14.133/21, e cada parte responderá pelas consequências de sua inexecução total ou parcial.</w:t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160" w:line="276" w:lineRule="auto"/>
        <w:ind w:left="0" w:right="0" w:firstLine="72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6.2.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 Em caso de impedimento, ordem de paralisação ou suspensão da contratação, o cronograma de entrega será prorrogado automaticamente pelo tempo correspondente, anotadas tais circunstâncias mediante simples apostila.</w:t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160" w:line="276" w:lineRule="auto"/>
        <w:ind w:left="0" w:right="0" w:firstLine="72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6.3.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 As comunicações entre a Administração e a contratada devem ser realizadas por escrito sempre que o ato exigir tal formalidade, admitindo-se o uso de mensagem eletrônica para esse fim.</w:t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160" w:line="276" w:lineRule="auto"/>
        <w:ind w:left="0" w:right="0" w:firstLine="720"/>
        <w:jc w:val="both"/>
        <w:rPr/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6.4.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A administração poderá convocar representante da empresa para adoção de providências que devam ser cumpridas imediatamente.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line="276" w:lineRule="auto"/>
        <w:ind w:right="0"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6.5.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A execução da contratação deverá ser acompanhada e fiscalizada pelo(s) fiscal (is) da contratação, ou pelos respectivos substitutos, designados neste Termo de Referência.</w:t>
      </w:r>
    </w:p>
    <w:p w:rsidR="00000000" w:rsidDel="00000000" w:rsidP="00000000" w:rsidRDefault="00000000" w:rsidRPr="00000000" w14:paraId="00000057">
      <w:pPr>
        <w:spacing w:line="276" w:lineRule="auto"/>
        <w:ind w:right="0"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6.6.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O fiscal técnico da contratação acompanhará a execução, para que sejam cumpridas todas as condições estabelecidas, de modo a assegurar os melhores resultados para a Administração, observado o disposto no Decreto Municipal nº 5.397/2024.</w:t>
      </w:r>
    </w:p>
    <w:p w:rsidR="00000000" w:rsidDel="00000000" w:rsidP="00000000" w:rsidRDefault="00000000" w:rsidRPr="00000000" w14:paraId="00000058">
      <w:pPr>
        <w:spacing w:line="276" w:lineRule="auto"/>
        <w:ind w:right="0" w:firstLine="1700.7874015748032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6.6.1.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O fiscal técnico da contratação anotará no histórico de gerenciamento do contrato todas as ocorrências relacionadas à execução do contrato, com a descrição do que for necessário para a regularização das faltas ou dos defeitos observados.</w:t>
      </w:r>
    </w:p>
    <w:p w:rsidR="00000000" w:rsidDel="00000000" w:rsidP="00000000" w:rsidRDefault="00000000" w:rsidRPr="00000000" w14:paraId="00000059">
      <w:pPr>
        <w:spacing w:line="276" w:lineRule="auto"/>
        <w:ind w:right="0" w:firstLine="1700.7874015748032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6.6.2.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Identificada qualquer inexatidão ou irregularidade, o fiscal técnico da contratação emitirá notificações para a correção da execução, prazo para a correção, que poderão ser realizadas através de e-mail informado na proposta da empresa contratada.</w:t>
      </w:r>
    </w:p>
    <w:p w:rsidR="00000000" w:rsidDel="00000000" w:rsidP="00000000" w:rsidRDefault="00000000" w:rsidRPr="00000000" w14:paraId="0000005A">
      <w:pPr>
        <w:spacing w:line="276" w:lineRule="auto"/>
        <w:ind w:right="0" w:firstLine="1700.7874015748032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6.6.3.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O fiscal técnico da contratação informará ao gestor da contratação, em tempo hábil, a situação que demandar decisão ou adoção de medidas que ultrapassem sua competência, para que adote as medidas necessárias e saneadoras, se for o caso.</w:t>
      </w:r>
    </w:p>
    <w:p w:rsidR="00000000" w:rsidDel="00000000" w:rsidP="00000000" w:rsidRDefault="00000000" w:rsidRPr="00000000" w14:paraId="0000005B">
      <w:pPr>
        <w:spacing w:line="276" w:lineRule="auto"/>
        <w:ind w:right="0" w:firstLine="1700.7874015748032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6.6.4.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No caso de ocorrências que possam inviabilizar a execução da contratação nas datas aprazadas, o fiscal técnico da contratação, comunicará o fato imediatamente ao gestor da contratação.</w:t>
      </w:r>
    </w:p>
    <w:p w:rsidR="00000000" w:rsidDel="00000000" w:rsidP="00000000" w:rsidRDefault="00000000" w:rsidRPr="00000000" w14:paraId="0000005C">
      <w:pPr>
        <w:spacing w:line="276" w:lineRule="auto"/>
        <w:ind w:right="0" w:firstLine="1700.7874015748032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6.6.5.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O fiscal técnico da contratação comunicará ao gestor do contrato, em tempo hábil, o término do contrato sob sua responsabilidade, com vistas à tempestiva renovação ou à prorrogação contratual.</w:t>
      </w:r>
    </w:p>
    <w:p w:rsidR="00000000" w:rsidDel="00000000" w:rsidP="00000000" w:rsidRDefault="00000000" w:rsidRPr="00000000" w14:paraId="0000005D">
      <w:pPr>
        <w:spacing w:line="276" w:lineRule="auto"/>
        <w:ind w:right="0" w:firstLine="1700.7874015748032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6.6.6.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O gestor da contratação, acompanhará os registros realizados pelos fiscais do contrato, de todas as ocorrências relacionadas à execução do contrato e as medidas adotadas, informando, se for o caso, à autoridade superior àquelas que ultrapassarem a sua competência.</w:t>
      </w:r>
    </w:p>
    <w:p w:rsidR="00000000" w:rsidDel="00000000" w:rsidP="00000000" w:rsidRDefault="00000000" w:rsidRPr="00000000" w14:paraId="0000005E">
      <w:pPr>
        <w:spacing w:line="276" w:lineRule="auto"/>
        <w:ind w:right="0"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6.7.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O fiscal administrativo da contratação, verificará a manutenção das condições de habilitação da contratada, acompanhará o empenho, o  pagamento, as garantias, as glosas e a formalização de apostilamento e termos aditivos, solicitando quaisquer documentos comprobatórios pertinentes, caso necessário.</w:t>
      </w:r>
    </w:p>
    <w:p w:rsidR="00000000" w:rsidDel="00000000" w:rsidP="00000000" w:rsidRDefault="00000000" w:rsidRPr="00000000" w14:paraId="0000005F">
      <w:pPr>
        <w:spacing w:line="276" w:lineRule="auto"/>
        <w:ind w:right="0" w:firstLine="1700.7874015748032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6.7.1.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Caso ocorra descumprimento das obrigações contratuais, o fiscal administrativo da contratação, atuará tempestivamente na solução do problema, reportando ao gestor da contratação, para que tome as providências cabíveis, quando ultrapassar a sua competência.</w:t>
      </w:r>
    </w:p>
    <w:p w:rsidR="00000000" w:rsidDel="00000000" w:rsidP="00000000" w:rsidRDefault="00000000" w:rsidRPr="00000000" w14:paraId="00000060">
      <w:pPr>
        <w:spacing w:line="276" w:lineRule="auto"/>
        <w:ind w:right="0" w:firstLine="1700.7874015748032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6.7.2.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Na falta de designação de fiscal administrativo, as atribuições acima caberão ao técnico.</w:t>
      </w:r>
    </w:p>
    <w:p w:rsidR="00000000" w:rsidDel="00000000" w:rsidP="00000000" w:rsidRDefault="00000000" w:rsidRPr="00000000" w14:paraId="00000061">
      <w:pPr>
        <w:spacing w:line="276" w:lineRule="auto"/>
        <w:ind w:right="0" w:firstLine="708.6614173228347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6.8.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O gestor do contrato coordenará a atualização do processo de acompanhamento e fiscalização do contrato contendo todos os registros formais da execução no histórico de gerenciamento do contrato, a exemplo da ordem de serviço, do registro de ocorrências, das alterações e das prorrogações contratuais, elaborando relatório com vistas à verificação da necessidade de adequações do contrato para fins de atendimento da finalidade da administração.</w:t>
      </w:r>
    </w:p>
    <w:p w:rsidR="00000000" w:rsidDel="00000000" w:rsidP="00000000" w:rsidRDefault="00000000" w:rsidRPr="00000000" w14:paraId="00000062">
      <w:pPr>
        <w:spacing w:line="276" w:lineRule="auto"/>
        <w:ind w:right="0" w:firstLine="1700.7874015748032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6.8.1.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O gestor do contrato acompanhará a manutenção das condições de habilitação da contratada, para fins de empenho de despesa e pagamento, e anotará os problemas que obstem o fluxo normal da liquidação e do pagamento da despesa no relatório de riscos. </w:t>
      </w:r>
    </w:p>
    <w:p w:rsidR="00000000" w:rsidDel="00000000" w:rsidP="00000000" w:rsidRDefault="00000000" w:rsidRPr="00000000" w14:paraId="00000063">
      <w:pPr>
        <w:spacing w:line="276" w:lineRule="auto"/>
        <w:ind w:right="0" w:firstLine="1700.7874015748032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6.8.2.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O gestor do contrato emitirá documento comprobatório da avaliação realizada pelos fiscais técnico, administrativo e setorial quanto ao cumprimento de obrigações assumidas pelo contratado, com menção ao seu desempenho na execução contratual, baseado nos indicadores objetivamente definidos e aferidos, e a eventuais penalidades aplicadas, devendo constar do cadastro de atesto de cumprimento de obrigações. </w:t>
      </w:r>
    </w:p>
    <w:p w:rsidR="00000000" w:rsidDel="00000000" w:rsidP="00000000" w:rsidRDefault="00000000" w:rsidRPr="00000000" w14:paraId="00000064">
      <w:pPr>
        <w:spacing w:line="276" w:lineRule="auto"/>
        <w:ind w:right="0" w:firstLine="1700.7874015748032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6.8.3.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O gestor do contrato tomará providências para a formalização de processo administrativo de responsabilização para fins de aplicação de sanções, a ser conduzido pela comissão de que trata o </w:t>
      </w:r>
      <w:hyperlink r:id="rId8">
        <w:r w:rsidDel="00000000" w:rsidR="00000000" w:rsidRPr="00000000">
          <w:rPr>
            <w:rFonts w:ascii="Calibri" w:cs="Calibri" w:eastAsia="Calibri" w:hAnsi="Calibri"/>
            <w:rtl w:val="0"/>
          </w:rPr>
          <w:t xml:space="preserve">art. 158 da Lei nº 14.133/2021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, ou pelo agente público ou pelo setor com competência para tal, conforme o caso.</w:t>
      </w:r>
    </w:p>
    <w:p w:rsidR="00000000" w:rsidDel="00000000" w:rsidP="00000000" w:rsidRDefault="00000000" w:rsidRPr="00000000" w14:paraId="00000065">
      <w:pPr>
        <w:spacing w:line="276" w:lineRule="auto"/>
        <w:ind w:right="0" w:firstLine="708.6614173228347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6.9.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O gestor da contratação, deverá enviar a documentação pertinente ao setor responsável para a formalização dos procedimentos de liquidação e pagamento, no valor dimensionado pela fiscalização e gestão nos termos da contratação.</w:t>
      </w:r>
    </w:p>
    <w:p w:rsidR="00000000" w:rsidDel="00000000" w:rsidP="00000000" w:rsidRDefault="00000000" w:rsidRPr="00000000" w14:paraId="00000066">
      <w:pPr>
        <w:spacing w:line="276" w:lineRule="auto"/>
        <w:ind w:right="0" w:firstLine="708.6614173228347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6.10.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A gestão da contratação ficará a cargo dos seguintes servidores: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line="276" w:lineRule="auto"/>
        <w:ind w:right="0"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a) O gestor indicado para a presente contratação é a Coordenadora de Assistência Social,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Fernanda Zluhan Pereira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, telefone: (51) 3651-2329 / (51) 98020-3014, e-mail: assistenciasocial@saojeronimo.rs.gov.br. </w:t>
      </w:r>
    </w:p>
    <w:p w:rsidR="00000000" w:rsidDel="00000000" w:rsidP="00000000" w:rsidRDefault="00000000" w:rsidRPr="00000000" w14:paraId="00000068">
      <w:pPr>
        <w:spacing w:line="276" w:lineRule="auto"/>
        <w:ind w:right="0"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b) O fiscal técnico e administrativo indicado para a presente contratação é a Diretora do CRAS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 Rosângela Kuball da Silveira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,  telefone: (51) 98212-7542, e-mail: cras@saojeronimo.rs.gov.br. </w:t>
      </w:r>
    </w:p>
    <w:p w:rsidR="00000000" w:rsidDel="00000000" w:rsidP="00000000" w:rsidRDefault="00000000" w:rsidRPr="00000000" w14:paraId="00000069">
      <w:pPr>
        <w:spacing w:line="276" w:lineRule="auto"/>
        <w:ind w:right="0" w:firstLine="72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c) Havendo necessidade serão designados suplentes para os gestores acima definidos.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pacing w:line="276" w:lineRule="auto"/>
        <w:ind w:right="0" w:firstLine="0"/>
        <w:rPr>
          <w:rFonts w:ascii="Calibri" w:cs="Calibri" w:eastAsia="Calibri" w:hAnsi="Calibri"/>
          <w:b w:val="1"/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1"/>
          <w:sz w:val="26"/>
          <w:szCs w:val="26"/>
          <w:rtl w:val="0"/>
        </w:rPr>
        <w:t xml:space="preserve">7. CRITÉRIOS DE MEDIÇÃO E PAGAMENTO</w:t>
      </w:r>
    </w:p>
    <w:p w:rsidR="00000000" w:rsidDel="00000000" w:rsidP="00000000" w:rsidRDefault="00000000" w:rsidRPr="00000000" w14:paraId="0000006B">
      <w:pPr>
        <w:spacing w:line="276" w:lineRule="auto"/>
        <w:ind w:right="0" w:firstLine="720"/>
        <w:rPr>
          <w:rFonts w:ascii="Calibri" w:cs="Calibri" w:eastAsia="Calibri" w:hAnsi="Calibri"/>
          <w:b w:val="1"/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1"/>
          <w:sz w:val="26"/>
          <w:szCs w:val="26"/>
          <w:rtl w:val="0"/>
        </w:rPr>
        <w:t xml:space="preserve">7.1. Do recebimento</w:t>
      </w:r>
    </w:p>
    <w:p w:rsidR="00000000" w:rsidDel="00000000" w:rsidP="00000000" w:rsidRDefault="00000000" w:rsidRPr="00000000" w14:paraId="0000006C">
      <w:pPr>
        <w:spacing w:line="276" w:lineRule="auto"/>
        <w:ind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7.1.1.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Os bens serão recebidos provisoriamente, na data prevista de início da execução, pelos fiscais técnico e administrativo, mediante termos detalhados, quando verificado o cumprimento das exigências de caráter técnico e administrativo. (Art. 140, I, a, da Lei nº 14.133/2021 e Decreto Municipal nº 5.397/2024).</w:t>
      </w:r>
    </w:p>
    <w:p w:rsidR="00000000" w:rsidDel="00000000" w:rsidP="00000000" w:rsidRDefault="00000000" w:rsidRPr="00000000" w14:paraId="0000006D">
      <w:pPr>
        <w:spacing w:line="276" w:lineRule="auto"/>
        <w:ind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7.1.1.1.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O prazo da disposição acima será contado do recebimento da Nota Fiscal ou documento equivalente oriunda da contratada com a comprovação da entrega dos bens a que se refere a parcela a ser paga.</w:t>
      </w:r>
    </w:p>
    <w:p w:rsidR="00000000" w:rsidDel="00000000" w:rsidP="00000000" w:rsidRDefault="00000000" w:rsidRPr="00000000" w14:paraId="0000006E">
      <w:pPr>
        <w:spacing w:line="276" w:lineRule="auto"/>
        <w:ind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7.1.2.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O fiscal técnico do contrato realizará o recebimento provisório do objeto do contrato mediante termo detalhado que comprove o cumprimento das exigências de caráter técnico. </w:t>
      </w:r>
    </w:p>
    <w:p w:rsidR="00000000" w:rsidDel="00000000" w:rsidP="00000000" w:rsidRDefault="00000000" w:rsidRPr="00000000" w14:paraId="0000006F">
      <w:pPr>
        <w:spacing w:line="276" w:lineRule="auto"/>
        <w:ind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7.1.3.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O fiscal administrativo do contrato realizará o recebimento provisório do objeto do contrato mediante termo detalhado que comprove o cumprimento das exigências de caráter administrativo.</w:t>
      </w:r>
    </w:p>
    <w:p w:rsidR="00000000" w:rsidDel="00000000" w:rsidP="00000000" w:rsidRDefault="00000000" w:rsidRPr="00000000" w14:paraId="00000070">
      <w:pPr>
        <w:spacing w:line="276" w:lineRule="auto"/>
        <w:ind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7.1.4.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O fiscal setorial do contrato, quando houver, realizará o recebimento provisório sob o ponto de vista técnico e administrativo.</w:t>
      </w:r>
    </w:p>
    <w:p w:rsidR="00000000" w:rsidDel="00000000" w:rsidP="00000000" w:rsidRDefault="00000000" w:rsidRPr="00000000" w14:paraId="00000071">
      <w:pPr>
        <w:spacing w:line="276" w:lineRule="auto"/>
        <w:ind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7.1.5.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Para efeito de recebimento provisório, ao final de cada período de faturamento, o fiscal técnico do contrato irá apurar o resultado das avaliações da execução do objeto e, se for o caso, a análise do desempenho e qualidade da entrega dos bens realizados em consonância com os indicadores previstos, que poderá resultar no redimensionamento de valores a serem pagos à contratada, registrando em relatório a ser encaminhado ao gestor do contrato.</w:t>
      </w:r>
    </w:p>
    <w:p w:rsidR="00000000" w:rsidDel="00000000" w:rsidP="00000000" w:rsidRDefault="00000000" w:rsidRPr="00000000" w14:paraId="00000072">
      <w:pPr>
        <w:spacing w:line="276" w:lineRule="auto"/>
        <w:ind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7.1.6.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A Contratada fica obrigado a reparar, corrigir, remover, reconstruir ou substituir, às suas expensas, no todo ou em parte, o objeto em que se verificarem vícios, defeitos ou incorreções resultantes da execução ou materiais empregados, cabendo à fiscalização não atestar a última e/ou única medição de serviços até que sejam sanadas todas as eventuais pendências que possam vir a ser apontadas no Recebimento Provisório.</w:t>
      </w:r>
    </w:p>
    <w:p w:rsidR="00000000" w:rsidDel="00000000" w:rsidP="00000000" w:rsidRDefault="00000000" w:rsidRPr="00000000" w14:paraId="00000073">
      <w:pPr>
        <w:spacing w:line="276" w:lineRule="auto"/>
        <w:ind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7.1.7.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A fiscalização não efetuará o ateste da última e/ou única medição dos bens até que sejam sanadas todas as eventuais pendências que possam vir a ser apontadas no Recebimento Provisório. (Art. 119 c/c art. 140 da Lei nº 14133/2021)</w:t>
      </w:r>
    </w:p>
    <w:p w:rsidR="00000000" w:rsidDel="00000000" w:rsidP="00000000" w:rsidRDefault="00000000" w:rsidRPr="00000000" w14:paraId="00000074">
      <w:pPr>
        <w:spacing w:line="276" w:lineRule="auto"/>
        <w:ind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7.1.8.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O recebimento provisório também ficará sujeito, quando cabível, à conclusão de todos os testes de campo e à entrega dos Manuais e Instruções exigíveis.</w:t>
      </w:r>
    </w:p>
    <w:p w:rsidR="00000000" w:rsidDel="00000000" w:rsidP="00000000" w:rsidRDefault="00000000" w:rsidRPr="00000000" w14:paraId="00000075">
      <w:pPr>
        <w:spacing w:line="276" w:lineRule="auto"/>
        <w:ind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7.1.9.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Os bens poderão ser rejeitados, no todo ou em parte, quando em desacordo com as especificações constantes neste Termo de Referência e na proposta, sem prejuízo da aplicação das penalidades.</w:t>
      </w:r>
    </w:p>
    <w:p w:rsidR="00000000" w:rsidDel="00000000" w:rsidP="00000000" w:rsidRDefault="00000000" w:rsidRPr="00000000" w14:paraId="00000076">
      <w:pPr>
        <w:spacing w:line="276" w:lineRule="auto"/>
        <w:ind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7.1.10.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Quando a fiscalização for exercida por um único servidor, o Termo Detalhado deverá conter o registro, a análise e a conclusão acerca das ocorrências na execução do contrato, em relação à fiscalização técnica e administrativa e demais documentos que julgar necessários, devendo encaminhá-los ao gestor do contrato para recebimento definitivo.</w:t>
      </w:r>
    </w:p>
    <w:p w:rsidR="00000000" w:rsidDel="00000000" w:rsidP="00000000" w:rsidRDefault="00000000" w:rsidRPr="00000000" w14:paraId="00000077">
      <w:pPr>
        <w:spacing w:line="276" w:lineRule="auto"/>
        <w:ind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7.1.11.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O objeto será recebido definitivamente no prazo de 5 dias úteis, contados da data de recebimento da Nota Fiscal ou documento equivalente, pelo gestor do contrato, após a verificação da qualidade e quantidade dos itens e consequente aceitação mediante termo detalhado, obedecendo os seguintes procedimentos:</w:t>
      </w:r>
    </w:p>
    <w:p w:rsidR="00000000" w:rsidDel="00000000" w:rsidP="00000000" w:rsidRDefault="00000000" w:rsidRPr="00000000" w14:paraId="00000078">
      <w:pPr>
        <w:spacing w:line="276" w:lineRule="auto"/>
        <w:ind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7.1.12.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Emitir documento comprobatório da avaliação realizada pelos fiscais técnico, administrativo e setorial, quando houver, no cumprimento de obrigações assumidas pelo contratado, com menção ao seu desempenho na execução contratual, baseado em indicadores objetivamente definidos e aferidos, e a eventuais penalidades aplicadas, devendo constar do cadastro de atesto de cumprimento de obrigações, conforme regulamento.</w:t>
      </w:r>
    </w:p>
    <w:p w:rsidR="00000000" w:rsidDel="00000000" w:rsidP="00000000" w:rsidRDefault="00000000" w:rsidRPr="00000000" w14:paraId="00000079">
      <w:pPr>
        <w:spacing w:line="276" w:lineRule="auto"/>
        <w:ind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7.1.13.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Realizar a análise dos relatórios e de toda a documentação apresentada pela fiscalização e, caso haja irregularidades que impeçam a liquidação e o pagamento da despesa, indicar as cláusulas contratuais pertinentes, solicitando à CONTRATADA, por escrito, as respectivas correções;</w:t>
      </w:r>
    </w:p>
    <w:p w:rsidR="00000000" w:rsidDel="00000000" w:rsidP="00000000" w:rsidRDefault="00000000" w:rsidRPr="00000000" w14:paraId="0000007A">
      <w:pPr>
        <w:spacing w:line="276" w:lineRule="auto"/>
        <w:ind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7.1.14.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Emitir Termo de Recebimento Definitivo dos bens adquiridos, com base nos relatórios e documentações apresentadas; e</w:t>
      </w:r>
    </w:p>
    <w:p w:rsidR="00000000" w:rsidDel="00000000" w:rsidP="00000000" w:rsidRDefault="00000000" w:rsidRPr="00000000" w14:paraId="0000007B">
      <w:pPr>
        <w:spacing w:line="276" w:lineRule="auto"/>
        <w:ind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7.1.15.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Comunicar à empresa para que emita a Nota Fiscal ou documento equivalente, com o valor exato dimensionado pela fiscalização.</w:t>
      </w:r>
    </w:p>
    <w:p w:rsidR="00000000" w:rsidDel="00000000" w:rsidP="00000000" w:rsidRDefault="00000000" w:rsidRPr="00000000" w14:paraId="0000007C">
      <w:pPr>
        <w:spacing w:line="276" w:lineRule="auto"/>
        <w:ind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7.1.16.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Enviar a documentação pertinente ao setor competente para a formalização dos procedimentos de liquidação e pagamento, no valor dimensionado pela fiscalização e gestão.</w:t>
      </w:r>
    </w:p>
    <w:p w:rsidR="00000000" w:rsidDel="00000000" w:rsidP="00000000" w:rsidRDefault="00000000" w:rsidRPr="00000000" w14:paraId="0000007D">
      <w:pPr>
        <w:spacing w:line="276" w:lineRule="auto"/>
        <w:ind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7.1.17.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No caso de controvérsia sobre a entrega do objeto, quanto à dimensão, qualidade e quantidade, deverá ser observado o teor do art. 143 da Lei nº 14.133/2021, comunicando-se à empresa para emissão de Nota Fiscal ou documento equivalente no que pertine à parcela incontroversa da execução do objeto, para efeito de liquidação e pagamento.</w:t>
      </w:r>
    </w:p>
    <w:p w:rsidR="00000000" w:rsidDel="00000000" w:rsidP="00000000" w:rsidRDefault="00000000" w:rsidRPr="00000000" w14:paraId="0000007E">
      <w:pPr>
        <w:spacing w:line="276" w:lineRule="auto"/>
        <w:ind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7.1.18.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Nenhum prazo de recebimento ocorrerá enquanto pendente a solução, pelo contratado, de inconsistências verificadas na execução do objeto ou no instrumento de cobrança.</w:t>
      </w:r>
    </w:p>
    <w:p w:rsidR="00000000" w:rsidDel="00000000" w:rsidP="00000000" w:rsidRDefault="00000000" w:rsidRPr="00000000" w14:paraId="0000007F">
      <w:pPr>
        <w:spacing w:line="276" w:lineRule="auto"/>
        <w:ind w:firstLine="720"/>
        <w:rPr>
          <w:rFonts w:ascii="Calibri" w:cs="Calibri" w:eastAsia="Calibri" w:hAnsi="Calibri"/>
          <w:b w:val="1"/>
          <w:sz w:val="26"/>
          <w:szCs w:val="26"/>
        </w:rPr>
      </w:pPr>
      <w:bookmarkStart w:colFirst="0" w:colLast="0" w:name="_heading=h.3znysh7" w:id="0"/>
      <w:bookmarkEnd w:id="0"/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7.1.19.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O recebimento provisório ou definitivo não excluirá a responsabilidade civil pela solidez e pela segurança do serviço nem a responsabilidade ético-profissional pela perfeita execução do contrato.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keepNext w:val="1"/>
        <w:keepLines w:val="1"/>
        <w:tabs>
          <w:tab w:val="left" w:leader="none" w:pos="727"/>
        </w:tabs>
        <w:spacing w:line="276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ab/>
        <w:t xml:space="preserve">7.2. Liquidação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spacing w:line="276" w:lineRule="auto"/>
        <w:ind w:firstLine="720"/>
        <w:rPr>
          <w:rFonts w:ascii="Calibri" w:cs="Calibri" w:eastAsia="Calibri" w:hAnsi="Calibri"/>
        </w:rPr>
      </w:pPr>
      <w:bookmarkStart w:colFirst="0" w:colLast="0" w:name="_heading=h.2et92p0" w:id="1"/>
      <w:bookmarkEnd w:id="1"/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7.2.1.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Recebida a Nota Fiscal ou documento de cobrança pelos fiscais e gestor do contrato, correrá o prazo de 10 (dez) dias úteis para fins de recebimento definitivo e liquidação, na forma deste item.</w:t>
      </w:r>
    </w:p>
    <w:p w:rsidR="00000000" w:rsidDel="00000000" w:rsidP="00000000" w:rsidRDefault="00000000" w:rsidRPr="00000000" w14:paraId="00000082">
      <w:pPr>
        <w:spacing w:line="276" w:lineRule="auto"/>
        <w:ind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7.2.2.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Para fins de liquidação, os fiscais e gestores devem verificar se a Nota Fiscal (ou documento equivalente) apresentada expressa os elementos necessários e essenciais do documento, tais como:</w:t>
      </w:r>
    </w:p>
    <w:p w:rsidR="00000000" w:rsidDel="00000000" w:rsidP="00000000" w:rsidRDefault="00000000" w:rsidRPr="00000000" w14:paraId="00000083">
      <w:pPr>
        <w:numPr>
          <w:ilvl w:val="0"/>
          <w:numId w:val="1"/>
        </w:numPr>
        <w:spacing w:after="0" w:line="276" w:lineRule="auto"/>
        <w:ind w:left="1145.196850393701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o prazo de validade;</w:t>
      </w:r>
    </w:p>
    <w:p w:rsidR="00000000" w:rsidDel="00000000" w:rsidP="00000000" w:rsidRDefault="00000000" w:rsidRPr="00000000" w14:paraId="00000084">
      <w:pPr>
        <w:numPr>
          <w:ilvl w:val="0"/>
          <w:numId w:val="1"/>
        </w:numPr>
        <w:spacing w:after="0" w:before="0" w:line="276" w:lineRule="auto"/>
        <w:ind w:left="1145.196850393701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 data da emissão;</w:t>
      </w:r>
    </w:p>
    <w:p w:rsidR="00000000" w:rsidDel="00000000" w:rsidP="00000000" w:rsidRDefault="00000000" w:rsidRPr="00000000" w14:paraId="00000085">
      <w:pPr>
        <w:numPr>
          <w:ilvl w:val="0"/>
          <w:numId w:val="1"/>
        </w:numPr>
        <w:spacing w:after="0" w:before="0" w:line="276" w:lineRule="auto"/>
        <w:ind w:left="1145.196850393701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os dados do emissor nota fiscal serem de mesma titularidade da empresa contratada;</w:t>
      </w:r>
    </w:p>
    <w:p w:rsidR="00000000" w:rsidDel="00000000" w:rsidP="00000000" w:rsidRDefault="00000000" w:rsidRPr="00000000" w14:paraId="00000086">
      <w:pPr>
        <w:numPr>
          <w:ilvl w:val="0"/>
          <w:numId w:val="1"/>
        </w:numPr>
        <w:spacing w:after="0" w:before="0" w:line="276" w:lineRule="auto"/>
        <w:ind w:left="1145.196850393701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os dados do contrato e do órgão contratante;</w:t>
      </w:r>
    </w:p>
    <w:p w:rsidR="00000000" w:rsidDel="00000000" w:rsidP="00000000" w:rsidRDefault="00000000" w:rsidRPr="00000000" w14:paraId="00000087">
      <w:pPr>
        <w:numPr>
          <w:ilvl w:val="0"/>
          <w:numId w:val="1"/>
        </w:numPr>
        <w:spacing w:after="0" w:before="0" w:line="276" w:lineRule="auto"/>
        <w:ind w:left="1145.196850393701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o período respectivo de execução do contrato;</w:t>
      </w:r>
    </w:p>
    <w:p w:rsidR="00000000" w:rsidDel="00000000" w:rsidP="00000000" w:rsidRDefault="00000000" w:rsidRPr="00000000" w14:paraId="00000088">
      <w:pPr>
        <w:numPr>
          <w:ilvl w:val="0"/>
          <w:numId w:val="1"/>
        </w:numPr>
        <w:spacing w:after="0" w:before="0" w:line="276" w:lineRule="auto"/>
        <w:ind w:left="1145.196850393701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o valor a pagar; e</w:t>
      </w:r>
    </w:p>
    <w:p w:rsidR="00000000" w:rsidDel="00000000" w:rsidP="00000000" w:rsidRDefault="00000000" w:rsidRPr="00000000" w14:paraId="00000089">
      <w:pPr>
        <w:numPr>
          <w:ilvl w:val="0"/>
          <w:numId w:val="1"/>
        </w:numPr>
        <w:spacing w:before="0" w:line="276" w:lineRule="auto"/>
        <w:ind w:left="1145.196850393701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eventual destaque do valor de retenções tributárias cabíveis.</w:t>
      </w:r>
    </w:p>
    <w:p w:rsidR="00000000" w:rsidDel="00000000" w:rsidP="00000000" w:rsidRDefault="00000000" w:rsidRPr="00000000" w14:paraId="0000008A">
      <w:pPr>
        <w:spacing w:line="276" w:lineRule="auto"/>
        <w:ind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7.2.3.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Havendo erro na apresentação da Nota Fiscal ou documento equivalente, ou circunstância que impeça a liquidação da despesa, esta ficará sobrestada até que o contratado providencie as medidas saneadoras, reiniciando-se o prazo após a comprovação da regularização da situação, sem ônus à contratante.</w:t>
      </w:r>
    </w:p>
    <w:p w:rsidR="00000000" w:rsidDel="00000000" w:rsidP="00000000" w:rsidRDefault="00000000" w:rsidRPr="00000000" w14:paraId="0000008B">
      <w:pPr>
        <w:spacing w:line="276" w:lineRule="auto"/>
        <w:ind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7.2.4.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Após o recebimento definitivo e a liquidação a Nota Fiscal ou documento equivalente será encaminhado para pagamento à Coordenadoria de Contabilidade.</w:t>
      </w:r>
    </w:p>
    <w:p w:rsidR="00000000" w:rsidDel="00000000" w:rsidP="00000000" w:rsidRDefault="00000000" w:rsidRPr="00000000" w14:paraId="0000008C">
      <w:pPr>
        <w:spacing w:line="276" w:lineRule="auto"/>
        <w:ind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7.2.5.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Persistindo a irregularidade, o contratante deverá adotar as medidas necessárias à rescisão contratual nos autos do processo administrativo correspondente, assegurada ao contratado a ampla defesa.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keepNext w:val="1"/>
        <w:keepLines w:val="1"/>
        <w:tabs>
          <w:tab w:val="left" w:leader="none" w:pos="727"/>
        </w:tabs>
        <w:spacing w:line="276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ab/>
        <w:t xml:space="preserve">7.3. Prazo de pagamento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spacing w:line="276" w:lineRule="auto"/>
        <w:ind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7.3.1.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O pagamento será efetuado no prazo máximo de até 10 (dez) dias úteis, contados do recebimento da Nota Fiscal ou documento equivalente na Coordenadoria de Contabilidade, conforme seção anterior.</w:t>
      </w:r>
    </w:p>
    <w:p w:rsidR="00000000" w:rsidDel="00000000" w:rsidP="00000000" w:rsidRDefault="00000000" w:rsidRPr="00000000" w14:paraId="0000008F">
      <w:pPr>
        <w:spacing w:line="276" w:lineRule="auto"/>
        <w:ind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7.3.2.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Ocorrendo atraso no pagamento, os valores serão corrigidos monetariamente pelo IPCA do período, ou outro índice que vier a substituí-lo, e a Administração pagará a contratada com juros de 0,5% ao mês, pro rata.</w:t>
      </w:r>
    </w:p>
    <w:p w:rsidR="00000000" w:rsidDel="00000000" w:rsidP="00000000" w:rsidRDefault="00000000" w:rsidRPr="00000000" w14:paraId="00000090">
      <w:pPr>
        <w:spacing w:line="276" w:lineRule="auto"/>
        <w:ind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a) O atraso de pagamento só será considerado se a Administração der causa ao mesmo;</w:t>
      </w:r>
    </w:p>
    <w:p w:rsidR="00000000" w:rsidDel="00000000" w:rsidP="00000000" w:rsidRDefault="00000000" w:rsidRPr="00000000" w14:paraId="00000091">
      <w:pPr>
        <w:spacing w:line="276" w:lineRule="auto"/>
        <w:ind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b) A contagem do prazo para liquidação se inicia com o recebimento da Nota Fiscal ou documento equivalente pelo Fiscal ou Gestor da Contratação.</w:t>
      </w:r>
    </w:p>
    <w:p w:rsidR="00000000" w:rsidDel="00000000" w:rsidP="00000000" w:rsidRDefault="00000000" w:rsidRPr="00000000" w14:paraId="00000092">
      <w:pPr>
        <w:spacing w:line="276" w:lineRule="auto"/>
        <w:ind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c) A contagem do prazo para pagamento se inicia com o recebimento da Nota Fiscal ou documento equivalente na Coordenadoria de Contabilidade.</w:t>
      </w:r>
    </w:p>
    <w:p w:rsidR="00000000" w:rsidDel="00000000" w:rsidP="00000000" w:rsidRDefault="00000000" w:rsidRPr="00000000" w14:paraId="00000093">
      <w:pPr>
        <w:spacing w:line="276" w:lineRule="auto"/>
        <w:ind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7.4. Forma de pagamento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spacing w:line="276" w:lineRule="auto"/>
        <w:ind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7.4.1.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O pagamento será realizado através de transferência bancária em conta corrente, agência e banco indicados pelo contratado na proposta ou na nota fiscal.</w:t>
      </w:r>
    </w:p>
    <w:p w:rsidR="00000000" w:rsidDel="00000000" w:rsidP="00000000" w:rsidRDefault="00000000" w:rsidRPr="00000000" w14:paraId="00000095">
      <w:pPr>
        <w:spacing w:line="276" w:lineRule="auto"/>
        <w:ind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7.4.2.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No município de São Jerônimo, os prazos de pagamento são regulados pelo Decreto Municipal 5.394 de 10 de janeiro de 2024, por se tratar de fornecimento de bens, após o fiscal receber o documento fiscal, em conjunto com o gestor do contrato, terá o prazo de 10 (dez) dias úteis para proceder a liquidação da despesa e entregar nota fiscal na Coordenadoria de Contabilidade. Após isso, o pagamento será realizado no prazo de 10 (dez) dias úteis na conta informada pelo contratado.</w:t>
      </w:r>
    </w:p>
    <w:p w:rsidR="00000000" w:rsidDel="00000000" w:rsidP="00000000" w:rsidRDefault="00000000" w:rsidRPr="00000000" w14:paraId="00000096">
      <w:pPr>
        <w:spacing w:line="276" w:lineRule="auto"/>
        <w:ind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7.4.3.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Será considerada data do pagamento o dia em que constar como emitida a transferência bancária para pagamento.</w:t>
      </w:r>
    </w:p>
    <w:p w:rsidR="00000000" w:rsidDel="00000000" w:rsidP="00000000" w:rsidRDefault="00000000" w:rsidRPr="00000000" w14:paraId="00000097">
      <w:pPr>
        <w:spacing w:line="276" w:lineRule="auto"/>
        <w:ind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7.4.4.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Quando do pagamento, será efetuada a retenção tributária prevista na legislação aplicável.</w:t>
      </w:r>
    </w:p>
    <w:p w:rsidR="00000000" w:rsidDel="00000000" w:rsidP="00000000" w:rsidRDefault="00000000" w:rsidRPr="00000000" w14:paraId="00000098">
      <w:pPr>
        <w:spacing w:line="276" w:lineRule="auto"/>
        <w:ind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7.4.5.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Independentemente do percentual de tributo inserido na planilha, quando houver, serão retidos na fonte, quando da realização do pagamento, os percentuais estabelecidos na legislação vigente.</w:t>
      </w:r>
    </w:p>
    <w:p w:rsidR="00000000" w:rsidDel="00000000" w:rsidP="00000000" w:rsidRDefault="00000000" w:rsidRPr="00000000" w14:paraId="00000099">
      <w:pPr>
        <w:spacing w:line="276" w:lineRule="auto"/>
        <w:ind w:firstLine="720"/>
        <w:rPr>
          <w:rFonts w:ascii="Calibri" w:cs="Calibri" w:eastAsia="Calibri" w:hAnsi="Calibri"/>
          <w:b w:val="1"/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7.4.6.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O contratado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spacing w:line="276" w:lineRule="auto"/>
        <w:ind w:right="0" w:firstLine="0"/>
        <w:rPr>
          <w:rFonts w:ascii="Calibri" w:cs="Calibri" w:eastAsia="Calibri" w:hAnsi="Calibri"/>
          <w:b w:val="1"/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1"/>
          <w:sz w:val="26"/>
          <w:szCs w:val="26"/>
          <w:rtl w:val="0"/>
        </w:rPr>
        <w:t xml:space="preserve">8. FORMA E CRITÉRIOS DE SELEÇÃO DO FORNECEDOR E REGIME DE EXECUÇÃO</w:t>
      </w:r>
    </w:p>
    <w:p w:rsidR="00000000" w:rsidDel="00000000" w:rsidP="00000000" w:rsidRDefault="00000000" w:rsidRPr="00000000" w14:paraId="0000009B">
      <w:pPr>
        <w:spacing w:line="276" w:lineRule="auto"/>
        <w:ind w:right="0" w:firstLine="0"/>
        <w:rPr>
          <w:rFonts w:ascii="Calibri" w:cs="Calibri" w:eastAsia="Calibri" w:hAnsi="Calibri"/>
          <w:b w:val="1"/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1"/>
          <w:sz w:val="26"/>
          <w:szCs w:val="26"/>
          <w:rtl w:val="0"/>
        </w:rPr>
        <w:t xml:space="preserve">8.1. Forma de seleção e critério de julgamento da proposta:</w:t>
      </w:r>
    </w:p>
    <w:p w:rsidR="00000000" w:rsidDel="00000000" w:rsidP="00000000" w:rsidRDefault="00000000" w:rsidRPr="00000000" w14:paraId="0000009C">
      <w:pPr>
        <w:spacing w:line="276" w:lineRule="auto"/>
        <w:ind w:right="0" w:firstLine="708.6614173228347"/>
        <w:rPr>
          <w:rFonts w:ascii="Calibri" w:cs="Calibri" w:eastAsia="Calibri" w:hAnsi="Calibri"/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1"/>
          <w:sz w:val="26"/>
          <w:szCs w:val="26"/>
          <w:rtl w:val="0"/>
        </w:rPr>
        <w:t xml:space="preserve">8.1.1.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Será contratado o fornecedor selecionado por meio de procedimento de dispensa de licitação, com fundamentos na Medida Provisória nº 1.221/2021, artigos 2º e 5º, aplicando o critério de menor preço por item e que preencha os requisitos de habilitação constantes neste termo.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spacing w:line="276" w:lineRule="auto"/>
        <w:ind w:right="0" w:firstLine="0"/>
        <w:rPr>
          <w:rFonts w:ascii="Calibri" w:cs="Calibri" w:eastAsia="Calibri" w:hAnsi="Calibri"/>
          <w:b w:val="1"/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1"/>
          <w:sz w:val="26"/>
          <w:szCs w:val="26"/>
          <w:rtl w:val="0"/>
        </w:rPr>
        <w:t xml:space="preserve">8.2. DOCUMENTOS DE HABILITAÇÃO</w:t>
      </w:r>
    </w:p>
    <w:p w:rsidR="00000000" w:rsidDel="00000000" w:rsidP="00000000" w:rsidRDefault="00000000" w:rsidRPr="00000000" w14:paraId="0000009E">
      <w:pPr>
        <w:spacing w:after="0" w:before="0" w:line="276" w:lineRule="auto"/>
        <w:ind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8.2.1.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Por se tratar de uma contratação cujo a entrega será imediata, serão dispensados parcialmente os documentos de habilitação, cabendo à contratada apresentar:</w:t>
      </w:r>
    </w:p>
    <w:p w:rsidR="00000000" w:rsidDel="00000000" w:rsidP="00000000" w:rsidRDefault="00000000" w:rsidRPr="00000000" w14:paraId="0000009F">
      <w:pPr>
        <w:spacing w:after="0" w:before="0" w:line="276" w:lineRule="auto"/>
        <w:ind w:left="144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8.2.1.1.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Comprovante de Inscrição no Cadastro de Pessoas Jurídicas;</w:t>
      </w:r>
    </w:p>
    <w:p w:rsidR="00000000" w:rsidDel="00000000" w:rsidP="00000000" w:rsidRDefault="00000000" w:rsidRPr="00000000" w14:paraId="000000A0">
      <w:pPr>
        <w:spacing w:after="0" w:before="0" w:line="276" w:lineRule="auto"/>
        <w:ind w:left="144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8.2.1.2.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Certidão Negativa de Tributos Federais, incluídos os débitos previdenciários;</w:t>
      </w:r>
    </w:p>
    <w:p w:rsidR="00000000" w:rsidDel="00000000" w:rsidP="00000000" w:rsidRDefault="00000000" w:rsidRPr="00000000" w14:paraId="000000A1">
      <w:pPr>
        <w:spacing w:after="0" w:before="0" w:line="276" w:lineRule="auto"/>
        <w:ind w:left="144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8.2.1.3.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Certidão de Regularidade junto ao FGTS;</w:t>
      </w:r>
    </w:p>
    <w:p w:rsidR="00000000" w:rsidDel="00000000" w:rsidP="00000000" w:rsidRDefault="00000000" w:rsidRPr="00000000" w14:paraId="000000A2">
      <w:pPr>
        <w:spacing w:after="0" w:before="0" w:line="276" w:lineRule="auto"/>
        <w:ind w:left="144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8.2.1.4.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Declaração de que não se emprega menores de idade, art. 7º, XXXIII da CF.</w:t>
      </w:r>
    </w:p>
    <w:p w:rsidR="00000000" w:rsidDel="00000000" w:rsidP="00000000" w:rsidRDefault="00000000" w:rsidRPr="00000000" w14:paraId="000000A3">
      <w:pPr>
        <w:spacing w:after="0" w:before="0" w:line="276" w:lineRule="auto"/>
        <w:ind w:left="1440" w:firstLine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spacing w:after="0" w:before="0" w:line="276" w:lineRule="auto"/>
        <w:ind w:left="0" w:firstLine="708.6614173228347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8.2.2.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Será consultada a regularidade fiscal junto ao Município de São Jerônimo, tendo em vista que não podemos contratar empresas em débito com o Município.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spacing w:after="0" w:before="0" w:line="276" w:lineRule="auto"/>
        <w:ind w:left="0" w:right="0" w:firstLine="72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spacing w:after="0" w:before="0" w:line="276" w:lineRule="auto"/>
        <w:ind w:right="0" w:firstLine="0"/>
        <w:rPr>
          <w:rFonts w:ascii="Calibri" w:cs="Calibri" w:eastAsia="Calibri" w:hAnsi="Calibri"/>
          <w:b w:val="1"/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sz w:val="26"/>
          <w:szCs w:val="26"/>
          <w:rtl w:val="0"/>
        </w:rPr>
        <w:t xml:space="preserve">8.3. Qualificação Econômica-financeira</w:t>
      </w:r>
    </w:p>
    <w:p w:rsidR="00000000" w:rsidDel="00000000" w:rsidP="00000000" w:rsidRDefault="00000000" w:rsidRPr="00000000" w14:paraId="000000A7">
      <w:pPr>
        <w:spacing w:line="276" w:lineRule="auto"/>
        <w:ind w:right="0" w:firstLine="72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8.3.1.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Não será exigida documentação referente à qualificação financeira.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spacing w:line="276" w:lineRule="auto"/>
        <w:ind w:right="0" w:firstLine="0"/>
        <w:rPr>
          <w:rFonts w:ascii="Calibri" w:cs="Calibri" w:eastAsia="Calibri" w:hAnsi="Calibri"/>
          <w:b w:val="1"/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1"/>
          <w:sz w:val="26"/>
          <w:szCs w:val="26"/>
          <w:rtl w:val="0"/>
        </w:rPr>
        <w:t xml:space="preserve">8.4. Qualificação Técnico-Profissional </w:t>
      </w:r>
    </w:p>
    <w:p w:rsidR="00000000" w:rsidDel="00000000" w:rsidP="00000000" w:rsidRDefault="00000000" w:rsidRPr="00000000" w14:paraId="000000A9">
      <w:pPr>
        <w:spacing w:line="276" w:lineRule="auto"/>
        <w:ind w:right="0"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8.4.1.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Não será exigida documentação referente à qualificação Técnico Profissional.</w:t>
      </w:r>
    </w:p>
    <w:p w:rsidR="00000000" w:rsidDel="00000000" w:rsidP="00000000" w:rsidRDefault="00000000" w:rsidRPr="00000000" w14:paraId="000000AA">
      <w:pPr>
        <w:spacing w:line="276" w:lineRule="auto"/>
        <w:ind w:right="0" w:firstLine="0"/>
        <w:rPr>
          <w:rFonts w:ascii="Calibri" w:cs="Calibri" w:eastAsia="Calibri" w:hAnsi="Calibri"/>
          <w:b w:val="1"/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1"/>
          <w:sz w:val="26"/>
          <w:szCs w:val="26"/>
          <w:rtl w:val="0"/>
        </w:rPr>
        <w:t xml:space="preserve">9. ESTIMATIVAS DO VALOR DA CONTRATAÇÃO</w:t>
      </w:r>
    </w:p>
    <w:p w:rsidR="00000000" w:rsidDel="00000000" w:rsidP="00000000" w:rsidRDefault="00000000" w:rsidRPr="00000000" w14:paraId="000000AB">
      <w:pPr>
        <w:spacing w:line="276" w:lineRule="auto"/>
        <w:ind w:right="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sz w:val="26"/>
          <w:szCs w:val="26"/>
          <w:rtl w:val="0"/>
        </w:rPr>
        <w:t xml:space="preserve">9.1.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O custo estimado total da contratação é de R$17.193,60 (dezessete mil cento e noventa e três reais e sessenta centavos), conforme custos unitários acostados no item 1</w:t>
      </w:r>
      <w:r w:rsidDel="00000000" w:rsidR="00000000" w:rsidRPr="00000000">
        <w:rPr>
          <w:rFonts w:ascii="Calibri" w:cs="Calibri" w:eastAsia="Calibri" w:hAnsi="Calibri"/>
          <w:sz w:val="26"/>
          <w:szCs w:val="26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200" w:line="276" w:lineRule="auto"/>
        <w:ind w:left="0" w:right="0" w:firstLine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bookmarkStart w:colFirst="0" w:colLast="0" w:name="_heading=h.2q4fyo2vuvf1" w:id="2"/>
      <w:bookmarkEnd w:id="2"/>
      <w:r w:rsidDel="00000000" w:rsidR="00000000" w:rsidRPr="00000000">
        <w:rPr>
          <w:rFonts w:ascii="Calibri" w:cs="Calibri" w:eastAsia="Calibri" w:hAnsi="Calibri"/>
          <w:b w:val="1"/>
          <w:sz w:val="26"/>
          <w:szCs w:val="26"/>
          <w:rtl w:val="0"/>
        </w:rPr>
        <w:t xml:space="preserve">10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Calibri" w:cs="Calibri" w:eastAsia="Calibri" w:hAnsi="Calibri"/>
          <w:b w:val="1"/>
          <w:sz w:val="26"/>
          <w:szCs w:val="26"/>
          <w:rtl w:val="0"/>
        </w:rPr>
        <w:t xml:space="preserve">DOTAÇÃO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ORÇAMENTÁRIA</w:t>
      </w:r>
    </w:p>
    <w:p w:rsidR="00000000" w:rsidDel="00000000" w:rsidP="00000000" w:rsidRDefault="00000000" w:rsidRPr="00000000" w14:paraId="000000AD">
      <w:pPr>
        <w:spacing w:line="276" w:lineRule="auto"/>
        <w:ind w:right="0"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10.1.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Os recursos orçamentários para fazer frente às despesas da presente contratação, correrão por conta da seguinte dotação orçamentária: </w:t>
      </w:r>
    </w:p>
    <w:p w:rsidR="00000000" w:rsidDel="00000000" w:rsidP="00000000" w:rsidRDefault="00000000" w:rsidRPr="00000000" w14:paraId="000000AE">
      <w:pPr>
        <w:spacing w:after="0" w:before="0" w:line="240" w:lineRule="auto"/>
        <w:ind w:firstLine="708.6614173228347"/>
        <w:rPr>
          <w:rFonts w:ascii="Calibri" w:cs="Calibri" w:eastAsia="Calibri" w:hAnsi="Calibri"/>
          <w:highlight w:val="white"/>
        </w:rPr>
      </w:pPr>
      <w:r w:rsidDel="00000000" w:rsidR="00000000" w:rsidRPr="00000000">
        <w:rPr>
          <w:rFonts w:ascii="Calibri" w:cs="Calibri" w:eastAsia="Calibri" w:hAnsi="Calibri"/>
          <w:highlight w:val="white"/>
          <w:rtl w:val="0"/>
        </w:rPr>
        <w:t xml:space="preserve">Órgão: 12 SECRETARIA MUN DE ASSISTÊNCIA SOCIAL</w:t>
      </w:r>
    </w:p>
    <w:p w:rsidR="00000000" w:rsidDel="00000000" w:rsidP="00000000" w:rsidRDefault="00000000" w:rsidRPr="00000000" w14:paraId="000000AF">
      <w:pPr>
        <w:spacing w:after="0" w:before="0" w:line="240" w:lineRule="auto"/>
        <w:ind w:firstLine="708.6614173228347"/>
        <w:rPr>
          <w:rFonts w:ascii="Calibri" w:cs="Calibri" w:eastAsia="Calibri" w:hAnsi="Calibri"/>
          <w:highlight w:val="white"/>
        </w:rPr>
      </w:pPr>
      <w:r w:rsidDel="00000000" w:rsidR="00000000" w:rsidRPr="00000000">
        <w:rPr>
          <w:rFonts w:ascii="Calibri" w:cs="Calibri" w:eastAsia="Calibri" w:hAnsi="Calibri"/>
          <w:highlight w:val="white"/>
          <w:rtl w:val="0"/>
        </w:rPr>
        <w:t xml:space="preserve">Unidade: 01 MANUTENÇÃO SECRETARIA DE ASSISTÊNCIA SOCIAL</w:t>
      </w:r>
    </w:p>
    <w:p w:rsidR="00000000" w:rsidDel="00000000" w:rsidP="00000000" w:rsidRDefault="00000000" w:rsidRPr="00000000" w14:paraId="000000B0">
      <w:pPr>
        <w:spacing w:after="0" w:before="0" w:line="240" w:lineRule="auto"/>
        <w:ind w:firstLine="708.6614173228347"/>
        <w:rPr>
          <w:rFonts w:ascii="Calibri" w:cs="Calibri" w:eastAsia="Calibri" w:hAnsi="Calibri"/>
          <w:highlight w:val="white"/>
        </w:rPr>
      </w:pPr>
      <w:r w:rsidDel="00000000" w:rsidR="00000000" w:rsidRPr="00000000">
        <w:rPr>
          <w:rFonts w:ascii="Calibri" w:cs="Calibri" w:eastAsia="Calibri" w:hAnsi="Calibri"/>
          <w:highlight w:val="white"/>
          <w:rtl w:val="0"/>
        </w:rPr>
        <w:t xml:space="preserve">Proj./Ativ.: 2.484 EMERGENCIA SUAS/PVAC - CUSTEIO ESTRUTURAÇÃO DO SUAS</w:t>
      </w:r>
    </w:p>
    <w:p w:rsidR="00000000" w:rsidDel="00000000" w:rsidP="00000000" w:rsidRDefault="00000000" w:rsidRPr="00000000" w14:paraId="000000B1">
      <w:pPr>
        <w:spacing w:after="0" w:before="0" w:line="240" w:lineRule="auto"/>
        <w:ind w:firstLine="708.6614173228347"/>
        <w:rPr>
          <w:rFonts w:ascii="Calibri" w:cs="Calibri" w:eastAsia="Calibri" w:hAnsi="Calibri"/>
          <w:highlight w:val="white"/>
        </w:rPr>
      </w:pPr>
      <w:r w:rsidDel="00000000" w:rsidR="00000000" w:rsidRPr="00000000">
        <w:rPr>
          <w:rFonts w:ascii="Calibri" w:cs="Calibri" w:eastAsia="Calibri" w:hAnsi="Calibri"/>
          <w:highlight w:val="white"/>
          <w:rtl w:val="0"/>
        </w:rPr>
        <w:t xml:space="preserve">775   3.3.90.30.00.00.00.00 0660 MATERIAL DE CONSUMO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keepNext w:val="1"/>
        <w:spacing w:before="200" w:line="276" w:lineRule="auto"/>
        <w:ind w:right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sz w:val="26"/>
          <w:szCs w:val="26"/>
          <w:rtl w:val="0"/>
        </w:rPr>
        <w:t xml:space="preserve">11. PENALIDADES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spacing w:after="80" w:before="80" w:line="276" w:lineRule="auto"/>
        <w:ind w:right="0"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11.1.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Comete infração administrativa o fornecedor que cometer quaisquer das infrações previstas no art. 155 da Lei nº 14.133, de 2021, quais sejam:</w:t>
      </w:r>
    </w:p>
    <w:p w:rsidR="00000000" w:rsidDel="00000000" w:rsidP="00000000" w:rsidRDefault="00000000" w:rsidRPr="00000000" w14:paraId="000000B4">
      <w:pPr>
        <w:spacing w:after="80" w:before="80" w:line="276" w:lineRule="auto"/>
        <w:ind w:right="0"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11.1.1.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dar causa à inexecução parcial do contrato;</w:t>
      </w:r>
    </w:p>
    <w:p w:rsidR="00000000" w:rsidDel="00000000" w:rsidP="00000000" w:rsidRDefault="00000000" w:rsidRPr="00000000" w14:paraId="000000B5">
      <w:pPr>
        <w:spacing w:after="80" w:before="80" w:line="276" w:lineRule="auto"/>
        <w:ind w:left="0" w:right="0"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11.1.2.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dar causa à inexecução parcial do contrato que cause grave dano à Administração, ao funcionamento dos serviços públicos ou ao interesse coletivo;</w:t>
      </w:r>
    </w:p>
    <w:p w:rsidR="00000000" w:rsidDel="00000000" w:rsidP="00000000" w:rsidRDefault="00000000" w:rsidRPr="00000000" w14:paraId="000000B6">
      <w:pPr>
        <w:spacing w:after="80" w:before="80" w:line="276" w:lineRule="auto"/>
        <w:ind w:left="700" w:right="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11.1.3.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dar causa à inexecução total do contrato;</w:t>
      </w:r>
    </w:p>
    <w:p w:rsidR="00000000" w:rsidDel="00000000" w:rsidP="00000000" w:rsidRDefault="00000000" w:rsidRPr="00000000" w14:paraId="000000B7">
      <w:pPr>
        <w:spacing w:after="80" w:before="80" w:line="276" w:lineRule="auto"/>
        <w:ind w:left="0" w:right="0"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11.1.4.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deixar de entregar a documentação exigida para o certame;</w:t>
      </w:r>
    </w:p>
    <w:p w:rsidR="00000000" w:rsidDel="00000000" w:rsidP="00000000" w:rsidRDefault="00000000" w:rsidRPr="00000000" w14:paraId="000000B8">
      <w:pPr>
        <w:spacing w:after="80" w:before="80" w:line="276" w:lineRule="auto"/>
        <w:ind w:left="0" w:right="0"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11.1.5.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não manter a proposta, salvo em decorrência de fato superveniente devidamente justificado;</w:t>
      </w:r>
    </w:p>
    <w:p w:rsidR="00000000" w:rsidDel="00000000" w:rsidP="00000000" w:rsidRDefault="00000000" w:rsidRPr="00000000" w14:paraId="000000B9">
      <w:pPr>
        <w:spacing w:after="80" w:before="80" w:line="276" w:lineRule="auto"/>
        <w:ind w:left="0" w:right="0"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11.1.6.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não celebrar o contrato ou não entregar a documentação exigida para a contratação, quando convocado dentro do prazo de validade de sua proposta;</w:t>
      </w:r>
    </w:p>
    <w:p w:rsidR="00000000" w:rsidDel="00000000" w:rsidP="00000000" w:rsidRDefault="00000000" w:rsidRPr="00000000" w14:paraId="000000BA">
      <w:pPr>
        <w:spacing w:after="80" w:before="80" w:line="276" w:lineRule="auto"/>
        <w:ind w:left="0" w:right="0"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11.1.7.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ensejar o retardamento da execução ou da entrega do objeto da licitação sem motivo justificado;</w:t>
      </w:r>
    </w:p>
    <w:p w:rsidR="00000000" w:rsidDel="00000000" w:rsidP="00000000" w:rsidRDefault="00000000" w:rsidRPr="00000000" w14:paraId="000000BB">
      <w:pPr>
        <w:spacing w:after="80" w:before="80" w:line="276" w:lineRule="auto"/>
        <w:ind w:left="0" w:right="0"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11.1.8.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apresentar declaração ou documentação falsa exigida para o certame ou prestar declaração falsa durante a dispensa eletrônica ou a execução do contrato;</w:t>
      </w:r>
    </w:p>
    <w:p w:rsidR="00000000" w:rsidDel="00000000" w:rsidP="00000000" w:rsidRDefault="00000000" w:rsidRPr="00000000" w14:paraId="000000BC">
      <w:pPr>
        <w:spacing w:after="80" w:before="80" w:line="276" w:lineRule="auto"/>
        <w:ind w:left="0" w:right="0"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11.1.9.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fraudar a dispensa eletrônica ou praticar ato fraudulento na execução do contrato;</w:t>
      </w:r>
    </w:p>
    <w:p w:rsidR="00000000" w:rsidDel="00000000" w:rsidP="00000000" w:rsidRDefault="00000000" w:rsidRPr="00000000" w14:paraId="000000BD">
      <w:pPr>
        <w:spacing w:after="80" w:before="80" w:line="276" w:lineRule="auto"/>
        <w:ind w:left="700" w:right="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11.1.10.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comportar-se de modo inidôneo ou cometer fraude de qualquer natureza;</w:t>
      </w:r>
    </w:p>
    <w:p w:rsidR="00000000" w:rsidDel="00000000" w:rsidP="00000000" w:rsidRDefault="00000000" w:rsidRPr="00000000" w14:paraId="000000BE">
      <w:pPr>
        <w:spacing w:after="80" w:before="80" w:line="276" w:lineRule="auto"/>
        <w:ind w:left="0" w:right="0"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11.1.10.1.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Considera-se comportamento inidôneo, entre outros, a declaração falsa quanto às condições de participação, quanto ao enquadramento como ME/EPP ou o conluio entre os fornecedores, em qualquer momento da dispensa, mesmo após o encerramento da fase de lances.</w:t>
      </w:r>
    </w:p>
    <w:p w:rsidR="00000000" w:rsidDel="00000000" w:rsidP="00000000" w:rsidRDefault="00000000" w:rsidRPr="00000000" w14:paraId="000000BF">
      <w:pPr>
        <w:spacing w:after="80" w:before="80" w:line="276" w:lineRule="auto"/>
        <w:ind w:left="700" w:right="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11.1.11.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praticar atos ilícitos com vistas a frustrar os objetivos deste certame.</w:t>
      </w:r>
    </w:p>
    <w:p w:rsidR="00000000" w:rsidDel="00000000" w:rsidP="00000000" w:rsidRDefault="00000000" w:rsidRPr="00000000" w14:paraId="000000C0">
      <w:pPr>
        <w:spacing w:after="80" w:before="80" w:line="276" w:lineRule="auto"/>
        <w:ind w:left="700" w:right="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11.1.12.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praticar ato lesivo previsto no art. 5º da Lei nº 12.846, de 1º de agosto de 2013.</w:t>
      </w:r>
    </w:p>
    <w:p w:rsidR="00000000" w:rsidDel="00000000" w:rsidP="00000000" w:rsidRDefault="00000000" w:rsidRPr="00000000" w14:paraId="000000C1">
      <w:pPr>
        <w:spacing w:after="80" w:before="80" w:line="276" w:lineRule="auto"/>
        <w:ind w:right="0"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11.2.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O fornecedor que cometer qualquer das infrações discriminadas nos subitens anteriores ficará sujeito, sem prejuízo da responsabilidade civil e criminal, às seguintes sanções:</w:t>
      </w:r>
    </w:p>
    <w:p w:rsidR="00000000" w:rsidDel="00000000" w:rsidP="00000000" w:rsidRDefault="00000000" w:rsidRPr="00000000" w14:paraId="000000C2">
      <w:pPr>
        <w:spacing w:after="80" w:before="80" w:line="276" w:lineRule="auto"/>
        <w:ind w:left="1420" w:right="0" w:firstLine="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a)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Advertência pela falta do subitem 8.1.1 deste Aviso de Contratação Direta, quando não se justificar a imposição de penalidade mais grave;</w:t>
      </w:r>
    </w:p>
    <w:p w:rsidR="00000000" w:rsidDel="00000000" w:rsidP="00000000" w:rsidRDefault="00000000" w:rsidRPr="00000000" w14:paraId="000000C3">
      <w:pPr>
        <w:spacing w:after="80" w:before="80" w:line="276" w:lineRule="auto"/>
        <w:ind w:left="1420" w:right="0" w:firstLine="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b)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Multa de 0,5% (zero vírgula cinco por cento) sobre o valor estimado do(s) item(s) prejudicado(s) pela conduta do fornecedor, por qualquer das infrações dos subitens 8.1.1 a 8.1.12;</w:t>
      </w:r>
    </w:p>
    <w:p w:rsidR="00000000" w:rsidDel="00000000" w:rsidP="00000000" w:rsidRDefault="00000000" w:rsidRPr="00000000" w14:paraId="000000C4">
      <w:pPr>
        <w:spacing w:after="80" w:before="80" w:line="276" w:lineRule="auto"/>
        <w:ind w:left="1420" w:right="0" w:firstLine="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c)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Impedimento de licitar e contratar no âmbito da Administração Pública direta e indireta do ente federativo que tiver aplicado a sanção, pelo prazo máximo de 3 (três) anos, nos casos dos subitens 8.1.2 a 8.1.7 deste Aviso de Contratação Direta, quando não se justificar a imposição de penalidade mais grave;</w:t>
      </w:r>
    </w:p>
    <w:p w:rsidR="00000000" w:rsidDel="00000000" w:rsidP="00000000" w:rsidRDefault="00000000" w:rsidRPr="00000000" w14:paraId="000000C5">
      <w:pPr>
        <w:spacing w:after="80" w:before="80" w:line="276" w:lineRule="auto"/>
        <w:ind w:left="1420" w:right="0" w:firstLine="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d)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Declaração de inidoneidade para licitar ou contratar, que impedirá o responsável de licitar ou contratar no âmbito da Administração Pública direta e indireta de todos os entes federativos, pelo prazo mínimo de 3 (três) anos e máximo de 6 (seis) anos, nos casos dos subitens 8.1.8 a 8.1.12, bem como nos demais casos que justifiquem a imposição da penalidade mais grave;</w:t>
      </w:r>
    </w:p>
    <w:p w:rsidR="00000000" w:rsidDel="00000000" w:rsidP="00000000" w:rsidRDefault="00000000" w:rsidRPr="00000000" w14:paraId="000000C6">
      <w:pPr>
        <w:spacing w:after="80" w:before="80" w:line="276" w:lineRule="auto"/>
        <w:ind w:right="0" w:firstLine="72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11.3.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Na aplicação das sanções serão considerados: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spacing w:after="80" w:before="80" w:line="276" w:lineRule="auto"/>
        <w:ind w:left="1420" w:right="0" w:firstLine="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a)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a natureza e a gravidade da infração cometida;</w:t>
      </w:r>
    </w:p>
    <w:p w:rsidR="00000000" w:rsidDel="00000000" w:rsidP="00000000" w:rsidRDefault="00000000" w:rsidRPr="00000000" w14:paraId="000000C8">
      <w:pPr>
        <w:spacing w:after="80" w:before="80" w:line="276" w:lineRule="auto"/>
        <w:ind w:left="1420" w:right="0" w:firstLine="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b)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as peculiaridades do caso concreto;</w:t>
      </w:r>
    </w:p>
    <w:p w:rsidR="00000000" w:rsidDel="00000000" w:rsidP="00000000" w:rsidRDefault="00000000" w:rsidRPr="00000000" w14:paraId="000000C9">
      <w:pPr>
        <w:spacing w:after="80" w:before="80" w:line="276" w:lineRule="auto"/>
        <w:ind w:left="1420" w:right="0" w:firstLine="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c)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as circunstâncias agravantes ou atenuantes;</w:t>
      </w:r>
    </w:p>
    <w:p w:rsidR="00000000" w:rsidDel="00000000" w:rsidP="00000000" w:rsidRDefault="00000000" w:rsidRPr="00000000" w14:paraId="000000CA">
      <w:pPr>
        <w:spacing w:after="80" w:before="80" w:line="276" w:lineRule="auto"/>
        <w:ind w:left="1420" w:right="0" w:firstLine="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d)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os danos que dela provierem para a Administração Pública;</w:t>
      </w:r>
    </w:p>
    <w:p w:rsidR="00000000" w:rsidDel="00000000" w:rsidP="00000000" w:rsidRDefault="00000000" w:rsidRPr="00000000" w14:paraId="000000CB">
      <w:pPr>
        <w:spacing w:after="80" w:before="80" w:line="276" w:lineRule="auto"/>
        <w:ind w:left="1420" w:right="0" w:firstLine="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e)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a implantação ou o aperfeiçoamento de programa de integridade, conforme normas e orientações dos órgãos de controle.</w:t>
      </w:r>
    </w:p>
    <w:p w:rsidR="00000000" w:rsidDel="00000000" w:rsidP="00000000" w:rsidRDefault="00000000" w:rsidRPr="00000000" w14:paraId="000000CC">
      <w:pPr>
        <w:spacing w:after="80" w:before="80" w:line="276" w:lineRule="auto"/>
        <w:ind w:right="0"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11.4.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000000" w:rsidDel="00000000" w:rsidP="00000000" w:rsidRDefault="00000000" w:rsidRPr="00000000" w14:paraId="000000CD">
      <w:pPr>
        <w:spacing w:after="80" w:before="80" w:line="276" w:lineRule="auto"/>
        <w:ind w:right="0"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11.5.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A aplicação das sanções previstas neste Aviso de Contratação Direta é, em hipótese alguma, a obrigação de reparação integral do dano causado à Administração Pública.</w:t>
      </w:r>
    </w:p>
    <w:p w:rsidR="00000000" w:rsidDel="00000000" w:rsidP="00000000" w:rsidRDefault="00000000" w:rsidRPr="00000000" w14:paraId="000000CE">
      <w:pPr>
        <w:spacing w:after="80" w:before="80" w:line="276" w:lineRule="auto"/>
        <w:ind w:right="0"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11.6.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A penalidade de multa pode ser aplicada cumulativamente com as demais sanções.</w:t>
      </w:r>
    </w:p>
    <w:p w:rsidR="00000000" w:rsidDel="00000000" w:rsidP="00000000" w:rsidRDefault="00000000" w:rsidRPr="00000000" w14:paraId="000000CF">
      <w:pPr>
        <w:spacing w:after="80" w:before="80" w:line="276" w:lineRule="auto"/>
        <w:ind w:right="0"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11.7.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Se, durante o processo de aplicação de penalidade, houver indícios de prática de infração administrativa tipificada pela Lei nº 12.846, de 1º de agosto de 2013, como ato lesivo à administração pública nacional ou estrangeira, cópias do processo administrativo necessárias à apuração da responsabilidade da empresa deverão ser remetidas à autoridade competente, com despacho fundamentado, para ciência e decisão sobre a eventual instauração de investigação preliminar ou Processo Administrativo de Responsabilização – PAR.</w:t>
      </w:r>
    </w:p>
    <w:p w:rsidR="00000000" w:rsidDel="00000000" w:rsidP="00000000" w:rsidRDefault="00000000" w:rsidRPr="00000000" w14:paraId="000000D0">
      <w:pPr>
        <w:spacing w:after="80" w:before="80" w:line="276" w:lineRule="auto"/>
        <w:ind w:right="0"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11.8.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A apuração e o julgamento das demais infrações administrativas não consideradas como ato lesivo à Administração Pública nacional ou estrangeira nos termos da Lei nº 12.846, de 1º de agosto de 2013, seguirão seu rito normal na unidade administrativa.</w:t>
      </w:r>
    </w:p>
    <w:p w:rsidR="00000000" w:rsidDel="00000000" w:rsidP="00000000" w:rsidRDefault="00000000" w:rsidRPr="00000000" w14:paraId="000000D1">
      <w:pPr>
        <w:spacing w:after="80" w:before="80" w:line="276" w:lineRule="auto"/>
        <w:ind w:right="0" w:firstLine="720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11.9.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O processamento do PAR não interfere no seguimento regular dos processos administrativos específicos para apuração da ocorrência de danos e prejuízos à Administração Pública Federal resultantes de ato lesivo cometido por pessoa jurídica, com ou sem a participação de agente público.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spacing w:after="80" w:before="80" w:line="276" w:lineRule="auto"/>
        <w:ind w:right="0" w:firstLine="72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11.10.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A aplicação de qualquer das penalidades previstas realizar-se-á em processo administrativo que assegurará o contraditório e a ampla defesa ao fornecedor/adjudicatário, observando-se o procedimento previsto na Lei nº 14.133, de 2021 e subsidiariamente a Lei Municipal nº 4.117 de 14 de setembro de 2022.</w:t>
      </w:r>
    </w:p>
    <w:p w:rsidR="00000000" w:rsidDel="00000000" w:rsidP="00000000" w:rsidRDefault="00000000" w:rsidRPr="00000000" w14:paraId="000000D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720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spacing w:line="276" w:lineRule="auto"/>
        <w:ind w:right="0"/>
        <w:jc w:val="right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São Jerônimo, 18 junho de 2024.</w:t>
      </w:r>
    </w:p>
    <w:p w:rsidR="00000000" w:rsidDel="00000000" w:rsidP="00000000" w:rsidRDefault="00000000" w:rsidRPr="00000000" w14:paraId="000000D5">
      <w:pPr>
        <w:spacing w:line="276" w:lineRule="auto"/>
        <w:ind w:right="0"/>
        <w:jc w:val="right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spacing w:line="276" w:lineRule="auto"/>
        <w:ind w:right="0"/>
        <w:jc w:val="right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sdt>
      <w:sdtPr>
        <w:lock w:val="contentLocked"/>
        <w:tag w:val="goog_rdk_0"/>
      </w:sdtPr>
      <w:sdtContent>
        <w:tbl>
          <w:tblPr>
            <w:tblStyle w:val="Table2"/>
            <w:tblW w:w="10057.0" w:type="dxa"/>
            <w:jc w:val="center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5028.5"/>
            <w:gridCol w:w="5028.5"/>
            <w:tblGridChange w:id="0">
              <w:tblGrid>
                <w:gridCol w:w="5028.5"/>
                <w:gridCol w:w="5028.5"/>
              </w:tblGrid>
            </w:tblGridChange>
          </w:tblGrid>
          <w:tr>
            <w:trPr>
              <w:cantSplit w:val="0"/>
              <w:trHeight w:val="2342.9999999999836" w:hRule="atLeast"/>
              <w:tblHeader w:val="0"/>
            </w:trPr>
            <w:tc>
              <w:tcPr>
                <w:tcBorders>
                  <w:top w:color="ffffff" w:space="0" w:sz="8" w:val="single"/>
                  <w:left w:color="ffffff" w:space="0" w:sz="8" w:val="single"/>
                  <w:bottom w:color="ffffff" w:space="0" w:sz="8" w:val="single"/>
                  <w:right w:color="ffffff" w:space="0" w:sz="8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D7">
                <w:pPr>
                  <w:spacing w:before="0" w:line="240" w:lineRule="auto"/>
                  <w:ind w:left="0" w:right="0" w:firstLine="0"/>
                  <w:jc w:val="center"/>
                  <w:rPr>
                    <w:rFonts w:ascii="Calibri" w:cs="Calibri" w:eastAsia="Calibri" w:hAnsi="Calibri"/>
                    <w:b w:val="1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rtl w:val="0"/>
                  </w:rPr>
                  <w:t xml:space="preserve">_______________________________</w:t>
                </w:r>
              </w:p>
              <w:p w:rsidR="00000000" w:rsidDel="00000000" w:rsidP="00000000" w:rsidRDefault="00000000" w:rsidRPr="00000000" w14:paraId="000000D8">
                <w:pPr>
                  <w:spacing w:before="0" w:line="240" w:lineRule="auto"/>
                  <w:ind w:right="0" w:firstLine="0"/>
                  <w:jc w:val="center"/>
                  <w:rPr>
                    <w:rFonts w:ascii="Calibri" w:cs="Calibri" w:eastAsia="Calibri" w:hAnsi="Calibri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sz w:val="24"/>
                    <w:szCs w:val="24"/>
                    <w:rtl w:val="0"/>
                  </w:rPr>
                  <w:t xml:space="preserve">Fernanda Zluhan Pereira</w:t>
                </w:r>
              </w:p>
              <w:p w:rsidR="00000000" w:rsidDel="00000000" w:rsidP="00000000" w:rsidRDefault="00000000" w:rsidRPr="00000000" w14:paraId="000000D9">
                <w:pPr>
                  <w:spacing w:before="0" w:line="240" w:lineRule="auto"/>
                  <w:ind w:right="0" w:firstLine="0"/>
                  <w:jc w:val="center"/>
                  <w:rPr>
                    <w:rFonts w:ascii="Calibri" w:cs="Calibri" w:eastAsia="Calibri" w:hAnsi="Calibri"/>
                    <w:b w:val="1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sz w:val="24"/>
                    <w:szCs w:val="24"/>
                    <w:rtl w:val="0"/>
                  </w:rPr>
                  <w:t xml:space="preserve">Coordenadora de Assistência Social</w:t>
                  <w:br w:type="textWrapping"/>
                  <w:t xml:space="preserve">Matrícula n.º 3698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ffffff" w:space="0" w:sz="8" w:val="single"/>
                  <w:left w:color="ffffff" w:space="0" w:sz="8" w:val="single"/>
                  <w:bottom w:color="ffffff" w:space="0" w:sz="8" w:val="single"/>
                  <w:right w:color="ffffff" w:space="0" w:sz="8" w:val="single"/>
                </w:tcBorders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DA">
                <w:pPr>
                  <w:spacing w:before="0" w:line="240" w:lineRule="auto"/>
                  <w:ind w:left="0" w:right="0" w:firstLine="0"/>
                  <w:jc w:val="center"/>
                  <w:rPr>
                    <w:rFonts w:ascii="Calibri" w:cs="Calibri" w:eastAsia="Calibri" w:hAnsi="Calibri"/>
                    <w:b w:val="1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rtl w:val="0"/>
                  </w:rPr>
                  <w:t xml:space="preserve">_______________________________</w:t>
                </w:r>
              </w:p>
              <w:p w:rsidR="00000000" w:rsidDel="00000000" w:rsidP="00000000" w:rsidRDefault="00000000" w:rsidRPr="00000000" w14:paraId="000000DB">
                <w:pPr>
                  <w:spacing w:before="0" w:line="240" w:lineRule="auto"/>
                  <w:ind w:right="0" w:firstLine="0"/>
                  <w:jc w:val="center"/>
                  <w:rPr>
                    <w:rFonts w:ascii="Calibri" w:cs="Calibri" w:eastAsia="Calibri" w:hAnsi="Calibri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sz w:val="24"/>
                    <w:szCs w:val="24"/>
                    <w:rtl w:val="0"/>
                  </w:rPr>
                  <w:t xml:space="preserve">Rosângela Kuball da Silveira</w:t>
                </w:r>
              </w:p>
              <w:p w:rsidR="00000000" w:rsidDel="00000000" w:rsidP="00000000" w:rsidRDefault="00000000" w:rsidRPr="00000000" w14:paraId="000000DC">
                <w:pPr>
                  <w:spacing w:before="0" w:line="240" w:lineRule="auto"/>
                  <w:ind w:right="0" w:firstLine="0"/>
                  <w:jc w:val="center"/>
                  <w:rPr>
                    <w:rFonts w:ascii="Calibri" w:cs="Calibri" w:eastAsia="Calibri" w:hAnsi="Calibri"/>
                    <w:b w:val="1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sz w:val="24"/>
                    <w:szCs w:val="24"/>
                    <w:rtl w:val="0"/>
                  </w:rPr>
                  <w:t xml:space="preserve">Diretora do CRAS</w:t>
                </w:r>
              </w:p>
              <w:p w:rsidR="00000000" w:rsidDel="00000000" w:rsidP="00000000" w:rsidRDefault="00000000" w:rsidRPr="00000000" w14:paraId="000000DD">
                <w:pPr>
                  <w:spacing w:before="0" w:line="240" w:lineRule="auto"/>
                  <w:ind w:right="0" w:firstLine="0"/>
                  <w:jc w:val="center"/>
                  <w:rPr>
                    <w:rFonts w:ascii="Calibri" w:cs="Calibri" w:eastAsia="Calibri" w:hAnsi="Calibri"/>
                    <w:b w:val="1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sz w:val="24"/>
                    <w:szCs w:val="24"/>
                    <w:rtl w:val="0"/>
                  </w:rPr>
                  <w:t xml:space="preserve">Matrícula n.º 4972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0D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="276" w:lineRule="auto"/>
        <w:ind w:right="0"/>
        <w:jc w:val="center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sectPr>
      <w:headerReference r:id="rId9" w:type="default"/>
      <w:footerReference r:id="rId10" w:type="default"/>
      <w:pgSz w:h="16840" w:w="11907" w:orient="portrait"/>
      <w:pgMar w:bottom="1134" w:top="1134" w:left="1170" w:right="840" w:header="720" w:footer="51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mbria"/>
  <w:font w:name="Calibri"/>
  <w:font w:name="Corbel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E2">
    <w:pPr>
      <w:spacing w:after="0" w:before="0" w:line="240" w:lineRule="auto"/>
      <w:rPr>
        <w:sz w:val="22"/>
        <w:szCs w:val="22"/>
      </w:rPr>
    </w:pPr>
    <w:r w:rsidDel="00000000" w:rsidR="00000000" w:rsidRPr="00000000">
      <w:rPr>
        <w:rtl w:val="0"/>
      </w:rPr>
    </w:r>
  </w:p>
  <w:tbl>
    <w:tblPr>
      <w:tblStyle w:val="Table3"/>
      <w:tblW w:w="10785.0" w:type="dxa"/>
      <w:jc w:val="left"/>
      <w:tblInd w:w="-843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400"/>
    </w:tblPr>
    <w:tblGrid>
      <w:gridCol w:w="10785"/>
      <w:tblGridChange w:id="0">
        <w:tblGrid>
          <w:gridCol w:w="10785"/>
        </w:tblGrid>
      </w:tblGridChange>
    </w:tblGrid>
    <w:tr>
      <w:trPr>
        <w:cantSplit w:val="0"/>
        <w:tblHeader w:val="0"/>
      </w:trPr>
      <w:tc>
        <w:tcPr>
          <w:tcBorders>
            <w:top w:color="000000" w:space="0" w:sz="0" w:val="nil"/>
            <w:left w:color="000000" w:space="0" w:sz="0" w:val="nil"/>
            <w:bottom w:color="000000" w:space="0" w:sz="0" w:val="nil"/>
            <w:right w:color="000000" w:space="0" w:sz="0" w:val="nil"/>
          </w:tcBorders>
        </w:tcPr>
        <w:p w:rsidR="00000000" w:rsidDel="00000000" w:rsidP="00000000" w:rsidRDefault="00000000" w:rsidRPr="00000000" w14:paraId="000000E3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5310"/>
              <w:tab w:val="right" w:leader="none" w:pos="8838"/>
            </w:tabs>
            <w:spacing w:after="0" w:before="0" w:lineRule="auto"/>
            <w:ind w:left="0" w:firstLine="1440"/>
            <w:jc w:val="center"/>
            <w:rPr>
              <w:b w:val="1"/>
              <w:color w:val="000000"/>
              <w:sz w:val="18"/>
              <w:szCs w:val="18"/>
            </w:rPr>
          </w:pPr>
          <w:r w:rsidDel="00000000" w:rsidR="00000000" w:rsidRPr="00000000">
            <w:rPr>
              <w:b w:val="1"/>
              <w:color w:val="000000"/>
              <w:sz w:val="18"/>
              <w:szCs w:val="18"/>
              <w:rtl w:val="0"/>
            </w:rPr>
            <w:t xml:space="preserve">Telefone: (51) 36511744 - E-mail: compras@saojeronimo.rs.gov.br</w:t>
          </w:r>
        </w:p>
        <w:p w:rsidR="00000000" w:rsidDel="00000000" w:rsidP="00000000" w:rsidRDefault="00000000" w:rsidRPr="00000000" w14:paraId="000000E4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419"/>
              <w:tab w:val="right" w:leader="none" w:pos="8838"/>
            </w:tabs>
            <w:spacing w:after="0" w:before="0" w:lineRule="auto"/>
            <w:ind w:firstLine="1440"/>
            <w:jc w:val="center"/>
            <w:rPr>
              <w:color w:val="000000"/>
            </w:rPr>
          </w:pPr>
          <w:r w:rsidDel="00000000" w:rsidR="00000000" w:rsidRPr="00000000">
            <w:rPr>
              <w:b w:val="1"/>
              <w:color w:val="000000"/>
              <w:sz w:val="18"/>
              <w:szCs w:val="18"/>
              <w:rtl w:val="0"/>
            </w:rPr>
            <w:t xml:space="preserve">CNPJ 88.117.700/0001-01 - Rua Cel. Soares de Carvalho, 558 - São Jerônimo – RS CEP 96700-000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E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before="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E6">
      <w:pPr>
        <w:spacing w:after="0" w:before="0" w:line="240" w:lineRule="auto"/>
        <w:rPr>
          <w:rFonts w:ascii="Calibri" w:cs="Calibri" w:eastAsia="Calibri" w:hAnsi="Calibri"/>
          <w:sz w:val="16"/>
          <w:szCs w:val="16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16"/>
          <w:szCs w:val="16"/>
          <w:rtl w:val="0"/>
        </w:rPr>
        <w:t xml:space="preserve">Art. 2º  Os procedimentos previstos nesta Medida Provisória autorizam a administração pública a: [...] II - reduzir pela metade os prazos mínimos de que tratam o art. 55 e o § 3º do art. 75 da Lei nº 14.133, de 2021, para a apresentação das propostas e dos lances, nas licitações ou nas contratações diretas com disputa eletrônica;</w:t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D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before="0" w:lineRule="auto"/>
      <w:jc w:val="center"/>
      <w:rPr>
        <w:color w:val="000000"/>
        <w:sz w:val="10"/>
        <w:szCs w:val="1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1219200</wp:posOffset>
          </wp:positionH>
          <wp:positionV relativeFrom="paragraph">
            <wp:posOffset>-200023</wp:posOffset>
          </wp:positionV>
          <wp:extent cx="762000" cy="838200"/>
          <wp:effectExtent b="0" l="0" r="0" t="0"/>
          <wp:wrapNone/>
          <wp:docPr id="17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-10769" r="-12307" t="-7317"/>
                  <a:stretch>
                    <a:fillRect/>
                  </a:stretch>
                </pic:blipFill>
                <pic:spPr>
                  <a:xfrm>
                    <a:off x="0" y="0"/>
                    <a:ext cx="762000" cy="83820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E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before="0" w:lineRule="auto"/>
      <w:ind w:left="0" w:firstLine="720"/>
      <w:jc w:val="center"/>
      <w:rPr>
        <w:i w:val="1"/>
        <w:color w:val="000000"/>
        <w:sz w:val="30"/>
        <w:szCs w:val="30"/>
      </w:rPr>
    </w:pPr>
    <w:r w:rsidDel="00000000" w:rsidR="00000000" w:rsidRPr="00000000">
      <w:rPr>
        <w:color w:val="000000"/>
      </w:rPr>
      <w:drawing>
        <wp:anchor allowOverlap="1" behindDoc="0" distB="0" distT="0" distL="114300" distR="114300" hidden="0" layoutInCell="1" locked="0" relativeHeight="0" simplePos="0">
          <wp:simplePos x="0" y="0"/>
          <wp:positionH relativeFrom="margin">
            <wp:posOffset>248920</wp:posOffset>
          </wp:positionH>
          <wp:positionV relativeFrom="margin">
            <wp:posOffset>-822950</wp:posOffset>
          </wp:positionV>
          <wp:extent cx="5246" cy="8090"/>
          <wp:effectExtent b="0" l="0" r="0" t="0"/>
          <wp:wrapNone/>
          <wp:docPr id="18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36470" l="-53623" r="53623" t="-36470"/>
                  <a:stretch>
                    <a:fillRect/>
                  </a:stretch>
                </pic:blipFill>
                <pic:spPr>
                  <a:xfrm>
                    <a:off x="0" y="0"/>
                    <a:ext cx="5246" cy="809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i w:val="1"/>
        <w:color w:val="000000"/>
        <w:sz w:val="30"/>
        <w:szCs w:val="30"/>
        <w:rtl w:val="0"/>
      </w:rPr>
      <w:t xml:space="preserve">Estado do Rio Grande do Sul</w:t>
    </w:r>
  </w:p>
  <w:p w:rsidR="00000000" w:rsidDel="00000000" w:rsidP="00000000" w:rsidRDefault="00000000" w:rsidRPr="00000000" w14:paraId="000000E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5400"/>
        <w:tab w:val="right" w:leader="none" w:pos="8838"/>
      </w:tabs>
      <w:spacing w:after="0" w:before="0" w:lineRule="auto"/>
      <w:ind w:left="720" w:firstLine="0"/>
      <w:jc w:val="center"/>
      <w:rPr>
        <w:sz w:val="32"/>
        <w:szCs w:val="32"/>
      </w:rPr>
    </w:pPr>
    <w:r w:rsidDel="00000000" w:rsidR="00000000" w:rsidRPr="00000000">
      <w:rPr>
        <w:b w:val="1"/>
        <w:color w:val="000000"/>
        <w:sz w:val="30"/>
        <w:szCs w:val="30"/>
        <w:rtl w:val="0"/>
      </w:rPr>
      <w:t xml:space="preserve">MUNICÍPIO DE SÃO JERÔNIMO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lowerLetter"/>
      <w:lvlText w:val="%1)"/>
      <w:lvlJc w:val="left"/>
      <w:pPr>
        <w:ind w:left="1145.196850393701" w:hanging="360.0000000000001"/>
      </w:pPr>
      <w:rPr/>
    </w:lvl>
    <w:lvl w:ilvl="1">
      <w:start w:val="1"/>
      <w:numFmt w:val="lowerLetter"/>
      <w:lvlText w:val="%2."/>
      <w:lvlJc w:val="left"/>
      <w:pPr>
        <w:ind w:left="2160" w:hanging="360"/>
      </w:pPr>
      <w:rPr/>
    </w:lvl>
    <w:lvl w:ilvl="2">
      <w:start w:val="1"/>
      <w:numFmt w:val="lowerRoman"/>
      <w:lvlText w:val="%3."/>
      <w:lvlJc w:val="right"/>
      <w:pPr>
        <w:ind w:left="2880" w:hanging="180"/>
      </w:pPr>
      <w:rPr/>
    </w:lvl>
    <w:lvl w:ilvl="3">
      <w:start w:val="1"/>
      <w:numFmt w:val="decimal"/>
      <w:lvlText w:val="%4."/>
      <w:lvlJc w:val="left"/>
      <w:pPr>
        <w:ind w:left="3600" w:hanging="360"/>
      </w:pPr>
      <w:rPr/>
    </w:lvl>
    <w:lvl w:ilvl="4">
      <w:start w:val="1"/>
      <w:numFmt w:val="lowerLetter"/>
      <w:lvlText w:val="%5."/>
      <w:lvlJc w:val="left"/>
      <w:pPr>
        <w:ind w:left="4320" w:hanging="360"/>
      </w:pPr>
      <w:rPr/>
    </w:lvl>
    <w:lvl w:ilvl="5">
      <w:start w:val="1"/>
      <w:numFmt w:val="lowerRoman"/>
      <w:lvlText w:val="%6."/>
      <w:lvlJc w:val="right"/>
      <w:pPr>
        <w:ind w:left="5040" w:hanging="180"/>
      </w:pPr>
      <w:rPr/>
    </w:lvl>
    <w:lvl w:ilvl="6">
      <w:start w:val="1"/>
      <w:numFmt w:val="decimal"/>
      <w:lvlText w:val="%7."/>
      <w:lvlJc w:val="left"/>
      <w:pPr>
        <w:ind w:left="5760" w:hanging="360"/>
      </w:pPr>
      <w:rPr/>
    </w:lvl>
    <w:lvl w:ilvl="7">
      <w:start w:val="1"/>
      <w:numFmt w:val="lowerLetter"/>
      <w:lvlText w:val="%8."/>
      <w:lvlJc w:val="left"/>
      <w:pPr>
        <w:ind w:left="6480" w:hanging="360"/>
      </w:pPr>
      <w:rPr/>
    </w:lvl>
    <w:lvl w:ilvl="8">
      <w:start w:val="1"/>
      <w:numFmt w:val="lowerRoman"/>
      <w:lvlText w:val="%9."/>
      <w:lvlJc w:val="right"/>
      <w:pPr>
        <w:ind w:left="720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>
        <w:spacing w:after="160" w:before="160" w:line="30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before="200" w:lineRule="auto"/>
    </w:pPr>
    <w:rPr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60" w:before="240" w:lineRule="auto"/>
    </w:pPr>
    <w:rPr>
      <w:rFonts w:ascii="Cambria" w:cs="Cambria" w:eastAsia="Cambria" w:hAnsi="Cambria"/>
      <w:b w:val="1"/>
      <w:i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before="200" w:lineRule="auto"/>
    </w:pPr>
    <w:rPr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60" w:before="240" w:lineRule="auto"/>
    </w:pPr>
    <w:rPr>
      <w:rFonts w:ascii="Cambria" w:cs="Cambria" w:eastAsia="Cambria" w:hAnsi="Cambria"/>
      <w:b w:val="1"/>
      <w:i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before="200" w:lineRule="auto"/>
    </w:pPr>
    <w:rPr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60" w:before="240" w:lineRule="auto"/>
    </w:pPr>
    <w:rPr>
      <w:rFonts w:ascii="Cambria" w:cs="Cambria" w:eastAsia="Cambria" w:hAnsi="Cambria"/>
      <w:b w:val="1"/>
      <w:i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before="200" w:lineRule="auto"/>
    </w:pPr>
    <w:rPr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60" w:before="240" w:lineRule="auto"/>
    </w:pPr>
    <w:rPr>
      <w:rFonts w:ascii="Cambria" w:cs="Cambria" w:eastAsia="Cambria" w:hAnsi="Cambria"/>
      <w:b w:val="1"/>
      <w:i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before="200" w:lineRule="auto"/>
    </w:pPr>
    <w:rPr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60" w:before="240" w:lineRule="auto"/>
    </w:pPr>
    <w:rPr>
      <w:rFonts w:ascii="Cambria" w:cs="Cambria" w:eastAsia="Cambria" w:hAnsi="Cambria"/>
      <w:b w:val="1"/>
      <w:i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before="200" w:lineRule="auto"/>
    </w:pPr>
    <w:rPr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60" w:before="240" w:lineRule="auto"/>
    </w:pPr>
    <w:rPr>
      <w:rFonts w:ascii="Cambria" w:cs="Cambria" w:eastAsia="Cambria" w:hAnsi="Cambria"/>
      <w:b w:val="1"/>
      <w:i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200" w:line="276" w:lineRule="auto"/>
    </w:pPr>
    <w:rPr>
      <w:b w:val="1"/>
      <w:sz w:val="22"/>
      <w:szCs w:val="2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before="200" w:lineRule="auto"/>
    </w:pPr>
    <w:rPr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60" w:before="240" w:lineRule="auto"/>
    </w:pPr>
    <w:rPr>
      <w:rFonts w:ascii="Cambria" w:cs="Cambria" w:eastAsia="Cambria" w:hAnsi="Cambria"/>
      <w:b w:val="1"/>
      <w:i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keepNext w:val="1"/>
      <w:spacing w:before="200"/>
      <w:outlineLvl w:val="0"/>
    </w:pPr>
    <w:rPr>
      <w:b w:val="1"/>
      <w:sz w:val="32"/>
      <w:szCs w:val="32"/>
    </w:rPr>
  </w:style>
  <w:style w:type="paragraph" w:styleId="Ttulo2">
    <w:name w:val="heading 2"/>
    <w:basedOn w:val="Normal"/>
    <w:next w:val="Normal"/>
    <w:pPr>
      <w:keepNext w:val="1"/>
      <w:spacing w:after="60" w:before="240"/>
      <w:outlineLvl w:val="1"/>
    </w:pPr>
    <w:rPr>
      <w:rFonts w:ascii="Cambria" w:cs="Cambria" w:eastAsia="Cambria" w:hAnsi="Cambria"/>
      <w:b w:val="1"/>
      <w:i w:val="1"/>
      <w:sz w:val="28"/>
      <w:szCs w:val="28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tulo">
    <w:name w:val="Subtitle"/>
    <w:basedOn w:val="Normal"/>
    <w:next w:val="Normal"/>
    <w:pPr>
      <w:ind w:firstLine="567"/>
    </w:pPr>
    <w:rPr>
      <w:rFonts w:ascii="Calibri" w:cs="Calibri" w:eastAsia="Calibri" w:hAnsi="Calibri"/>
      <w:color w:val="5a5a5a"/>
    </w:rPr>
  </w:style>
  <w:style w:type="table" w:styleId="a" w:customStyle="1">
    <w:basedOn w:val="TableNormal0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0" w:customStyle="1">
    <w:basedOn w:val="TableNormal0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1" w:customStyle="1">
    <w:basedOn w:val="TableNormal0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2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3" w:customStyle="1">
    <w:basedOn w:val="TableNormal0"/>
    <w:tblPr>
      <w:tblStyleRowBandSize w:val="1"/>
      <w:tblStyleColBandSize w:val="1"/>
      <w:tblCellMar>
        <w:left w:w="108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8532F0"/>
    <w:pPr>
      <w:spacing w:after="0" w:before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8532F0"/>
    <w:rPr>
      <w:rFonts w:ascii="Segoe UI" w:cs="Segoe UI" w:hAnsi="Segoe UI"/>
      <w:sz w:val="18"/>
      <w:szCs w:val="18"/>
    </w:rPr>
  </w:style>
  <w:style w:type="paragraph" w:styleId="Subtitle">
    <w:name w:val="Subtitle"/>
    <w:basedOn w:val="Normal"/>
    <w:next w:val="Normal"/>
    <w:pPr>
      <w:ind w:firstLine="567"/>
    </w:pPr>
    <w:rPr>
      <w:rFonts w:ascii="Calibri" w:cs="Calibri" w:eastAsia="Calibri" w:hAnsi="Calibri"/>
      <w:color w:val="5a5a5a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8.0" w:type="dxa"/>
        <w:bottom w:w="10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8.0" w:type="dxa"/>
        <w:bottom w:w="10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8.0" w:type="dxa"/>
        <w:bottom w:w="100.0" w:type="dxa"/>
        <w:right w:w="108.0" w:type="dxa"/>
      </w:tblCellMar>
    </w:tblPr>
  </w:style>
  <w:style w:type="paragraph" w:styleId="Subtitle">
    <w:name w:val="Subtitle"/>
    <w:basedOn w:val="Normal"/>
    <w:next w:val="Normal"/>
    <w:pPr>
      <w:ind w:firstLine="567"/>
    </w:pPr>
    <w:rPr>
      <w:rFonts w:ascii="Calibri" w:cs="Calibri" w:eastAsia="Calibri" w:hAnsi="Calibri"/>
      <w:color w:val="5a5a5a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10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8.0" w:type="dxa"/>
        <w:bottom w:w="100.0" w:type="dxa"/>
        <w:right w:w="108.0" w:type="dxa"/>
      </w:tblCellMar>
    </w:tblPr>
  </w:style>
  <w:style w:type="paragraph" w:styleId="Subtitle">
    <w:name w:val="Subtitle"/>
    <w:basedOn w:val="Normal"/>
    <w:next w:val="Normal"/>
    <w:pPr>
      <w:ind w:firstLine="567"/>
    </w:pPr>
    <w:rPr>
      <w:rFonts w:ascii="Calibri" w:cs="Calibri" w:eastAsia="Calibri" w:hAnsi="Calibri"/>
      <w:color w:val="5a5a5a"/>
    </w:rPr>
  </w:style>
  <w:style w:type="table" w:styleId="Table1">
    <w:basedOn w:val="TableNormal"/>
    <w:pPr>
      <w:spacing w:after="160" w:before="160" w:line="276" w:lineRule="auto"/>
      <w:ind w:firstLine="567"/>
      <w:jc w:val="both"/>
    </w:pPr>
    <w:rPr>
      <w:rFonts w:ascii="Corbel" w:cs="Corbel" w:eastAsia="Corbel" w:hAnsi="Corbel"/>
      <w:sz w:val="22"/>
      <w:szCs w:val="22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8.0" w:type="dxa"/>
        <w:bottom w:w="10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8.0" w:type="dxa"/>
        <w:bottom w:w="10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8.0" w:type="dxa"/>
        <w:bottom w:w="10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8.0" w:type="dxa"/>
        <w:bottom w:w="10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8.0" w:type="dxa"/>
        <w:bottom w:w="100.0" w:type="dxa"/>
        <w:right w:w="108.0" w:type="dxa"/>
      </w:tblCellMar>
    </w:tblPr>
  </w:style>
  <w:style w:type="paragraph" w:styleId="Subtitle">
    <w:name w:val="Subtitle"/>
    <w:basedOn w:val="Normal"/>
    <w:next w:val="Normal"/>
    <w:pPr>
      <w:ind w:firstLine="567"/>
    </w:pPr>
    <w:rPr>
      <w:rFonts w:ascii="Calibri" w:cs="Calibri" w:eastAsia="Calibri" w:hAnsi="Calibri"/>
      <w:color w:val="5a5a5a"/>
    </w:rPr>
  </w:style>
  <w:style w:type="table" w:styleId="Table1">
    <w:basedOn w:val="TableNormal"/>
    <w:pPr>
      <w:spacing w:after="0" w:before="160" w:line="240" w:lineRule="auto"/>
      <w:ind w:firstLine="567"/>
      <w:jc w:val="both"/>
    </w:pPr>
    <w:rPr>
      <w:rFonts w:ascii="Corbel" w:cs="Corbel" w:eastAsia="Corbel" w:hAnsi="Corbel"/>
      <w:sz w:val="22"/>
      <w:szCs w:val="22"/>
    </w:rPr>
    <w:tblPr>
      <w:tblStyleRowBandSize w:val="1"/>
      <w:tblStyleColBandSize w:val="1"/>
      <w:tblCellMar>
        <w:top w:w="100.0" w:type="dxa"/>
        <w:left w:w="108.0" w:type="dxa"/>
        <w:bottom w:w="10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pPr>
      <w:spacing w:after="0" w:before="160" w:line="240" w:lineRule="auto"/>
      <w:ind w:firstLine="567"/>
      <w:jc w:val="both"/>
    </w:pPr>
    <w:rPr>
      <w:rFonts w:ascii="Corbel" w:cs="Corbel" w:eastAsia="Corbel" w:hAnsi="Corbel"/>
      <w:sz w:val="22"/>
      <w:szCs w:val="22"/>
    </w:rPr>
    <w:tblPr>
      <w:tblStyleRowBandSize w:val="1"/>
      <w:tblStyleColBandSize w:val="1"/>
      <w:tblCellMar>
        <w:top w:w="100.0" w:type="dxa"/>
        <w:left w:w="108.0" w:type="dxa"/>
        <w:bottom w:w="100.0" w:type="dxa"/>
        <w:right w:w="108.0" w:type="dxa"/>
      </w:tblCellMar>
    </w:tblPr>
  </w:style>
  <w:style w:type="paragraph" w:styleId="Subtitle">
    <w:name w:val="Subtitle"/>
    <w:basedOn w:val="Normal"/>
    <w:next w:val="Normal"/>
    <w:pPr>
      <w:ind w:firstLine="567"/>
    </w:pPr>
    <w:rPr>
      <w:rFonts w:ascii="Calibri" w:cs="Calibri" w:eastAsia="Calibri" w:hAnsi="Calibri"/>
      <w:color w:val="5a5a5a"/>
    </w:rPr>
  </w:style>
  <w:style w:type="table" w:styleId="Table1">
    <w:basedOn w:val="TableNormal"/>
    <w:pPr>
      <w:spacing w:after="0" w:before="160" w:line="240" w:lineRule="auto"/>
      <w:ind w:firstLine="567"/>
      <w:jc w:val="both"/>
    </w:pPr>
    <w:rPr>
      <w:rFonts w:ascii="Corbel" w:cs="Corbel" w:eastAsia="Corbel" w:hAnsi="Corbel"/>
      <w:sz w:val="22"/>
      <w:szCs w:val="22"/>
    </w:rPr>
    <w:tblPr>
      <w:tblStyleRowBandSize w:val="1"/>
      <w:tblStyleColBandSize w:val="1"/>
      <w:tblCellMar>
        <w:top w:w="100.0" w:type="dxa"/>
        <w:left w:w="108.0" w:type="dxa"/>
        <w:bottom w:w="100.0" w:type="dxa"/>
        <w:right w:w="108.0" w:type="dxa"/>
      </w:tblCellMar>
    </w:tblPr>
  </w:style>
  <w:style w:type="table" w:styleId="Table2">
    <w:basedOn w:val="TableNormal"/>
    <w:pPr>
      <w:spacing w:after="0" w:before="160" w:line="240" w:lineRule="auto"/>
      <w:ind w:firstLine="567"/>
      <w:jc w:val="both"/>
    </w:pPr>
    <w:rPr>
      <w:rFonts w:ascii="Corbel" w:cs="Corbel" w:eastAsia="Corbel" w:hAnsi="Corbel"/>
      <w:sz w:val="22"/>
      <w:szCs w:val="22"/>
    </w:rPr>
    <w:tblPr>
      <w:tblStyleRowBandSize w:val="1"/>
      <w:tblStyleColBandSize w:val="1"/>
      <w:tblCellMar>
        <w:top w:w="100.0" w:type="dxa"/>
        <w:left w:w="108.0" w:type="dxa"/>
        <w:bottom w:w="100.0" w:type="dxa"/>
        <w:right w:w="108.0" w:type="dxa"/>
      </w:tblCellMar>
    </w:tblPr>
  </w:style>
  <w:style w:type="table" w:styleId="Table3">
    <w:basedOn w:val="TableNormal"/>
    <w:pPr>
      <w:spacing w:after="0" w:before="160" w:line="240" w:lineRule="auto"/>
      <w:ind w:firstLine="567"/>
      <w:jc w:val="both"/>
    </w:pPr>
    <w:rPr>
      <w:rFonts w:ascii="Corbel" w:cs="Corbel" w:eastAsia="Corbel" w:hAnsi="Corbel"/>
      <w:sz w:val="22"/>
      <w:szCs w:val="22"/>
    </w:rPr>
    <w:tblPr>
      <w:tblStyleRowBandSize w:val="1"/>
      <w:tblStyleColBandSize w:val="1"/>
      <w:tblCellMar>
        <w:top w:w="100.0" w:type="dxa"/>
        <w:left w:w="108.0" w:type="dxa"/>
        <w:bottom w:w="100.0" w:type="dxa"/>
        <w:right w:w="108.0" w:type="dxa"/>
      </w:tblCellMar>
    </w:tblPr>
  </w:style>
  <w:style w:type="paragraph" w:styleId="Subtitle">
    <w:name w:val="Subtitle"/>
    <w:basedOn w:val="Normal"/>
    <w:next w:val="Normal"/>
    <w:pPr>
      <w:ind w:firstLine="567"/>
    </w:pPr>
    <w:rPr>
      <w:rFonts w:ascii="Calibri" w:cs="Calibri" w:eastAsia="Calibri" w:hAnsi="Calibri"/>
      <w:color w:val="5a5a5a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pPr>
      <w:spacing w:after="0" w:before="160" w:line="240" w:lineRule="auto"/>
      <w:ind w:firstLine="567"/>
      <w:jc w:val="both"/>
    </w:pPr>
    <w:rPr>
      <w:rFonts w:ascii="Corbel" w:cs="Corbel" w:eastAsia="Corbel" w:hAnsi="Corbel"/>
      <w:sz w:val="22"/>
      <w:szCs w:val="22"/>
    </w:rPr>
    <w:tblPr>
      <w:tblStyleRowBandSize w:val="1"/>
      <w:tblStyleColBandSize w:val="1"/>
      <w:tblCellMar>
        <w:top w:w="100.0" w:type="dxa"/>
        <w:left w:w="108.0" w:type="dxa"/>
        <w:bottom w:w="100.0" w:type="dxa"/>
        <w:right w:w="108.0" w:type="dxa"/>
      </w:tblCellMar>
    </w:tblPr>
  </w:style>
  <w:style w:type="table" w:styleId="Table3">
    <w:basedOn w:val="TableNormal"/>
    <w:pPr>
      <w:spacing w:after="0" w:before="160" w:line="240" w:lineRule="auto"/>
      <w:ind w:firstLine="567"/>
      <w:jc w:val="both"/>
    </w:pPr>
    <w:rPr>
      <w:rFonts w:ascii="Corbel" w:cs="Corbel" w:eastAsia="Corbel" w:hAnsi="Corbel"/>
      <w:sz w:val="22"/>
      <w:szCs w:val="22"/>
    </w:rPr>
    <w:tblPr>
      <w:tblStyleRowBandSize w:val="1"/>
      <w:tblStyleColBandSize w:val="1"/>
      <w:tblCellMar>
        <w:top w:w="100.0" w:type="dxa"/>
        <w:left w:w="108.0" w:type="dxa"/>
        <w:bottom w:w="100.0" w:type="dxa"/>
        <w:right w:w="108.0" w:type="dxa"/>
      </w:tblCellMar>
    </w:tblPr>
  </w:style>
  <w:style w:type="paragraph" w:styleId="Subtitle">
    <w:name w:val="Subtitle"/>
    <w:basedOn w:val="Normal"/>
    <w:next w:val="Normal"/>
    <w:pPr>
      <w:ind w:firstLine="567"/>
    </w:pPr>
    <w:rPr>
      <w:rFonts w:ascii="Calibri" w:cs="Calibri" w:eastAsia="Calibri" w:hAnsi="Calibri"/>
      <w:color w:val="5a5a5a"/>
    </w:rPr>
  </w:style>
  <w:style w:type="table" w:styleId="Table1">
    <w:basedOn w:val="TableNormal"/>
    <w:pPr>
      <w:spacing w:after="0" w:before="160" w:line="240" w:lineRule="auto"/>
      <w:ind w:firstLine="567"/>
      <w:jc w:val="both"/>
    </w:pPr>
    <w:rPr>
      <w:rFonts w:ascii="Corbel" w:cs="Corbel" w:eastAsia="Corbel" w:hAnsi="Corbel"/>
      <w:sz w:val="22"/>
      <w:szCs w:val="22"/>
    </w:rPr>
    <w:tblPr>
      <w:tblStyleRowBandSize w:val="1"/>
      <w:tblStyleColBandSize w:val="1"/>
      <w:tblCellMar>
        <w:top w:w="100.0" w:type="dxa"/>
        <w:left w:w="108.0" w:type="dxa"/>
        <w:bottom w:w="100.0" w:type="dxa"/>
        <w:right w:w="108.0" w:type="dxa"/>
      </w:tblCellMar>
    </w:tblPr>
  </w:style>
  <w:style w:type="table" w:styleId="Table2">
    <w:basedOn w:val="TableNormal"/>
    <w:pPr>
      <w:spacing w:after="0" w:before="160" w:line="240" w:lineRule="auto"/>
      <w:ind w:firstLine="567"/>
      <w:jc w:val="both"/>
    </w:pPr>
    <w:rPr>
      <w:rFonts w:ascii="Corbel" w:cs="Corbel" w:eastAsia="Corbel" w:hAnsi="Corbel"/>
      <w:sz w:val="22"/>
      <w:szCs w:val="22"/>
    </w:rPr>
    <w:tblPr>
      <w:tblStyleRowBandSize w:val="1"/>
      <w:tblStyleColBandSize w:val="1"/>
      <w:tblCellMar>
        <w:top w:w="100.0" w:type="dxa"/>
        <w:left w:w="108.0" w:type="dxa"/>
        <w:bottom w:w="100.0" w:type="dxa"/>
        <w:right w:w="108.0" w:type="dxa"/>
      </w:tblCellMar>
    </w:tblPr>
  </w:style>
  <w:style w:type="table" w:styleId="Table3">
    <w:basedOn w:val="TableNormal"/>
    <w:pPr>
      <w:spacing w:after="0" w:before="160" w:line="240" w:lineRule="auto"/>
      <w:ind w:firstLine="567"/>
      <w:jc w:val="both"/>
    </w:pPr>
    <w:rPr>
      <w:rFonts w:ascii="Corbel" w:cs="Corbel" w:eastAsia="Corbel" w:hAnsi="Corbel"/>
      <w:sz w:val="22"/>
      <w:szCs w:val="22"/>
    </w:rPr>
    <w:tblPr>
      <w:tblStyleRowBandSize w:val="1"/>
      <w:tblStyleColBandSize w:val="1"/>
      <w:tblCellMar>
        <w:top w:w="100.0" w:type="dxa"/>
        <w:left w:w="108.0" w:type="dxa"/>
        <w:bottom w:w="10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yperlink" Target="http://www.planalto.gov.br/ccivil_03/_ato2019-2022/2021/lei/L14133.htm#art158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rbel-regular.ttf"/><Relationship Id="rId2" Type="http://schemas.openxmlformats.org/officeDocument/2006/relationships/font" Target="fonts/Corbel-bold.ttf"/><Relationship Id="rId3" Type="http://schemas.openxmlformats.org/officeDocument/2006/relationships/font" Target="fonts/Corbel-italic.ttf"/><Relationship Id="rId4" Type="http://schemas.openxmlformats.org/officeDocument/2006/relationships/font" Target="fonts/Corbel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6sG9xw5EQhoq1sagXgy5LN9EIQA==">CgMxLjAaHwoBMBIaChgICVIUChJ0YWJsZS5yOTllOWU5bndiNnMyCWguM3pueXNoNzIJaC4yZXQ5MnAwMg5oLjJxNGZ5bzJ2dXZmMTgAciExd0RiYkJ5Tld1TXpkWHNIVnl5X3BuLXJIeVpEbVZuUWQ=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2024-02-08T17:11:00Z</dcterms:created>
  <dc:creator>Compras - 07</dc:creator>
</cp:coreProperties>
</file>