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E4F0120" w:rsidR="00E079B2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2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340E3982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866179" w:rsidRPr="00E04852">
        <w:rPr>
          <w:b/>
          <w:sz w:val="20"/>
          <w:szCs w:val="20"/>
        </w:rPr>
        <w:t>5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272F236B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866179" w:rsidRPr="00E04852">
        <w:rPr>
          <w:b/>
          <w:sz w:val="20"/>
          <w:szCs w:val="20"/>
        </w:rPr>
        <w:t>285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0DB82EBB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866179" w:rsidRPr="00E04852">
        <w:rPr>
          <w:rFonts w:cs="Arial"/>
          <w:sz w:val="18"/>
          <w:szCs w:val="18"/>
        </w:rPr>
        <w:t>Credenciamento para prestação de serviços de e consultas médicas em cardiologia, oftalmologia e proctologia, para atender as necessidades da Secretaria Municipal de Saúde do Município de São Jerônimo</w:t>
      </w:r>
      <w:r w:rsidRPr="00E04852">
        <w:rPr>
          <w:rFonts w:cs="Arial"/>
          <w:sz w:val="18"/>
          <w:szCs w:val="18"/>
        </w:rPr>
        <w:t>.</w:t>
      </w:r>
    </w:p>
    <w:p w14:paraId="6FAA8EA1" w14:textId="77777777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2DEADE80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005/2024, com base nas novas Resoluções do Conselho Municipal de Saúde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067" w:type="dxa"/>
        <w:jc w:val="center"/>
        <w:tblLayout w:type="fixed"/>
        <w:tblLook w:val="0400" w:firstRow="0" w:lastRow="0" w:firstColumn="0" w:lastColumn="0" w:noHBand="0" w:noVBand="1"/>
      </w:tblPr>
      <w:tblGrid>
        <w:gridCol w:w="681"/>
        <w:gridCol w:w="3142"/>
        <w:gridCol w:w="992"/>
        <w:gridCol w:w="1276"/>
        <w:gridCol w:w="1275"/>
        <w:gridCol w:w="1701"/>
      </w:tblGrid>
      <w:tr w:rsidR="009D5968" w:rsidRPr="00FE70B3" w14:paraId="1300D4F8" w14:textId="533EE859" w:rsidTr="009D5968">
        <w:trPr>
          <w:trHeight w:val="47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E22187" w14:textId="723C74D3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I</w:t>
            </w:r>
            <w:r w:rsidRPr="00F77BAE">
              <w:rPr>
                <w:rFonts w:eastAsia="Arial" w:cs="Calibri"/>
                <w:b/>
                <w:sz w:val="14"/>
                <w:szCs w:val="14"/>
              </w:rPr>
              <w:t>tem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02D1F86" w14:textId="3C1980FF" w:rsidR="009D5968" w:rsidRPr="00F77BAE" w:rsidRDefault="009D5968" w:rsidP="009D5968">
            <w:pPr>
              <w:tabs>
                <w:tab w:val="center" w:pos="2840"/>
                <w:tab w:val="left" w:pos="3960"/>
              </w:tabs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D</w:t>
            </w:r>
            <w:r w:rsidRPr="00F77BAE">
              <w:rPr>
                <w:rFonts w:eastAsia="Arial" w:cs="Calibri"/>
                <w:b/>
                <w:sz w:val="14"/>
                <w:szCs w:val="14"/>
              </w:rPr>
              <w:t xml:space="preserve">escrição do </w:t>
            </w:r>
            <w:r w:rsidR="008C0F66" w:rsidRPr="00F77BAE">
              <w:rPr>
                <w:rFonts w:eastAsia="Arial" w:cs="Calibri"/>
                <w:b/>
                <w:sz w:val="14"/>
                <w:szCs w:val="14"/>
              </w:rPr>
              <w:t>I</w:t>
            </w:r>
            <w:r w:rsidRPr="00F77BAE">
              <w:rPr>
                <w:rFonts w:eastAsia="Arial" w:cs="Calibri"/>
                <w:b/>
                <w:sz w:val="14"/>
                <w:szCs w:val="14"/>
              </w:rPr>
              <w:t>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D4A232" w14:textId="4F48793A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U</w:t>
            </w:r>
            <w:r w:rsidRPr="00F77BAE">
              <w:rPr>
                <w:rFonts w:eastAsia="Arial" w:cs="Calibri"/>
                <w:b/>
                <w:sz w:val="14"/>
                <w:szCs w:val="14"/>
              </w:rPr>
              <w:t>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6C1A97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</w:t>
            </w:r>
          </w:p>
          <w:p w14:paraId="5DF74E94" w14:textId="048A4317" w:rsidR="00E04852" w:rsidRPr="00F77BAE" w:rsidRDefault="00E04852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Anterior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8E6D43" w14:textId="6903BC69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</w:t>
            </w:r>
            <w:r w:rsidRPr="00F77BAE">
              <w:rPr>
                <w:rFonts w:eastAsia="Arial" w:cs="Calibri"/>
                <w:b/>
                <w:sz w:val="14"/>
                <w:szCs w:val="14"/>
              </w:rPr>
              <w:t>alor Unitário Atualizado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7E2B" w14:textId="41A7498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Resolução do Conselho Municipal de Saúde</w:t>
            </w:r>
          </w:p>
        </w:tc>
      </w:tr>
      <w:tr w:rsidR="009D5968" w:rsidRPr="00FE70B3" w14:paraId="17D03417" w14:textId="3D48F750" w:rsidTr="009D5968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1F6ECE3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8EA7C2F" w14:textId="35AD7D6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F77BAE">
              <w:rPr>
                <w:rFonts w:eastAsia="Arial" w:cs="Calibri"/>
                <w:bCs/>
                <w:sz w:val="14"/>
                <w:szCs w:val="14"/>
              </w:rPr>
              <w:t>Consulta médica -Cardiologia/angiologia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30213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42257EA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R$ 57,47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9370B8" w14:textId="395F1A82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 xml:space="preserve">R$ </w:t>
            </w:r>
            <w:r w:rsidRPr="00F77BAE">
              <w:rPr>
                <w:rFonts w:eastAsia="Arial" w:cs="Calibri"/>
                <w:sz w:val="14"/>
                <w:szCs w:val="14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47AAD" w14:textId="66B2EAB6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9D5968" w:rsidRPr="00FE70B3" w14:paraId="44C743A6" w14:textId="652304AE" w:rsidTr="009D5968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6B07A9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A11A5CE" w14:textId="5BB0B674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F77BAE">
              <w:rPr>
                <w:rFonts w:eastAsia="Arial" w:cs="Calibri"/>
                <w:bCs/>
                <w:sz w:val="14"/>
                <w:szCs w:val="14"/>
              </w:rPr>
              <w:t>Consulta Médica - Oftalmologia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DCBEE0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DCE70F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R$ 50,00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90950" w14:textId="3448D7E0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 xml:space="preserve">R$ </w:t>
            </w:r>
            <w:r w:rsidRPr="00F77BAE">
              <w:rPr>
                <w:rFonts w:eastAsia="Arial" w:cs="Calibri"/>
                <w:sz w:val="14"/>
                <w:szCs w:val="14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6C25" w14:textId="170356B0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022/2025</w:t>
            </w:r>
          </w:p>
        </w:tc>
      </w:tr>
      <w:tr w:rsidR="009D5968" w:rsidRPr="00FE70B3" w14:paraId="0BA60BF5" w14:textId="7F7C6E40" w:rsidTr="009D5968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7B1EA2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03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D52F2D6" w14:textId="25545868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F77BAE">
              <w:rPr>
                <w:rFonts w:eastAsia="Arial" w:cs="Calibri"/>
                <w:bCs/>
                <w:sz w:val="14"/>
                <w:szCs w:val="14"/>
              </w:rPr>
              <w:t>Consulta médica</w:t>
            </w:r>
            <w:r w:rsidRPr="00F77BAE">
              <w:rPr>
                <w:rFonts w:eastAsia="Arial" w:cs="Calibri"/>
                <w:bCs/>
                <w:sz w:val="14"/>
                <w:szCs w:val="14"/>
              </w:rPr>
              <w:t xml:space="preserve"> </w:t>
            </w:r>
            <w:r w:rsidRPr="00F77BAE">
              <w:rPr>
                <w:rFonts w:eastAsia="Arial" w:cs="Calibri"/>
                <w:bCs/>
                <w:sz w:val="14"/>
                <w:szCs w:val="14"/>
              </w:rPr>
              <w:t>- Proctologia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420DDD3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2EF0B6A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R$ 50,00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795E0CF" w14:textId="454B0856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 xml:space="preserve">R$ </w:t>
            </w:r>
            <w:r w:rsidRPr="00F77BAE">
              <w:rPr>
                <w:rFonts w:eastAsia="Arial" w:cs="Calibri"/>
                <w:sz w:val="14"/>
                <w:szCs w:val="14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E90E6" w14:textId="2746FA79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021/2025</w:t>
            </w:r>
          </w:p>
        </w:tc>
      </w:tr>
    </w:tbl>
    <w:p w14:paraId="05AE1267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p w14:paraId="2910440D" w14:textId="77777777" w:rsid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Também fica estabelecido que a gestão do Chamamento Público, bem como dos contratos oriundos do mesmo ficará a cargo dos seguintes servidores:</w:t>
      </w:r>
    </w:p>
    <w:p w14:paraId="74858075" w14:textId="6897F7F4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br/>
        <w:t>Fiscal Administrativo: Camila Teresinha Lopes Krigger</w:t>
      </w:r>
    </w:p>
    <w:p w14:paraId="3BB749AF" w14:textId="5CFC6740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Fiscal Técnico: Carolina Oliveira de Azevedo</w:t>
      </w:r>
    </w:p>
    <w:p w14:paraId="7A7D0CCA" w14:textId="5C750AFB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Gestora: Kenia Becker Guimarães</w:t>
      </w: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6A5AE651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9D5968" w:rsidRPr="00E04852">
        <w:rPr>
          <w:sz w:val="18"/>
          <w:szCs w:val="18"/>
        </w:rPr>
        <w:t>13 de maio</w:t>
      </w:r>
      <w:r w:rsidRPr="00E04852">
        <w:rPr>
          <w:sz w:val="18"/>
          <w:szCs w:val="18"/>
        </w:rPr>
        <w:t xml:space="preserve"> de 2025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>Município 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744B7A"/>
    <w:rsid w:val="00864768"/>
    <w:rsid w:val="00866179"/>
    <w:rsid w:val="008B36CD"/>
    <w:rsid w:val="008C0F66"/>
    <w:rsid w:val="008D7EDA"/>
    <w:rsid w:val="009D5968"/>
    <w:rsid w:val="00A74ADF"/>
    <w:rsid w:val="00C83DDF"/>
    <w:rsid w:val="00CD0ACA"/>
    <w:rsid w:val="00CF266F"/>
    <w:rsid w:val="00D50A4D"/>
    <w:rsid w:val="00D56236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4</cp:revision>
  <dcterms:created xsi:type="dcterms:W3CDTF">2025-06-02T17:58:00Z</dcterms:created>
  <dcterms:modified xsi:type="dcterms:W3CDTF">2025-06-02T18:18:00Z</dcterms:modified>
</cp:coreProperties>
</file>