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spacing w:line="276" w:lineRule="auto"/>
        <w:jc w:val="center"/>
        <w:rPr>
          <w:u w:val="single"/>
        </w:rPr>
      </w:pPr>
      <w:bookmarkStart w:colFirst="0" w:colLast="0" w:name="_heading=h.2roz802wvlyf" w:id="0"/>
      <w:bookmarkEnd w:id="0"/>
      <w:r w:rsidDel="00000000" w:rsidR="00000000" w:rsidRPr="00000000">
        <w:rPr>
          <w:u w:val="single"/>
          <w:rtl w:val="0"/>
        </w:rPr>
        <w:t xml:space="preserve">TERMO DE REFERÊNCIA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ind w:left="5103" w:firstLine="0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rPr>
          <w:sz w:val="26"/>
          <w:szCs w:val="26"/>
          <w:vertAlign w:val="baseline"/>
        </w:rPr>
      </w:pPr>
      <w:bookmarkStart w:colFirst="0" w:colLast="0" w:name="_heading=h.rsn3u6vtmfwq" w:id="1"/>
      <w:bookmarkEnd w:id="1"/>
      <w:r w:rsidDel="00000000" w:rsidR="00000000" w:rsidRPr="00000000">
        <w:rPr>
          <w:rtl w:val="0"/>
        </w:rPr>
        <w:t xml:space="preserve">1. CONDIÇÕES GERAIS DA CONTRATAÇÃO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200" w:line="276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1.1. O Objeto deste Termo de Referência é a </w:t>
      </w:r>
      <w:r w:rsidDel="00000000" w:rsidR="00000000" w:rsidRPr="00000000">
        <w:rPr>
          <w:sz w:val="20"/>
          <w:szCs w:val="20"/>
          <w:rtl w:val="0"/>
        </w:rPr>
        <w:t xml:space="preserve">aquisição de fechadura elétrica para o veículo</w:t>
      </w:r>
      <w:r w:rsidDel="00000000" w:rsidR="00000000" w:rsidRPr="00000000">
        <w:rPr>
          <w:b w:val="1"/>
          <w:sz w:val="20"/>
          <w:szCs w:val="20"/>
          <w:rtl w:val="0"/>
        </w:rPr>
        <w:t xml:space="preserve"> RANGER XLS 2.5 CD2 FLEX</w:t>
      </w:r>
      <w:r w:rsidDel="00000000" w:rsidR="00000000" w:rsidRPr="00000000">
        <w:rPr>
          <w:sz w:val="20"/>
          <w:szCs w:val="20"/>
          <w:rtl w:val="0"/>
        </w:rPr>
        <w:t xml:space="preserve">, placa </w:t>
      </w:r>
      <w:r w:rsidDel="00000000" w:rsidR="00000000" w:rsidRPr="00000000">
        <w:rPr>
          <w:b w:val="1"/>
          <w:sz w:val="20"/>
          <w:szCs w:val="20"/>
          <w:rtl w:val="0"/>
        </w:rPr>
        <w:t xml:space="preserve">IUD-8044</w:t>
      </w:r>
      <w:r w:rsidDel="00000000" w:rsidR="00000000" w:rsidRPr="00000000">
        <w:rPr>
          <w:sz w:val="20"/>
          <w:szCs w:val="20"/>
          <w:rtl w:val="0"/>
        </w:rPr>
        <w:t xml:space="preserve">, ano 2013, chassi:</w:t>
      </w:r>
      <w:r w:rsidDel="00000000" w:rsidR="00000000" w:rsidRPr="00000000">
        <w:rPr>
          <w:b w:val="1"/>
          <w:sz w:val="20"/>
          <w:szCs w:val="20"/>
          <w:rtl w:val="0"/>
        </w:rPr>
        <w:t xml:space="preserve"> 8AFAR22F9DJ105541</w:t>
      </w:r>
      <w:r w:rsidDel="00000000" w:rsidR="00000000" w:rsidRPr="00000000">
        <w:rPr>
          <w:sz w:val="20"/>
          <w:szCs w:val="20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, conforme condições e exigências estabelecidas neste instrumento.</w:t>
      </w:r>
      <w:r w:rsidDel="00000000" w:rsidR="00000000" w:rsidRPr="00000000">
        <w:rPr>
          <w:rtl w:val="0"/>
        </w:rPr>
      </w:r>
    </w:p>
    <w:tbl>
      <w:tblPr>
        <w:tblStyle w:val="Table1"/>
        <w:tblW w:w="906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30"/>
        <w:gridCol w:w="2685"/>
        <w:gridCol w:w="975"/>
        <w:gridCol w:w="1050"/>
        <w:gridCol w:w="1110"/>
        <w:gridCol w:w="1320"/>
        <w:gridCol w:w="1290"/>
        <w:tblGridChange w:id="0">
          <w:tblGrid>
            <w:gridCol w:w="630"/>
            <w:gridCol w:w="2685"/>
            <w:gridCol w:w="975"/>
            <w:gridCol w:w="1050"/>
            <w:gridCol w:w="1110"/>
            <w:gridCol w:w="1320"/>
            <w:gridCol w:w="1290"/>
          </w:tblGrid>
        </w:tblGridChange>
      </w:tblGrid>
      <w:tr>
        <w:trPr>
          <w:cantSplit w:val="0"/>
          <w:trHeight w:val="48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spacing w:before="0"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Item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spacing w:before="0"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Descrição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spacing w:before="0"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CATMAT/SER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spacing w:before="0"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Unidade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spacing w:before="0"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Quantidade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spacing w:before="0"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</w:t>
            </w:r>
          </w:p>
          <w:p w:rsidR="00000000" w:rsidDel="00000000" w:rsidP="00000000" w:rsidRDefault="00000000" w:rsidRPr="00000000" w14:paraId="0000000B">
            <w:pPr>
              <w:spacing w:before="0"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Unitário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spacing w:before="0"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</w:t>
            </w:r>
          </w:p>
          <w:p w:rsidR="00000000" w:rsidDel="00000000" w:rsidP="00000000" w:rsidRDefault="00000000" w:rsidRPr="00000000" w14:paraId="0000000D">
            <w:pPr>
              <w:spacing w:before="0"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Total</w:t>
            </w:r>
          </w:p>
        </w:tc>
      </w:tr>
      <w:tr>
        <w:trPr>
          <w:cantSplit w:val="0"/>
          <w:trHeight w:val="19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E">
            <w:pPr>
              <w:spacing w:before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before="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FECHADURA ELÉTRICA PORTA DIANTEIRA LADO MOTORISTA MODELO AB39-A21813-EA.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keepLines w:val="1"/>
              <w:spacing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PDM 13798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1">
            <w:pPr>
              <w:keepLines w:val="1"/>
              <w:spacing w:before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PEÇA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2">
            <w:pPr>
              <w:keepLines w:val="1"/>
              <w:spacing w:before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keepLines w:val="1"/>
              <w:spacing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R$ 726,28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70.0" w:type="dxa"/>
              <w:bottom w:w="0.0" w:type="dxa"/>
              <w:right w:w="7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keepLines w:val="1"/>
              <w:spacing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R$ 726,28</w:t>
            </w:r>
          </w:p>
        </w:tc>
      </w:tr>
      <w:tr>
        <w:trPr>
          <w:cantSplit w:val="0"/>
          <w:trHeight w:val="200" w:hRule="atLeast"/>
          <w:tblHeader w:val="0"/>
        </w:trPr>
        <w:tc>
          <w:tcPr>
            <w:gridSpan w:val="6"/>
            <w:vAlign w:val="center"/>
          </w:tcPr>
          <w:p w:rsidR="00000000" w:rsidDel="00000000" w:rsidP="00000000" w:rsidRDefault="00000000" w:rsidRPr="00000000" w14:paraId="00000015">
            <w:pPr>
              <w:spacing w:before="0" w:line="276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Total Estimado: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spacing w:before="0" w:line="276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R$  726,28</w:t>
            </w:r>
          </w:p>
        </w:tc>
      </w:tr>
    </w:tbl>
    <w:p w:rsidR="00000000" w:rsidDel="00000000" w:rsidP="00000000" w:rsidRDefault="00000000" w:rsidRPr="00000000" w14:paraId="0000001C">
      <w:pPr>
        <w:tabs>
          <w:tab w:val="left" w:leader="none" w:pos="3119"/>
        </w:tabs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1.2. O material objeto desta contratação é caracterizado como comum, conforme justificativa constante do Estudo Técnico Preliminar.</w:t>
      </w:r>
    </w:p>
    <w:p w:rsidR="00000000" w:rsidDel="00000000" w:rsidP="00000000" w:rsidRDefault="00000000" w:rsidRPr="00000000" w14:paraId="0000001D">
      <w:pPr>
        <w:tabs>
          <w:tab w:val="left" w:leader="none" w:pos="3119"/>
        </w:tabs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1.3  O objeto desta contratação não se enquadra como sendo de bem de luxo, conforme Decreto Municipal nº 5.238/2022.</w:t>
      </w:r>
    </w:p>
    <w:p w:rsidR="00000000" w:rsidDel="00000000" w:rsidP="00000000" w:rsidRDefault="00000000" w:rsidRPr="00000000" w14:paraId="0000001E">
      <w:pPr>
        <w:spacing w:after="240" w:before="24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1.4. Para esta contratação o instrumento contratual deverá ser substituído pela nota de empenho, conforme previsto no art. 95, inciso I da Lei 14.133/2021. </w:t>
      </w:r>
    </w:p>
    <w:p w:rsidR="00000000" w:rsidDel="00000000" w:rsidP="00000000" w:rsidRDefault="00000000" w:rsidRPr="00000000" w14:paraId="0000001F">
      <w:pPr>
        <w:spacing w:after="0" w:before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1.5. A entrega do objeto deverá ocorrer no prazo máximo de até 15 (quinze) dias, contados do envio da nota de empenho para o e-mail informado na proposta da empresa.</w:t>
      </w:r>
    </w:p>
    <w:p w:rsidR="00000000" w:rsidDel="00000000" w:rsidP="00000000" w:rsidRDefault="00000000" w:rsidRPr="00000000" w14:paraId="00000020">
      <w:pPr>
        <w:pStyle w:val="Heading1"/>
        <w:keepNext w:val="1"/>
        <w:spacing w:line="276" w:lineRule="auto"/>
        <w:rPr>
          <w:vertAlign w:val="baseline"/>
        </w:rPr>
      </w:pPr>
      <w:bookmarkStart w:colFirst="0" w:colLast="0" w:name="_heading=h.fcmjglpo5cyg" w:id="2"/>
      <w:bookmarkEnd w:id="2"/>
      <w:r w:rsidDel="00000000" w:rsidR="00000000" w:rsidRPr="00000000">
        <w:rPr>
          <w:vertAlign w:val="baseline"/>
          <w:rtl w:val="0"/>
        </w:rPr>
        <w:t xml:space="preserve">2. FUNDAMENTAÇÃO E DESCRIÇÃO DA NECESSIDADE DA CONTRATAÇÃO</w:t>
      </w:r>
    </w:p>
    <w:p w:rsidR="00000000" w:rsidDel="00000000" w:rsidP="00000000" w:rsidRDefault="00000000" w:rsidRPr="00000000" w14:paraId="00000021">
      <w:pPr>
        <w:spacing w:line="276" w:lineRule="auto"/>
        <w:rPr>
          <w:color w:val="000000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2.1. A Fundamentação da Contratação e de seus quantitativos encontra-se pormenorizada em tópico específico dos Estudos Técnicos Preliminares, apêndice deste Termo de Referência.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Style w:val="Heading1"/>
        <w:keepNext w:val="1"/>
        <w:spacing w:line="276" w:lineRule="auto"/>
        <w:rPr>
          <w:vertAlign w:val="baseline"/>
        </w:rPr>
      </w:pPr>
      <w:bookmarkStart w:colFirst="0" w:colLast="0" w:name="_heading=h.7hlh2e3gdzfy" w:id="3"/>
      <w:bookmarkEnd w:id="3"/>
      <w:r w:rsidDel="00000000" w:rsidR="00000000" w:rsidRPr="00000000">
        <w:rPr>
          <w:vertAlign w:val="baseline"/>
          <w:rtl w:val="0"/>
        </w:rPr>
        <w:t xml:space="preserve">3. EXECUÇÃO DO OBJETO</w:t>
      </w:r>
    </w:p>
    <w:p w:rsidR="00000000" w:rsidDel="00000000" w:rsidP="00000000" w:rsidRDefault="00000000" w:rsidRPr="00000000" w14:paraId="00000023">
      <w:pP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3.1. A contratada deve observar os seguintes requisitos: </w:t>
      </w:r>
    </w:p>
    <w:p w:rsidR="00000000" w:rsidDel="00000000" w:rsidP="00000000" w:rsidRDefault="00000000" w:rsidRPr="00000000" w14:paraId="00000024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3.1.1. A  peça deverá ser de primeira linha, e sem uso prévio. </w:t>
      </w:r>
    </w:p>
    <w:p w:rsidR="00000000" w:rsidDel="00000000" w:rsidP="00000000" w:rsidRDefault="00000000" w:rsidRPr="00000000" w14:paraId="00000025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3.1.2. O seu acondicionamento deve indicar que o requisito anterior foi observado. </w:t>
      </w:r>
    </w:p>
    <w:p w:rsidR="00000000" w:rsidDel="00000000" w:rsidP="00000000" w:rsidRDefault="00000000" w:rsidRPr="00000000" w14:paraId="00000026">
      <w:pP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3.2. Obrigações da Contratada: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3.2.1. O objeto deverá ser entregue pela empresa, sem custos adicionais, conforme o exigido neste Termo de Referência e a proposta da empresa vencedora, em perfeitas condições.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3.2.2. Cumprir todas as obrigações constantes neste Termo de Referência, seus anexos e sua proposta, assumindo exclusivamente seus riscos e as despesas decorrentes da boa e perfeita execução do objeto.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3.2.3. Responsabilizar-se pelas despesas dos tributos, encargos trabalhistas, previdenciários, fiscais, comerciais, taxas, fretes, seguros, prestação de garantia e quaisquer outras que incidam ou venham a incidir na execução do objeto.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3.2.4. Substituir, reparar ou corrigir, às suas expensas as peças com avarias ou defeitos no prazo máximo de 05 (cinco) dias, sem custos adicionais para a Administração.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3.3. Obrigações do Município: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3.3.1. Comunicar à empresa as ocorrências relacionadas com a entrega do objeto.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3.3.2. Fiscalizar o fornecimento, podendo sustar e recusar qualquer peça que não esteja de acordo com as condições e exigências já especificadas.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3.3.3. Comunicar à contratada, por escrito, sobre imperfeições, falhas ou irregularidades verificadas no objeto fornecido, para que seja substituído, reparado ou corrigido.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3.3.4. Efetuar o pagamento à contratada no valor correspondente ao fornecimento do objeto.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3.4 Prazo de Entrega:</w:t>
      </w:r>
    </w:p>
    <w:p w:rsidR="00000000" w:rsidDel="00000000" w:rsidP="00000000" w:rsidRDefault="00000000" w:rsidRPr="00000000" w14:paraId="00000031">
      <w:pPr>
        <w:spacing w:after="0" w:before="0" w:line="276" w:lineRule="auto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3.4.1. A entrega do objeto deverá ocorrer no prazo máximo de até 15 (quinze) dias, contados do envio da nota de empenho para o e-mail informado na proposta da empresa.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3.5. Local de Entrega:</w:t>
      </w:r>
    </w:p>
    <w:p w:rsidR="00000000" w:rsidDel="00000000" w:rsidP="00000000" w:rsidRDefault="00000000" w:rsidRPr="00000000" w14:paraId="00000033">
      <w:pPr>
        <w:spacing w:after="0" w:before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3.5.1. O objeto deverá ser entregue na Secretaria de Obras e Saneamento.</w:t>
      </w:r>
    </w:p>
    <w:p w:rsidR="00000000" w:rsidDel="00000000" w:rsidP="00000000" w:rsidRDefault="00000000" w:rsidRPr="00000000" w14:paraId="00000034">
      <w:pPr>
        <w:spacing w:after="0" w:before="0" w:line="276" w:lineRule="auto"/>
        <w:ind w:left="720" w:firstLine="0"/>
        <w:rPr>
          <w:b w:val="1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3.5.1.1. A Secretaria está localizada na Avenida Rio Branco, nº 1500, Bairro São Francisco- São Jerônimo/RS e se encontra em funcionamento de segunda à sexta-feira das 9h às 12h e das 13h às 16h.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1"/>
        <w:keepNext w:val="1"/>
        <w:spacing w:line="276" w:lineRule="auto"/>
        <w:rPr>
          <w:vertAlign w:val="baseline"/>
        </w:rPr>
      </w:pPr>
      <w:bookmarkStart w:colFirst="0" w:colLast="0" w:name="_heading=h.fbtjuas2n3aw" w:id="4"/>
      <w:bookmarkEnd w:id="4"/>
      <w:r w:rsidDel="00000000" w:rsidR="00000000" w:rsidRPr="00000000">
        <w:rPr>
          <w:vertAlign w:val="baseline"/>
          <w:rtl w:val="0"/>
        </w:rPr>
        <w:t xml:space="preserve">4. CICLO DE VIDA DO OBJETO E GARANTIA</w:t>
      </w:r>
    </w:p>
    <w:p w:rsidR="00000000" w:rsidDel="00000000" w:rsidP="00000000" w:rsidRDefault="00000000" w:rsidRPr="00000000" w14:paraId="00000036">
      <w:pP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4.1. Ciclo de Vida do Objeto</w:t>
      </w:r>
    </w:p>
    <w:p w:rsidR="00000000" w:rsidDel="00000000" w:rsidP="00000000" w:rsidRDefault="00000000" w:rsidRPr="00000000" w14:paraId="00000037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4.1.1. A expectativa de vida leva em conta a necessidade do material ser incorporado a um bem imóvel. Sendo assim deve possuir qualidade para suprir a demanda. </w:t>
      </w:r>
    </w:p>
    <w:p w:rsidR="00000000" w:rsidDel="00000000" w:rsidP="00000000" w:rsidRDefault="00000000" w:rsidRPr="00000000" w14:paraId="00000038">
      <w:pP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4.2. Garantia</w:t>
      </w:r>
    </w:p>
    <w:p w:rsidR="00000000" w:rsidDel="00000000" w:rsidP="00000000" w:rsidRDefault="00000000" w:rsidRPr="00000000" w14:paraId="00000039">
      <w:pPr>
        <w:spacing w:line="276" w:lineRule="auto"/>
        <w:rPr>
          <w:sz w:val="20"/>
          <w:szCs w:val="20"/>
          <w:highlight w:val="red"/>
        </w:rPr>
      </w:pPr>
      <w:r w:rsidDel="00000000" w:rsidR="00000000" w:rsidRPr="00000000">
        <w:rPr>
          <w:sz w:val="20"/>
          <w:szCs w:val="20"/>
          <w:rtl w:val="0"/>
        </w:rPr>
        <w:t xml:space="preserve">4.2.1. A garantia do material está aliada ao Código de Defesa do Consumidor.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Style w:val="Heading1"/>
        <w:keepNext w:val="1"/>
        <w:spacing w:line="276" w:lineRule="auto"/>
        <w:rPr>
          <w:vertAlign w:val="baseline"/>
        </w:rPr>
      </w:pPr>
      <w:bookmarkStart w:colFirst="0" w:colLast="0" w:name="_heading=h.mg2zca7y09by" w:id="5"/>
      <w:bookmarkEnd w:id="5"/>
      <w:r w:rsidDel="00000000" w:rsidR="00000000" w:rsidRPr="00000000">
        <w:rPr>
          <w:vertAlign w:val="baseline"/>
          <w:rtl w:val="0"/>
        </w:rPr>
        <w:t xml:space="preserve">5. REQUISITOS DA CONTRATAÇÃO</w:t>
      </w:r>
    </w:p>
    <w:p w:rsidR="00000000" w:rsidDel="00000000" w:rsidP="00000000" w:rsidRDefault="00000000" w:rsidRPr="00000000" w14:paraId="0000003B">
      <w:pPr>
        <w:spacing w:line="276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5.1. Requisitos de Habilitação</w:t>
      </w:r>
    </w:p>
    <w:p w:rsidR="00000000" w:rsidDel="00000000" w:rsidP="00000000" w:rsidRDefault="00000000" w:rsidRPr="00000000" w14:paraId="0000003C">
      <w:pPr>
        <w:spacing w:line="276" w:lineRule="auto"/>
        <w:rPr>
          <w:sz w:val="20"/>
          <w:szCs w:val="20"/>
          <w:u w:val="single"/>
        </w:rPr>
      </w:pPr>
      <w:r w:rsidDel="00000000" w:rsidR="00000000" w:rsidRPr="00000000">
        <w:rPr>
          <w:sz w:val="20"/>
          <w:szCs w:val="20"/>
          <w:rtl w:val="0"/>
        </w:rPr>
        <w:t xml:space="preserve">5.1.1. A contratada deverá apresentar a seguinte documentação referente à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Habilitação Jurídica, Fiscal, Social e Trabalhista:</w:t>
      </w:r>
    </w:p>
    <w:p w:rsidR="00000000" w:rsidDel="00000000" w:rsidP="00000000" w:rsidRDefault="00000000" w:rsidRPr="00000000" w14:paraId="0000003D">
      <w:pPr>
        <w:spacing w:after="240" w:before="240" w:line="276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5.1.1.2. Prova de inscrição no Cadastro Nacional de Pessoa Jurídica (CNPJ/MF);</w:t>
      </w:r>
    </w:p>
    <w:p w:rsidR="00000000" w:rsidDel="00000000" w:rsidP="00000000" w:rsidRDefault="00000000" w:rsidRPr="00000000" w14:paraId="0000003E">
      <w:pPr>
        <w:spacing w:after="240" w:before="24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5.1.1.3. Prova de regularidade quanto aos tributos e encargos sociais administrados pela Secretaria da Receita Federal do Brasil – RFB e quanto à dívida ativa da união administrada pela Procuradoria Geral da Fazenda Nacional – PGFN (Certidão Conjunta Negativa);</w:t>
      </w:r>
    </w:p>
    <w:p w:rsidR="00000000" w:rsidDel="00000000" w:rsidP="00000000" w:rsidRDefault="00000000" w:rsidRPr="00000000" w14:paraId="0000003F">
      <w:pPr>
        <w:spacing w:after="240" w:before="240"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5.1.1.4.Prova de regularidade (CRF) junto ao Fundo de Garantia por Tempo de Serviço (FGTS).</w:t>
      </w:r>
    </w:p>
    <w:p w:rsidR="00000000" w:rsidDel="00000000" w:rsidP="00000000" w:rsidRDefault="00000000" w:rsidRPr="00000000" w14:paraId="00000040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5.1.2. A contratada deverá apresentar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Declaração de que não emprega menores de idade, art. 7º, XXXIII da CF</w:t>
      </w:r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41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5.1.3. Não serão exigidos documentos referentes à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qualificação financeira</w:t>
      </w:r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42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5.1.4. Não serão exigidos documentos referentes à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qualificação técnico-profissional</w:t>
      </w:r>
      <w:r w:rsidDel="00000000" w:rsidR="00000000" w:rsidRPr="00000000">
        <w:rPr>
          <w:sz w:val="20"/>
          <w:szCs w:val="20"/>
          <w:rtl w:val="0"/>
        </w:rPr>
        <w:t xml:space="preserve">:</w:t>
      </w:r>
    </w:p>
    <w:p w:rsidR="00000000" w:rsidDel="00000000" w:rsidP="00000000" w:rsidRDefault="00000000" w:rsidRPr="00000000" w14:paraId="00000043">
      <w:pPr>
        <w:pStyle w:val="Heading1"/>
        <w:keepNext w:val="1"/>
        <w:spacing w:line="276" w:lineRule="auto"/>
        <w:rPr>
          <w:vertAlign w:val="baseline"/>
        </w:rPr>
      </w:pPr>
      <w:bookmarkStart w:colFirst="0" w:colLast="0" w:name="_heading=h.jtccft65y1gl" w:id="6"/>
      <w:bookmarkEnd w:id="6"/>
      <w:r w:rsidDel="00000000" w:rsidR="00000000" w:rsidRPr="00000000">
        <w:rPr>
          <w:vertAlign w:val="baseline"/>
          <w:rtl w:val="0"/>
        </w:rPr>
        <w:t xml:space="preserve">6. GESTÃO E FISCALIZAÇÃO</w:t>
      </w:r>
    </w:p>
    <w:p w:rsidR="00000000" w:rsidDel="00000000" w:rsidP="00000000" w:rsidRDefault="00000000" w:rsidRPr="00000000" w14:paraId="00000044">
      <w:pPr>
        <w:spacing w:after="240" w:before="24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6.1. Ao gestor e fiscal da contratação cabem as seguintes atribuições:</w:t>
      </w:r>
    </w:p>
    <w:p w:rsidR="00000000" w:rsidDel="00000000" w:rsidP="00000000" w:rsidRDefault="00000000" w:rsidRPr="00000000" w14:paraId="00000045">
      <w:pPr>
        <w:spacing w:after="240" w:before="240" w:line="276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6.1.1. Liquidação da despesa. </w:t>
      </w:r>
    </w:p>
    <w:p w:rsidR="00000000" w:rsidDel="00000000" w:rsidP="00000000" w:rsidRDefault="00000000" w:rsidRPr="00000000" w14:paraId="00000046">
      <w:pPr>
        <w:spacing w:after="240" w:before="240" w:line="276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6.1.2.  Autorizar a realização do pagamento devido. </w:t>
      </w:r>
    </w:p>
    <w:p w:rsidR="00000000" w:rsidDel="00000000" w:rsidP="00000000" w:rsidRDefault="00000000" w:rsidRPr="00000000" w14:paraId="00000047">
      <w:pPr>
        <w:spacing w:after="240" w:before="240" w:line="276" w:lineRule="auto"/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6.1.3. Dar andamento às questões encaminhadas pela fiscalização quando necessário.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color w:val="000000"/>
          <w:sz w:val="20"/>
          <w:szCs w:val="20"/>
          <w:rtl w:val="0"/>
        </w:rPr>
        <w:t xml:space="preserve">6.</w:t>
      </w:r>
      <w:r w:rsidDel="00000000" w:rsidR="00000000" w:rsidRPr="00000000">
        <w:rPr>
          <w:sz w:val="20"/>
          <w:szCs w:val="20"/>
          <w:rtl w:val="0"/>
        </w:rPr>
        <w:t xml:space="preserve">2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. A gestão da contratação ficará a cargo dos seguintes servidores: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6.2.1. O gestor indicado para a presente contratação é o Coordenador de Frotas, Sr.  Rafael dos Santos Pereira, telefone (51) 99593-5662, e-mail: </w:t>
      </w:r>
      <w:hyperlink r:id="rId7">
        <w:r w:rsidDel="00000000" w:rsidR="00000000" w:rsidRPr="00000000">
          <w:rPr>
            <w:sz w:val="20"/>
            <w:szCs w:val="20"/>
            <w:rtl w:val="0"/>
          </w:rPr>
          <w:t xml:space="preserve">frotas@saojeronimo.rs.gov.br</w:t>
        </w:r>
      </w:hyperlink>
      <w:r w:rsidDel="00000000" w:rsidR="00000000" w:rsidRPr="00000000">
        <w:rPr>
          <w:sz w:val="20"/>
          <w:szCs w:val="20"/>
          <w:rtl w:val="0"/>
        </w:rPr>
        <w:t xml:space="preserve">. </w:t>
      </w:r>
    </w:p>
    <w:p w:rsidR="00000000" w:rsidDel="00000000" w:rsidP="00000000" w:rsidRDefault="00000000" w:rsidRPr="00000000" w14:paraId="0000004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6.2.2.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O fiscal técnico indicado para a presente contratação é </w:t>
      </w:r>
      <w:r w:rsidDel="00000000" w:rsidR="00000000" w:rsidRPr="00000000">
        <w:rPr>
          <w:sz w:val="20"/>
          <w:szCs w:val="20"/>
          <w:rtl w:val="0"/>
        </w:rPr>
        <w:t xml:space="preserve">o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Coordenador Trânsito e Mobilidade Urbana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Sr. </w:t>
      </w:r>
      <w:r w:rsidDel="00000000" w:rsidR="00000000" w:rsidRPr="00000000">
        <w:rPr>
          <w:sz w:val="20"/>
          <w:szCs w:val="20"/>
          <w:rtl w:val="0"/>
        </w:rPr>
        <w:t xml:space="preserve">Jesus Ceneri de Souza Oliveira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, telefone </w:t>
      </w:r>
      <w:r w:rsidDel="00000000" w:rsidR="00000000" w:rsidRPr="00000000">
        <w:rPr>
          <w:sz w:val="20"/>
          <w:szCs w:val="20"/>
          <w:rtl w:val="0"/>
        </w:rPr>
        <w:t xml:space="preserve">(51) 99753-3069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e </w:t>
      </w:r>
      <w:r w:rsidDel="00000000" w:rsidR="00000000" w:rsidRPr="00000000">
        <w:rPr>
          <w:sz w:val="20"/>
          <w:szCs w:val="20"/>
          <w:rtl w:val="0"/>
        </w:rPr>
        <w:t xml:space="preserve">e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-mail: </w:t>
      </w:r>
      <w:r w:rsidDel="00000000" w:rsidR="00000000" w:rsidRPr="00000000">
        <w:rPr>
          <w:sz w:val="20"/>
          <w:szCs w:val="20"/>
          <w:rtl w:val="0"/>
        </w:rPr>
        <w:t xml:space="preserve">cenerioliveira</w:t>
      </w:r>
      <w:hyperlink r:id="rId8">
        <w:r w:rsidDel="00000000" w:rsidR="00000000" w:rsidRPr="00000000">
          <w:rPr>
            <w:sz w:val="20"/>
            <w:szCs w:val="20"/>
            <w:rtl w:val="0"/>
          </w:rPr>
          <w:t xml:space="preserve">@hotmail.com</w:t>
        </w:r>
      </w:hyperlink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4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6.2.3. O fiscal administrativo indicado para a presente contratação é o Coordenador de Frotas, Sr.  Rafael dos Santos Pereira, telefone (51) 99593-5662, e-mail: </w:t>
      </w:r>
      <w:hyperlink r:id="rId9">
        <w:r w:rsidDel="00000000" w:rsidR="00000000" w:rsidRPr="00000000">
          <w:rPr>
            <w:sz w:val="20"/>
            <w:szCs w:val="20"/>
            <w:rtl w:val="0"/>
          </w:rPr>
          <w:t xml:space="preserve">frotas@saojeronimo.rs.gov.br</w:t>
        </w:r>
      </w:hyperlink>
      <w:r w:rsidDel="00000000" w:rsidR="00000000" w:rsidRPr="00000000">
        <w:rPr>
          <w:sz w:val="20"/>
          <w:szCs w:val="20"/>
          <w:rtl w:val="0"/>
        </w:rPr>
        <w:t xml:space="preserve">. 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color w:val="000000"/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6.3.</w:t>
      </w:r>
      <w:r w:rsidDel="00000000" w:rsidR="00000000" w:rsidRPr="00000000">
        <w:rPr>
          <w:color w:val="000000"/>
          <w:sz w:val="20"/>
          <w:szCs w:val="20"/>
          <w:rtl w:val="0"/>
        </w:rPr>
        <w:t xml:space="preserve"> Havendo necessidade serão designados suplentes para os gestores acima definidos.</w:t>
      </w:r>
    </w:p>
    <w:p w:rsidR="00000000" w:rsidDel="00000000" w:rsidP="00000000" w:rsidRDefault="00000000" w:rsidRPr="00000000" w14:paraId="0000004D">
      <w:pPr>
        <w:pStyle w:val="Heading1"/>
        <w:keepNext w:val="1"/>
        <w:spacing w:line="276" w:lineRule="auto"/>
        <w:rPr>
          <w:vertAlign w:val="baseline"/>
        </w:rPr>
      </w:pPr>
      <w:bookmarkStart w:colFirst="0" w:colLast="0" w:name="_heading=h.qc6n3k5jr826" w:id="7"/>
      <w:bookmarkEnd w:id="7"/>
      <w:r w:rsidDel="00000000" w:rsidR="00000000" w:rsidRPr="00000000">
        <w:rPr>
          <w:vertAlign w:val="baseline"/>
          <w:rtl w:val="0"/>
        </w:rPr>
        <w:t xml:space="preserve">7. CRITÉRIO DE PAGAMENTO E MEDIÇÃO</w:t>
      </w:r>
    </w:p>
    <w:p w:rsidR="00000000" w:rsidDel="00000000" w:rsidP="00000000" w:rsidRDefault="00000000" w:rsidRPr="00000000" w14:paraId="0000004E">
      <w:pPr>
        <w:rPr>
          <w:b w:val="1"/>
          <w:sz w:val="20"/>
          <w:szCs w:val="20"/>
        </w:rPr>
      </w:pPr>
      <w:bookmarkStart w:colFirst="0" w:colLast="0" w:name="_heading=h.1t3h5sf" w:id="8"/>
      <w:bookmarkEnd w:id="8"/>
      <w:r w:rsidDel="00000000" w:rsidR="00000000" w:rsidRPr="00000000">
        <w:rPr>
          <w:b w:val="1"/>
          <w:sz w:val="20"/>
          <w:szCs w:val="20"/>
          <w:rtl w:val="0"/>
        </w:rPr>
        <w:t xml:space="preserve">7.1. Do recebimento</w:t>
      </w:r>
    </w:p>
    <w:p w:rsidR="00000000" w:rsidDel="00000000" w:rsidP="00000000" w:rsidRDefault="00000000" w:rsidRPr="00000000" w14:paraId="0000004F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7.1.1.</w:t>
        <w:tab/>
        <w:t xml:space="preserve">Os bens serão recebidos provisoriamente, de forma sumária, no ato da entrega, juntamente com a nota fiscal ou instrumento de cobrança equivalente, pelo (a) responsável pelo acompanhamento e fiscalização do contrato, para efeito de posterior verificação de sua conformidade com as especificações constantes no Termo de Referência e na proposta.</w:t>
      </w:r>
    </w:p>
    <w:p w:rsidR="00000000" w:rsidDel="00000000" w:rsidP="00000000" w:rsidRDefault="00000000" w:rsidRPr="00000000" w14:paraId="00000050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7.1.2.</w:t>
        <w:tab/>
        <w:t xml:space="preserve">Os bens poderão ser rejeitados, no todo ou em parte, inclusive antes do recebimento provisório, quando em desacordo com as especificações constantes no Termo de Referência e na proposta, devendo ser substituídos no prazo de 05 (cinco) dias, a contar da notificação da contratada, às suas custas, sem prejuízo da aplicação das penalidades.</w:t>
      </w:r>
    </w:p>
    <w:p w:rsidR="00000000" w:rsidDel="00000000" w:rsidP="00000000" w:rsidRDefault="00000000" w:rsidRPr="00000000" w14:paraId="0000005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7.1.3.</w:t>
        <w:tab/>
        <w:t xml:space="preserve">O recebimento definitivo ocorrerá no prazo de 10 (dez) dias úteis, a contar do recebimento da nota fiscal ou instrumento de cobrança equivalente pela Administração, após a verificação da qualidade e quantidade do material e consequente aceitação mediante termo detalhado.</w:t>
      </w:r>
    </w:p>
    <w:p w:rsidR="00000000" w:rsidDel="00000000" w:rsidP="00000000" w:rsidRDefault="00000000" w:rsidRPr="00000000" w14:paraId="0000005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7.1.4</w:t>
        <w:tab/>
        <w:t xml:space="preserve">O prazo para recebimento definitivo poderá ser excepcionalmente prorrogado, de forma justificada, por igual período, quando houver necessidade de diligências para a aferição do atendimento das exigências da contratação.</w:t>
      </w:r>
    </w:p>
    <w:p w:rsidR="00000000" w:rsidDel="00000000" w:rsidP="00000000" w:rsidRDefault="00000000" w:rsidRPr="00000000" w14:paraId="0000005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7.1.5.</w:t>
        <w:tab/>
        <w:t xml:space="preserve">No caso de controvérsia sobre a execução do objeto, quanto à dimensão, qualidade e quantidade, deverá ser observado o teor do art. 143 da Lei nº 14.133/2021, comunicando-se à empresa para emissão de Nota Fiscal no que pertine à parcela incontroversa da execução do objeto, para efeito de liquidação e pagamento.</w:t>
      </w:r>
    </w:p>
    <w:p w:rsidR="00000000" w:rsidDel="00000000" w:rsidP="00000000" w:rsidRDefault="00000000" w:rsidRPr="00000000" w14:paraId="00000054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7.1.6.</w:t>
        <w:tab/>
        <w:t xml:space="preserve">O prazo para a solução, pelo contratado, de inconsistências na execução do objeto ou de saneamento da nota fiscal ou de instrumento de cobrança equivalente, verificadas pela Administração durante a análise prévia à liquidação de despesa, não será computado para os fins do recebimento definitivo.</w:t>
      </w:r>
    </w:p>
    <w:p w:rsidR="00000000" w:rsidDel="00000000" w:rsidP="00000000" w:rsidRDefault="00000000" w:rsidRPr="00000000" w14:paraId="00000055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7.1.7.</w:t>
        <w:tab/>
        <w:t xml:space="preserve">O recebimento provisório ou definitivo não excluirá a responsabilidade civil pela solidez e pela segurança do serviço nem a responsabilidade ético-profissional pela perfeita execução do contrato.</w:t>
      </w:r>
    </w:p>
    <w:p w:rsidR="00000000" w:rsidDel="00000000" w:rsidP="00000000" w:rsidRDefault="00000000" w:rsidRPr="00000000" w14:paraId="00000056">
      <w:pPr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7.2. Liquidação</w:t>
      </w:r>
    </w:p>
    <w:p w:rsidR="00000000" w:rsidDel="00000000" w:rsidP="00000000" w:rsidRDefault="00000000" w:rsidRPr="00000000" w14:paraId="0000005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7.2.1.</w:t>
        <w:tab/>
        <w:t xml:space="preserve">Recebida a Nota Fiscal ou documento de cobrança pelos fiscais e gestor do contrato, correrá o prazo de 10 (dez) dias úteis para fins de recebimento definitivo e liquidação, na forma deste item.</w:t>
      </w:r>
    </w:p>
    <w:p w:rsidR="00000000" w:rsidDel="00000000" w:rsidP="00000000" w:rsidRDefault="00000000" w:rsidRPr="00000000" w14:paraId="0000005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7.2.2. Para fins de liquidação, os fiscais e gestores devem verificar se a Nota Fiscal (ou documento equivalente) apresentada expressa os elementos necessários e essenciais do documento, tais como:</w:t>
      </w:r>
    </w:p>
    <w:p w:rsidR="00000000" w:rsidDel="00000000" w:rsidP="00000000" w:rsidRDefault="00000000" w:rsidRPr="00000000" w14:paraId="00000059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7.2.2.1. o prazo de validade;</w:t>
      </w:r>
    </w:p>
    <w:p w:rsidR="00000000" w:rsidDel="00000000" w:rsidP="00000000" w:rsidRDefault="00000000" w:rsidRPr="00000000" w14:paraId="0000005A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7.2.2.2. a data da emissão;</w:t>
      </w:r>
    </w:p>
    <w:p w:rsidR="00000000" w:rsidDel="00000000" w:rsidP="00000000" w:rsidRDefault="00000000" w:rsidRPr="00000000" w14:paraId="0000005B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7.2.2.3. os dados do emissor nota fiscal serem de mesma titularidade da empresa contratada;</w:t>
      </w:r>
    </w:p>
    <w:p w:rsidR="00000000" w:rsidDel="00000000" w:rsidP="00000000" w:rsidRDefault="00000000" w:rsidRPr="00000000" w14:paraId="0000005C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7.2.2.4. os dados do contrato e do órgão contratante;</w:t>
      </w:r>
    </w:p>
    <w:p w:rsidR="00000000" w:rsidDel="00000000" w:rsidP="00000000" w:rsidRDefault="00000000" w:rsidRPr="00000000" w14:paraId="0000005D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7.2.2.5. o período respectivo de execução do contrato;</w:t>
      </w:r>
    </w:p>
    <w:p w:rsidR="00000000" w:rsidDel="00000000" w:rsidP="00000000" w:rsidRDefault="00000000" w:rsidRPr="00000000" w14:paraId="0000005E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7.2.2.6. o valor a pagar; e</w:t>
      </w:r>
    </w:p>
    <w:p w:rsidR="00000000" w:rsidDel="00000000" w:rsidP="00000000" w:rsidRDefault="00000000" w:rsidRPr="00000000" w14:paraId="0000005F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 xml:space="preserve">7.2.2.7. eventual destaque do valor de retenções tributárias cabíveis.</w:t>
      </w:r>
    </w:p>
    <w:p w:rsidR="00000000" w:rsidDel="00000000" w:rsidP="00000000" w:rsidRDefault="00000000" w:rsidRPr="00000000" w14:paraId="00000060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7.2.3.</w:t>
        <w:tab/>
        <w:t xml:space="preserve"> Havendo erro na apresentação da nota fiscal ou instrumento de cobrança equivalente, ou circunstância que impeça a liquidação da despesa, esta ficará sobrestada até que o contratado providencie as medidas saneadoras, reiniciando-se o prazo após a comprovação da regularização da situação, sem ônus ao contratante;</w:t>
      </w:r>
    </w:p>
    <w:p w:rsidR="00000000" w:rsidDel="00000000" w:rsidP="00000000" w:rsidRDefault="00000000" w:rsidRPr="00000000" w14:paraId="0000006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7.2.4.</w:t>
        <w:tab/>
        <w:t xml:space="preserve"> Compete ao fiscal administrativo verificar a regularidade fiscal, por meio de consulta on-line ao SICAF ou, na impossibilidade de acesso ao referido Sistema, mediante consulta aos sítios eletrônicos oficiais ou à documentação mencionada no art. 68 da Lei nº 14.133/2021.   </w:t>
      </w:r>
    </w:p>
    <w:p w:rsidR="00000000" w:rsidDel="00000000" w:rsidP="00000000" w:rsidRDefault="00000000" w:rsidRPr="00000000" w14:paraId="0000006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7.2.5.</w:t>
        <w:tab/>
        <w:t xml:space="preserve">A Administração realizará consulta ao SICAF para: </w:t>
      </w:r>
    </w:p>
    <w:p w:rsidR="00000000" w:rsidDel="00000000" w:rsidP="00000000" w:rsidRDefault="00000000" w:rsidRPr="00000000" w14:paraId="00000063">
      <w:pPr>
        <w:ind w:firstLine="72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7.2.5.1. verificar a manutenção das condições de habilitação exigidas no edital;</w:t>
      </w:r>
    </w:p>
    <w:p w:rsidR="00000000" w:rsidDel="00000000" w:rsidP="00000000" w:rsidRDefault="00000000" w:rsidRPr="00000000" w14:paraId="00000064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7.2.5.2. identificar possível razão que impeça a participação em licitação, no âmbito do órgão ou entidade, que implique proibição de contratar com o Poder Público, bem como ocorrências impeditivas indiretas.</w:t>
      </w:r>
    </w:p>
    <w:p w:rsidR="00000000" w:rsidDel="00000000" w:rsidP="00000000" w:rsidRDefault="00000000" w:rsidRPr="00000000" w14:paraId="00000065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7.2.6.</w:t>
        <w:tab/>
        <w:t xml:space="preserve">Constatando-se, junto ao SICAF,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:rsidR="00000000" w:rsidDel="00000000" w:rsidP="00000000" w:rsidRDefault="00000000" w:rsidRPr="00000000" w14:paraId="00000066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7.2.7.</w:t>
        <w:tab/>
        <w:t xml:space="preserve">Não havendo regularização ou sendo a defesa considerada improcedente, o contratante deverá comunicar aos órgãos responsáveis pela fiscalização da regularidade fiscal quanto à inadimplência do contratado, bem como quanto à existência de pagamento a ser efetuado, para que sejam acionados os meios pertinentes e necessários para garantir o recebimento de seus créditos.  </w:t>
      </w:r>
    </w:p>
    <w:p w:rsidR="00000000" w:rsidDel="00000000" w:rsidP="00000000" w:rsidRDefault="00000000" w:rsidRPr="00000000" w14:paraId="00000067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7.2.8.</w:t>
        <w:tab/>
        <w:t xml:space="preserve">Persistindo a irregularidade, o contratante deverá adotar as medidas necessárias à rescisão contratual nos autos do processo administrativo correspondente, assegurada ao contratado a ampla defesa. </w:t>
      </w:r>
    </w:p>
    <w:p w:rsidR="00000000" w:rsidDel="00000000" w:rsidP="00000000" w:rsidRDefault="00000000" w:rsidRPr="00000000" w14:paraId="00000068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7.2.9.</w:t>
        <w:tab/>
        <w:t xml:space="preserve">Havendo a efetiva execução do objeto, os pagamentos serão realizados normalmente, até que se decida pela rescisão do contrato, caso o contratado não regularize sua situação junto ao SICAF.  </w:t>
      </w:r>
    </w:p>
    <w:p w:rsidR="00000000" w:rsidDel="00000000" w:rsidP="00000000" w:rsidRDefault="00000000" w:rsidRPr="00000000" w14:paraId="00000069">
      <w:pPr>
        <w:rPr>
          <w:b w:val="1"/>
          <w:sz w:val="20"/>
          <w:szCs w:val="20"/>
        </w:rPr>
      </w:pPr>
      <w:bookmarkStart w:colFirst="0" w:colLast="0" w:name="_heading=h.4d34og8" w:id="9"/>
      <w:bookmarkEnd w:id="9"/>
      <w:r w:rsidDel="00000000" w:rsidR="00000000" w:rsidRPr="00000000">
        <w:rPr>
          <w:b w:val="1"/>
          <w:sz w:val="20"/>
          <w:szCs w:val="20"/>
          <w:rtl w:val="0"/>
        </w:rPr>
        <w:t xml:space="preserve">7.3. Prazo de pagamento</w:t>
      </w:r>
    </w:p>
    <w:p w:rsidR="00000000" w:rsidDel="00000000" w:rsidP="00000000" w:rsidRDefault="00000000" w:rsidRPr="00000000" w14:paraId="0000006A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7.3.1. O pagamento será efetuado no prazo máximo de até 10 (dez) dias úteis, contados do recebimento da Nota Fiscal ou documento equivalente na Coordenadoria de Contabilidade, conforme seção anterior.</w:t>
      </w:r>
    </w:p>
    <w:p w:rsidR="00000000" w:rsidDel="00000000" w:rsidP="00000000" w:rsidRDefault="00000000" w:rsidRPr="00000000" w14:paraId="0000006B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7.3.2. Ocorrendo atraso no pagamento, os valores serão corrigidos monetariamente pelo IPCA do período, ou outro índice que vier a substituí-lo, e a Administração pagará a contratada com juros de 0,5% ao mês, pro rata.</w:t>
      </w:r>
    </w:p>
    <w:p w:rsidR="00000000" w:rsidDel="00000000" w:rsidP="00000000" w:rsidRDefault="00000000" w:rsidRPr="00000000" w14:paraId="0000006C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7.3.2.1 O atraso de pagamento só será considerado se a Administração der causa ao mesmo;</w:t>
      </w:r>
    </w:p>
    <w:p w:rsidR="00000000" w:rsidDel="00000000" w:rsidP="00000000" w:rsidRDefault="00000000" w:rsidRPr="00000000" w14:paraId="0000006D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7.2.3.2. A contagem do prazo para liquidação se inicia com o recebimento da Nota Fiscal ou documento equivalente pelo Fiscal ou Gestor da Contratação.</w:t>
      </w:r>
    </w:p>
    <w:p w:rsidR="00000000" w:rsidDel="00000000" w:rsidP="00000000" w:rsidRDefault="00000000" w:rsidRPr="00000000" w14:paraId="0000006E">
      <w:pPr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7.2.3.3. A contagem do prazo para pagamento se inicia com o recebimento da Nota Fiscal ou documento equivalente na Coordenadoria de Contabilidade.</w:t>
      </w:r>
    </w:p>
    <w:p w:rsidR="00000000" w:rsidDel="00000000" w:rsidP="00000000" w:rsidRDefault="00000000" w:rsidRPr="00000000" w14:paraId="0000006F">
      <w:pPr>
        <w:rPr>
          <w:b w:val="1"/>
          <w:sz w:val="20"/>
          <w:szCs w:val="20"/>
        </w:rPr>
      </w:pPr>
      <w:bookmarkStart w:colFirst="0" w:colLast="0" w:name="_heading=h.2s8eyo1" w:id="10"/>
      <w:bookmarkEnd w:id="10"/>
      <w:r w:rsidDel="00000000" w:rsidR="00000000" w:rsidRPr="00000000">
        <w:rPr>
          <w:b w:val="1"/>
          <w:sz w:val="20"/>
          <w:szCs w:val="20"/>
          <w:rtl w:val="0"/>
        </w:rPr>
        <w:t xml:space="preserve">7.4. Forma de pagamento</w:t>
      </w:r>
    </w:p>
    <w:p w:rsidR="00000000" w:rsidDel="00000000" w:rsidP="00000000" w:rsidRDefault="00000000" w:rsidRPr="00000000" w14:paraId="00000070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7.4.1. O pagamento será realizado através de transferência bancária em conta corrente, agência e banco indicados pelo contratado na proposta ou na nota fiscal.</w:t>
      </w:r>
    </w:p>
    <w:p w:rsidR="00000000" w:rsidDel="00000000" w:rsidP="00000000" w:rsidRDefault="00000000" w:rsidRPr="00000000" w14:paraId="00000071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7.4.2. Será considerada data do pagamento o dia em que constar como emitida a transferência bancária para pagamento.</w:t>
      </w:r>
    </w:p>
    <w:p w:rsidR="00000000" w:rsidDel="00000000" w:rsidP="00000000" w:rsidRDefault="00000000" w:rsidRPr="00000000" w14:paraId="00000072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7.4.3. Quando do pagamento, será efetuada a retenção tributária prevista na legislação aplicável.</w:t>
      </w:r>
    </w:p>
    <w:p w:rsidR="00000000" w:rsidDel="00000000" w:rsidP="00000000" w:rsidRDefault="00000000" w:rsidRPr="00000000" w14:paraId="00000073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7.4.4. Independentemente do percentual de tributo inserido na planilha, quando houver, serão retidos na fonte, quando da realização do pagamento, os percentuais estabelecidos na legislação vigente.</w:t>
      </w:r>
    </w:p>
    <w:p w:rsidR="00000000" w:rsidDel="00000000" w:rsidP="00000000" w:rsidRDefault="00000000" w:rsidRPr="00000000" w14:paraId="00000074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7.4.5. O contratado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Style w:val="Heading1"/>
        <w:spacing w:line="276" w:lineRule="auto"/>
        <w:rPr/>
      </w:pPr>
      <w:bookmarkStart w:colFirst="0" w:colLast="0" w:name="_heading=h.hcz879ocq9gw" w:id="11"/>
      <w:bookmarkEnd w:id="11"/>
      <w:r w:rsidDel="00000000" w:rsidR="00000000" w:rsidRPr="00000000">
        <w:rPr>
          <w:rtl w:val="0"/>
        </w:rPr>
        <w:t xml:space="preserve">8. DOTAÇÃO ORÇAMENTÁRIA</w:t>
      </w:r>
    </w:p>
    <w:p w:rsidR="00000000" w:rsidDel="00000000" w:rsidP="00000000" w:rsidRDefault="00000000" w:rsidRPr="00000000" w14:paraId="00000076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8.1.Os recursos orçamentários para fazer frente às despesas da presente contratação, correrão por conta das seguintes dotações orçamentárias:</w:t>
      </w:r>
    </w:p>
    <w:p w:rsidR="00000000" w:rsidDel="00000000" w:rsidP="00000000" w:rsidRDefault="00000000" w:rsidRPr="00000000" w14:paraId="00000077">
      <w:pPr>
        <w:spacing w:after="0" w:before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Órgão: 09 SEC MUN DE OBRAS, SANEAMENTO, LOGIST. E TRANSPORTE</w:t>
      </w:r>
    </w:p>
    <w:p w:rsidR="00000000" w:rsidDel="00000000" w:rsidP="00000000" w:rsidRDefault="00000000" w:rsidRPr="00000000" w14:paraId="00000078">
      <w:pPr>
        <w:spacing w:after="0" w:before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Unidade: 02 COORDENADORIA DE LOGÍSTICA</w:t>
      </w:r>
    </w:p>
    <w:p w:rsidR="00000000" w:rsidDel="00000000" w:rsidP="00000000" w:rsidRDefault="00000000" w:rsidRPr="00000000" w14:paraId="00000079">
      <w:pPr>
        <w:spacing w:after="0" w:before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Proj./Ativ.: 2.106 MANUTENÇÃO E AQUISIÇÃO DA FROTA DE VEÍCULO EXISTENTE NO MUNICÍPIO</w:t>
      </w:r>
    </w:p>
    <w:p w:rsidR="00000000" w:rsidDel="00000000" w:rsidP="00000000" w:rsidRDefault="00000000" w:rsidRPr="00000000" w14:paraId="0000007A">
      <w:pPr>
        <w:spacing w:after="0" w:before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385     3.3.90.30.00.00.00.00 0500 MATERIAL DE CONSUMO</w:t>
      </w:r>
    </w:p>
    <w:p w:rsidR="00000000" w:rsidDel="00000000" w:rsidP="00000000" w:rsidRDefault="00000000" w:rsidRPr="00000000" w14:paraId="0000007B">
      <w:pPr>
        <w:pStyle w:val="Heading1"/>
        <w:spacing w:line="276" w:lineRule="auto"/>
        <w:rPr/>
      </w:pPr>
      <w:bookmarkStart w:colFirst="0" w:colLast="0" w:name="_heading=h.o84phv9ll1ub" w:id="12"/>
      <w:bookmarkEnd w:id="12"/>
      <w:r w:rsidDel="00000000" w:rsidR="00000000" w:rsidRPr="00000000">
        <w:rPr>
          <w:rtl w:val="0"/>
        </w:rPr>
        <w:t xml:space="preserve">9. PENALIDADES</w:t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 O licitante ou o contratado será responsabilizado administrativamente pelas seguintes infrações:</w:t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9.1.1. dar causa à inexecução parcial da contratação;</w:t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9.1.2. dar causa à inexecução parcial do da contratação que cause grave dano à Administração, ao funcionamento dos serviços públicos ou ao interesse coletivo;</w:t>
      </w:r>
    </w:p>
    <w:p w:rsidR="00000000" w:rsidDel="00000000" w:rsidP="00000000" w:rsidRDefault="00000000" w:rsidRPr="00000000" w14:paraId="0000007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9.1.3. dar causa à inexecução total do da contratação;</w:t>
      </w:r>
    </w:p>
    <w:p w:rsidR="00000000" w:rsidDel="00000000" w:rsidP="00000000" w:rsidRDefault="00000000" w:rsidRPr="00000000" w14:paraId="0000008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9.1.4. deixar de entregar a documentação exigida para o certame;</w:t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9.1.5. não manter a proposta, salvo em decorrência de fato superveniente devidamente justificado;</w:t>
      </w:r>
    </w:p>
    <w:p w:rsidR="00000000" w:rsidDel="00000000" w:rsidP="00000000" w:rsidRDefault="00000000" w:rsidRPr="00000000" w14:paraId="0000008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9.1.6. não celebrar o da contratação ou não entregar a documentação exigida para a contratação, quando convocado dentro do prazo de validade de sua proposta;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9.1.7. ensejar o retardamento da execução ou da entrega do objeto da licitação sem motivo justificado;</w:t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9.1.8. apresentar declaração ou documentação falsa exigida para o certame ou prestar declaração falsa durante a licitação ou a execução da contratação;</w:t>
      </w:r>
    </w:p>
    <w:p w:rsidR="00000000" w:rsidDel="00000000" w:rsidP="00000000" w:rsidRDefault="00000000" w:rsidRPr="00000000" w14:paraId="0000008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9.1.9. fraudar a licitação ou praticar ato fraudulento na execução da contratação;</w:t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9.1.10. comportar-se de modo inidôneo ou cometer fraude de qualquer natureza;</w:t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9.1.11. praticar atos ilícitos com vistas a frustrar os objetivos da licitação;</w:t>
      </w:r>
    </w:p>
    <w:p w:rsidR="00000000" w:rsidDel="00000000" w:rsidP="00000000" w:rsidRDefault="00000000" w:rsidRPr="00000000" w14:paraId="0000008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9.1.12. praticar ato lesivo previsto no art. 5º da Lei nº 12.846, de 1º de agosto de 2013.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9.2 Serão aplicadas ao responsável pelas infrações administrativas previstas no item 9.1 deste edital as seguintes sanções:</w:t>
      </w:r>
    </w:p>
    <w:p w:rsidR="00000000" w:rsidDel="00000000" w:rsidP="00000000" w:rsidRDefault="00000000" w:rsidRPr="00000000" w14:paraId="0000008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9.2.1.advertência;</w:t>
      </w:r>
    </w:p>
    <w:p w:rsidR="00000000" w:rsidDel="00000000" w:rsidP="00000000" w:rsidRDefault="00000000" w:rsidRPr="00000000" w14:paraId="0000008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9.2.2. multa de no mínimo 0,5% (cinco décimos por cento) e máximo de 30% (trinta por cento) do valor do objeto licitado ou contratado;</w:t>
      </w:r>
    </w:p>
    <w:p w:rsidR="00000000" w:rsidDel="00000000" w:rsidP="00000000" w:rsidRDefault="00000000" w:rsidRPr="00000000" w14:paraId="0000008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9.2.3.impedimento de licitar e contratar, no âmbito da Administração Pública direta e indireta do órgão licitante, pelo prazo máximo de 3 (três) anos.</w:t>
      </w:r>
    </w:p>
    <w:p w:rsidR="00000000" w:rsidDel="00000000" w:rsidP="00000000" w:rsidRDefault="00000000" w:rsidRPr="00000000" w14:paraId="0000008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9.2.4.declaração de inidoneidade para licitar ou contratar no âmbito da Administração Pública direta e indireta de todos os entes federativos, pelo prazo mínimo de 3 (três) anos e máximo de 6 (seis) anos.</w:t>
      </w:r>
    </w:p>
    <w:p w:rsidR="00000000" w:rsidDel="00000000" w:rsidP="00000000" w:rsidRDefault="00000000" w:rsidRPr="00000000" w14:paraId="0000008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9.3. A pena de multa poderá ser aplicada cumulativamente com as demais sanções.</w:t>
      </w:r>
    </w:p>
    <w:p w:rsidR="00000000" w:rsidDel="00000000" w:rsidP="00000000" w:rsidRDefault="00000000" w:rsidRPr="00000000" w14:paraId="0000008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9.4. A aplicação de multa de mora não impedirá que a Administração a converta em compensatória e promova a extinção unilateral da contratação com a aplicação cumulada de outras sanções.</w:t>
      </w:r>
    </w:p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9.5 Se a multa aplicada e as indenizações cabíveis forem superiores ao valor de pagamento eventualmente devido pela Administração ao contratado, além da perda desse valor, a diferença será descontada da garantia prestada ou será cobrada administrativa e judicialmente.</w:t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9.6 A aplicação das sanções previstas neste edital não exclui, em hipótese alguma, a obrigação de reparação integral do dano causado à Administração Pública.</w:t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9.7 Na aplicação da sanção de advertência, o fiscal notificará o contratado das irregularidades identificadas e lhe oportunizará a correção ou a defesa escrita no prazo de 5 dias úteis. Apresentada defesa, o gestor decidirá pela aplicação ou não da sanção, ou poderá ampliar o prazo para correção do problema caso a defesa escrita demonstra a impossibilidade de concluir em 5 dias.</w:t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9.8 Na aplicação da sanção de multa o fiscal notificará o contratado, indicando o valor exato da multa e as razões que levaram a sua fixação e dimensionamento, para que efetue o pagamento ou apresente defesa escrita no prazo de 15 dias úteis, contados da intimação. Apresentada defesa, o gestor decidirá pela manutenção da multa, pela redução do valor ou pela sua inaplicabilidade.</w:t>
      </w:r>
    </w:p>
    <w:p w:rsidR="00000000" w:rsidDel="00000000" w:rsidP="00000000" w:rsidRDefault="00000000" w:rsidRPr="00000000" w14:paraId="000000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9.9 Para aplicação das penas de impedimento de licitar e declaração de inidoneidade será aberto processo de responsabilização, na forma da Lei Municipal 4.117/2022 e art. 158 da Lei 14.133/2021.</w:t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9.10 Na hipótese de deferimento de pedido de produção de novas provas ou de juntada de provas julgadas indispensáveis pela comissão, o licitante ou o contratado poderá apresentar alegações finais no prazo de 15 (quinze) dias úteis, contado da data da intimação. No caso de advertência, o prazo de será reduzido para 5 dias úteis.</w:t>
      </w:r>
    </w:p>
    <w:p w:rsidR="00000000" w:rsidDel="00000000" w:rsidP="00000000" w:rsidRDefault="00000000" w:rsidRPr="00000000" w14:paraId="000000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9.11 Serão indeferidas pela comissão, mediante decisão fundamentada, provas ilícitas, impertinentes, desnecessárias, protelatórias ou intempestivas.</w:t>
      </w:r>
    </w:p>
    <w:p w:rsidR="00000000" w:rsidDel="00000000" w:rsidP="00000000" w:rsidRDefault="00000000" w:rsidRPr="00000000" w14:paraId="0000009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9.12 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000000" w:rsidDel="00000000" w:rsidP="00000000" w:rsidRDefault="00000000" w:rsidRPr="00000000" w14:paraId="0000009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9.13 É admitida a reabilitação do licitante ou contratado perante a própria autoridade que aplicou a penalidade, exigidos, cumulativamente:</w:t>
      </w:r>
    </w:p>
    <w:p w:rsidR="00000000" w:rsidDel="00000000" w:rsidP="00000000" w:rsidRDefault="00000000" w:rsidRPr="00000000" w14:paraId="0000009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9.13.1. reparação integral do dano causado à Administração Pública;</w:t>
      </w:r>
    </w:p>
    <w:p w:rsidR="00000000" w:rsidDel="00000000" w:rsidP="00000000" w:rsidRDefault="00000000" w:rsidRPr="00000000" w14:paraId="0000009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9.13.2. pagamento da multa;</w:t>
      </w:r>
    </w:p>
    <w:p w:rsidR="00000000" w:rsidDel="00000000" w:rsidP="00000000" w:rsidRDefault="00000000" w:rsidRPr="00000000" w14:paraId="0000009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9.13.3. transcurso do prazo mínimo de 1 (um) ano da aplicação da penalidade, no caso de impedimento de licitar e contratar, ou de 3 (três) anos da aplicação da penalidade, no caso de declaração de inidoneidade;</w:t>
      </w:r>
    </w:p>
    <w:p w:rsidR="00000000" w:rsidDel="00000000" w:rsidP="00000000" w:rsidRDefault="00000000" w:rsidRPr="00000000" w14:paraId="0000009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9.13.4. cumprimento das condições de reabilitação definidas no ato punitivo;</w:t>
      </w:r>
    </w:p>
    <w:p w:rsidR="00000000" w:rsidDel="00000000" w:rsidP="00000000" w:rsidRDefault="00000000" w:rsidRPr="00000000" w14:paraId="0000009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left="720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9.13.5. análise jurídica prévia, com posicionamento conclusivo quanto ao cumprimento dos requisitos definidos neste artigo.</w:t>
      </w:r>
    </w:p>
    <w:p w:rsidR="00000000" w:rsidDel="00000000" w:rsidP="00000000" w:rsidRDefault="00000000" w:rsidRPr="00000000" w14:paraId="0000009E">
      <w:pPr>
        <w:pStyle w:val="Heading1"/>
        <w:spacing w:line="276" w:lineRule="auto"/>
        <w:rPr/>
      </w:pPr>
      <w:bookmarkStart w:colFirst="0" w:colLast="0" w:name="_heading=h.xi6dsfk1ugff" w:id="13"/>
      <w:bookmarkEnd w:id="13"/>
      <w:r w:rsidDel="00000000" w:rsidR="00000000" w:rsidRPr="00000000">
        <w:rPr>
          <w:rtl w:val="0"/>
        </w:rPr>
        <w:t xml:space="preserve">10. CRITÉRIO DA SELEÇÃO DO FORNECEDOR</w:t>
      </w:r>
    </w:p>
    <w:p w:rsidR="00000000" w:rsidDel="00000000" w:rsidP="00000000" w:rsidRDefault="00000000" w:rsidRPr="00000000" w14:paraId="0000009F">
      <w:pPr>
        <w:spacing w:after="0" w:before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10.1. Com todo o apresentado acima, concluo que a aquisição de fechadura elétrica para o veículo</w:t>
      </w:r>
      <w:r w:rsidDel="00000000" w:rsidR="00000000" w:rsidRPr="00000000">
        <w:rPr>
          <w:b w:val="1"/>
          <w:sz w:val="20"/>
          <w:szCs w:val="20"/>
          <w:rtl w:val="0"/>
        </w:rPr>
        <w:t xml:space="preserve"> RANGER XLS 2.5 CD2 FLEX</w:t>
      </w:r>
      <w:r w:rsidDel="00000000" w:rsidR="00000000" w:rsidRPr="00000000">
        <w:rPr>
          <w:sz w:val="20"/>
          <w:szCs w:val="20"/>
          <w:rtl w:val="0"/>
        </w:rPr>
        <w:t xml:space="preserve">, placa </w:t>
      </w:r>
      <w:r w:rsidDel="00000000" w:rsidR="00000000" w:rsidRPr="00000000">
        <w:rPr>
          <w:b w:val="1"/>
          <w:sz w:val="20"/>
          <w:szCs w:val="20"/>
          <w:rtl w:val="0"/>
        </w:rPr>
        <w:t xml:space="preserve">IUD-8044</w:t>
      </w:r>
      <w:r w:rsidDel="00000000" w:rsidR="00000000" w:rsidRPr="00000000">
        <w:rPr>
          <w:sz w:val="20"/>
          <w:szCs w:val="20"/>
          <w:rtl w:val="0"/>
        </w:rPr>
        <w:t xml:space="preserve">, ano 2013, chassi:</w:t>
      </w:r>
      <w:r w:rsidDel="00000000" w:rsidR="00000000" w:rsidRPr="00000000">
        <w:rPr>
          <w:b w:val="1"/>
          <w:sz w:val="20"/>
          <w:szCs w:val="20"/>
          <w:rtl w:val="0"/>
        </w:rPr>
        <w:t xml:space="preserve"> 8AFAR22F9DJ105541</w:t>
      </w:r>
      <w:r w:rsidDel="00000000" w:rsidR="00000000" w:rsidRPr="00000000">
        <w:rPr>
          <w:sz w:val="20"/>
          <w:szCs w:val="20"/>
          <w:rtl w:val="0"/>
        </w:rPr>
        <w:t xml:space="preserve"> é a adequada para garantir a segurança do bem e deverá ser realizada através de dispensa de licitação, com fulcro no artigo 75, inciso II da Lei 14.133/2021, observado o disposto no § 3º do mesmo dispositivo, devendo ser adquirida a peça de menor valor.</w:t>
      </w:r>
    </w:p>
    <w:p w:rsidR="00000000" w:rsidDel="00000000" w:rsidP="00000000" w:rsidRDefault="00000000" w:rsidRPr="00000000" w14:paraId="000000A0">
      <w:pPr>
        <w:spacing w:after="0" w:before="0"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A1">
      <w:pPr>
        <w:spacing w:line="276" w:lineRule="auto"/>
        <w:jc w:val="right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São Jerônimo, 13 de março de 2024.</w:t>
      </w:r>
    </w:p>
    <w:p w:rsidR="00000000" w:rsidDel="00000000" w:rsidP="00000000" w:rsidRDefault="00000000" w:rsidRPr="00000000" w14:paraId="000000A2">
      <w:pPr>
        <w:spacing w:after="0" w:before="0" w:line="276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after="0" w:before="0" w:line="276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spacing w:after="0" w:before="0" w:line="276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71.000000000002" w:type="dxa"/>
        <w:jc w:val="center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600"/>
      </w:tblPr>
      <w:tblGrid>
        <w:gridCol w:w="3023.2222385536857"/>
        <w:gridCol w:w="3023.8888807231574"/>
        <w:gridCol w:w="3023.8888807231574"/>
        <w:tblGridChange w:id="0">
          <w:tblGrid>
            <w:gridCol w:w="3023.2222385536857"/>
            <w:gridCol w:w="3023.8888807231574"/>
            <w:gridCol w:w="3023.8888807231574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5">
            <w:pPr>
              <w:spacing w:before="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Fernando José da Silva</w:t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Secretário de Obras e Saneamento</w:t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Matrícula nº 12.173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9">
            <w:pPr>
              <w:spacing w:before="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AA">
            <w:pPr>
              <w:spacing w:before="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Rafael dos Santos Pereira</w:t>
            </w:r>
          </w:p>
          <w:p w:rsidR="00000000" w:rsidDel="00000000" w:rsidP="00000000" w:rsidRDefault="00000000" w:rsidRPr="00000000" w14:paraId="000000AB">
            <w:pPr>
              <w:spacing w:before="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Coordenador de Frotas </w:t>
            </w:r>
          </w:p>
          <w:p w:rsidR="00000000" w:rsidDel="00000000" w:rsidP="00000000" w:rsidRDefault="00000000" w:rsidRPr="00000000" w14:paraId="000000AC">
            <w:pPr>
              <w:spacing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Matrícula n.º 13.628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AD">
            <w:pPr>
              <w:spacing w:before="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____________________________</w:t>
            </w:r>
          </w:p>
          <w:p w:rsidR="00000000" w:rsidDel="00000000" w:rsidP="00000000" w:rsidRDefault="00000000" w:rsidRPr="00000000" w14:paraId="000000AE">
            <w:pPr>
              <w:spacing w:before="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Jesus Ceneri de Souza Oliveira</w:t>
            </w:r>
          </w:p>
          <w:p w:rsidR="00000000" w:rsidDel="00000000" w:rsidP="00000000" w:rsidRDefault="00000000" w:rsidRPr="00000000" w14:paraId="000000AF">
            <w:pPr>
              <w:spacing w:before="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Coordenador de Trânsito e Mobilidade Urbana </w:t>
            </w:r>
          </w:p>
          <w:p w:rsidR="00000000" w:rsidDel="00000000" w:rsidP="00000000" w:rsidRDefault="00000000" w:rsidRPr="00000000" w14:paraId="000000B0">
            <w:pPr>
              <w:spacing w:before="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Matrícula n.º 13.744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1">
      <w:pPr>
        <w:spacing w:after="0" w:before="0" w:line="276" w:lineRule="auto"/>
        <w:jc w:val="center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="276" w:lineRule="auto"/>
        <w:jc w:val="left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10" w:type="default"/>
      <w:footerReference r:id="rId11" w:type="default"/>
      <w:pgSz w:h="16840" w:w="11907" w:orient="portrait"/>
      <w:pgMar w:bottom="1134" w:top="1134" w:left="1417.3228346456694" w:right="1418" w:header="720" w:footer="51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mbria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7">
    <w:pPr>
      <w:spacing w:after="0" w:before="0" w:line="240" w:lineRule="auto"/>
      <w:rPr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3"/>
      <w:tblW w:w="10773.0" w:type="dxa"/>
      <w:jc w:val="left"/>
      <w:tblInd w:w="-843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400"/>
    </w:tblPr>
    <w:tblGrid>
      <w:gridCol w:w="10773"/>
      <w:tblGridChange w:id="0">
        <w:tblGrid>
          <w:gridCol w:w="10773"/>
        </w:tblGrid>
      </w:tblGridChange>
    </w:tblGrid>
    <w:tr>
      <w:trPr>
        <w:cantSplit w:val="0"/>
        <w:tblHeader w:val="0"/>
      </w:trPr>
      <w:tc>
        <w:tcPr>
          <w:tcBorders>
            <w:top w:color="000000" w:space="0" w:sz="4" w:val="single"/>
            <w:left w:color="000000" w:space="0" w:sz="0" w:val="nil"/>
            <w:bottom w:color="000000" w:space="0" w:sz="0" w:val="nil"/>
            <w:right w:color="000000" w:space="0" w:sz="0" w:val="nil"/>
          </w:tcBorders>
        </w:tcPr>
        <w:p w:rsidR="00000000" w:rsidDel="00000000" w:rsidP="00000000" w:rsidRDefault="00000000" w:rsidRPr="00000000" w14:paraId="000000B8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after="0" w:before="0" w:lineRule="auto"/>
            <w:jc w:val="center"/>
            <w:rPr>
              <w:b w:val="1"/>
              <w:color w:val="000000"/>
              <w:sz w:val="18"/>
              <w:szCs w:val="18"/>
            </w:rPr>
          </w:pPr>
          <w:r w:rsidDel="00000000" w:rsidR="00000000" w:rsidRPr="00000000">
            <w:rPr>
              <w:b w:val="1"/>
              <w:color w:val="000000"/>
              <w:sz w:val="18"/>
              <w:szCs w:val="18"/>
              <w:rtl w:val="0"/>
            </w:rPr>
            <w:t xml:space="preserve">Telefone: (51) 36511744 - E-mail: compras@saojeronimo.rs.gov.br</w:t>
          </w:r>
        </w:p>
        <w:p w:rsidR="00000000" w:rsidDel="00000000" w:rsidP="00000000" w:rsidRDefault="00000000" w:rsidRPr="00000000" w14:paraId="000000B9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419"/>
              <w:tab w:val="right" w:leader="none" w:pos="8838"/>
            </w:tabs>
            <w:spacing w:after="0" w:before="0" w:lineRule="auto"/>
            <w:jc w:val="center"/>
            <w:rPr>
              <w:color w:val="000000"/>
            </w:rPr>
          </w:pPr>
          <w:r w:rsidDel="00000000" w:rsidR="00000000" w:rsidRPr="00000000">
            <w:rPr>
              <w:b w:val="1"/>
              <w:color w:val="000000"/>
              <w:sz w:val="18"/>
              <w:szCs w:val="18"/>
              <w:rtl w:val="0"/>
            </w:rPr>
            <w:t xml:space="preserve">CNPJ 88.117.700/0001-01 - Rua Cel. Soares de Carvalho, 558 - São Jerônimo – RS CEP 96700-000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B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B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jc w:val="center"/>
      <w:rPr>
        <w:color w:val="000000"/>
        <w:sz w:val="10"/>
        <w:szCs w:val="1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609600</wp:posOffset>
          </wp:positionH>
          <wp:positionV relativeFrom="paragraph">
            <wp:posOffset>-152396</wp:posOffset>
          </wp:positionV>
          <wp:extent cx="699751" cy="862013"/>
          <wp:effectExtent b="0" l="0" r="0" t="0"/>
          <wp:wrapNone/>
          <wp:docPr id="7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99751" cy="862013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B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jc w:val="center"/>
      <w:rPr>
        <w:color w:val="000000"/>
        <w:sz w:val="30"/>
        <w:szCs w:val="30"/>
      </w:rPr>
    </w:pPr>
    <w:r w:rsidDel="00000000" w:rsidR="00000000" w:rsidRPr="00000000">
      <w:rPr>
        <w:color w:val="000000"/>
      </w:rPr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248920</wp:posOffset>
          </wp:positionH>
          <wp:positionV relativeFrom="margin">
            <wp:posOffset>-822956</wp:posOffset>
          </wp:positionV>
          <wp:extent cx="5246" cy="8090"/>
          <wp:effectExtent b="0" l="0" r="0" t="0"/>
          <wp:wrapNone/>
          <wp:docPr id="8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36470" l="-53623" r="53623" t="-36470"/>
                  <a:stretch>
                    <a:fillRect/>
                  </a:stretch>
                </pic:blipFill>
                <pic:spPr>
                  <a:xfrm>
                    <a:off x="0" y="0"/>
                    <a:ext cx="5246" cy="809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30"/>
        <w:szCs w:val="30"/>
        <w:rtl w:val="0"/>
      </w:rPr>
      <w:t xml:space="preserve">Estado do Rio Grande do Sul</w:t>
    </w:r>
  </w:p>
  <w:p w:rsidR="00000000" w:rsidDel="00000000" w:rsidP="00000000" w:rsidRDefault="00000000" w:rsidRPr="00000000" w14:paraId="000000B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jc w:val="center"/>
      <w:rPr>
        <w:b w:val="1"/>
        <w:color w:val="000000"/>
        <w:sz w:val="30"/>
        <w:szCs w:val="30"/>
        <w:u w:val="single"/>
      </w:rPr>
    </w:pPr>
    <w:r w:rsidDel="00000000" w:rsidR="00000000" w:rsidRPr="00000000">
      <w:rPr>
        <w:b w:val="1"/>
        <w:color w:val="000000"/>
        <w:sz w:val="30"/>
        <w:szCs w:val="30"/>
        <w:u w:val="single"/>
        <w:rtl w:val="0"/>
      </w:rPr>
      <w:t xml:space="preserve">MUNICÍPIO DE SÃO JERÔNIMO</w:t>
    </w:r>
  </w:p>
  <w:p w:rsidR="00000000" w:rsidDel="00000000" w:rsidP="00000000" w:rsidRDefault="00000000" w:rsidRPr="00000000" w14:paraId="000000B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before="0" w:lineRule="auto"/>
      <w:jc w:val="left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after="160" w:before="160" w:line="30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before="200" w:line="276" w:lineRule="auto"/>
    </w:pPr>
    <w:rPr>
      <w:b w:val="1"/>
      <w:sz w:val="26"/>
      <w:szCs w:val="26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before="200" w:lineRule="auto"/>
    </w:pPr>
    <w:rPr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spacing w:before="200"/>
      <w:outlineLvl w:val="0"/>
    </w:pPr>
    <w:rPr>
      <w:b w:val="1"/>
      <w:sz w:val="32"/>
      <w:szCs w:val="32"/>
    </w:rPr>
  </w:style>
  <w:style w:type="paragraph" w:styleId="Ttulo2">
    <w:name w:val="heading 2"/>
    <w:basedOn w:val="Normal"/>
    <w:next w:val="Normal"/>
    <w:pPr>
      <w:keepNext w:val="1"/>
      <w:spacing w:after="60" w:before="240"/>
      <w:outlineLvl w:val="1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"/>
    <w:next w:val="Normal"/>
    <w:pPr>
      <w:ind w:firstLine="567"/>
    </w:pPr>
    <w:rPr>
      <w:rFonts w:ascii="Calibri" w:cs="Calibri" w:eastAsia="Calibri" w:hAnsi="Calibri"/>
      <w:color w:val="5a5a5a"/>
    </w:rPr>
  </w:style>
  <w:style w:type="table" w:styleId="a" w:customStyle="1">
    <w:basedOn w:val="TableNormal0"/>
    <w:tblPr>
      <w:tblStyleRowBandSize w:val="1"/>
      <w:tblStyleColBandSize w:val="1"/>
      <w:tblCellMar>
        <w:left w:w="70.0" w:type="dxa"/>
        <w:right w:w="70.0" w:type="dxa"/>
      </w:tblCellMar>
    </w:tblPr>
  </w:style>
  <w:style w:type="table" w:styleId="a0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1" w:customStyle="1">
    <w:basedOn w:val="TableNormal0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2" w:customStyle="1">
    <w:basedOn w:val="TableNormal0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3" w:customStyle="1">
    <w:basedOn w:val="TableNormal0"/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8532F0"/>
    <w:pPr>
      <w:spacing w:after="0" w:before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8532F0"/>
    <w:rPr>
      <w:rFonts w:ascii="Segoe UI" w:cs="Segoe UI" w:hAnsi="Segoe UI"/>
      <w:sz w:val="18"/>
      <w:szCs w:val="18"/>
    </w:rPr>
  </w:style>
  <w:style w:type="paragraph" w:styleId="Subtitle">
    <w:name w:val="Subtitle"/>
    <w:basedOn w:val="Normal"/>
    <w:next w:val="Normal"/>
    <w:pPr>
      <w:ind w:firstLine="567"/>
    </w:pPr>
    <w:rPr>
      <w:rFonts w:ascii="Calibri" w:cs="Calibri" w:eastAsia="Calibri" w:hAnsi="Calibri"/>
      <w:color w:val="5a5a5a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paragraph" w:styleId="Subtitle">
    <w:name w:val="Subtitle"/>
    <w:basedOn w:val="Normal"/>
    <w:next w:val="Normal"/>
    <w:pPr>
      <w:ind w:firstLine="567"/>
    </w:pPr>
    <w:rPr>
      <w:rFonts w:ascii="Calibri" w:cs="Calibri" w:eastAsia="Calibri" w:hAnsi="Calibri"/>
      <w:color w:val="5a5a5a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8.0" w:type="dxa"/>
        <w:bottom w:w="10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header" Target="header1.xml"/><Relationship Id="rId9" Type="http://schemas.openxmlformats.org/officeDocument/2006/relationships/hyperlink" Target="mailto:frotas@saojeronimo.rs.gov.br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frotas@saojeronimo.rs.gov.br" TargetMode="External"/><Relationship Id="rId8" Type="http://schemas.openxmlformats.org/officeDocument/2006/relationships/hyperlink" Target="mailto:frotas@saojeronimo.rs.gov.br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kbah+syqJ6NahmXQr9u9BRopTQ==">CgMxLjAyDmguMnJvejgwMnd2bHlmMg5oLnJzbjN1NnZ0bWZ3cTIOaC5mY21qZ2xwbzVjeWcyDmguN2hsaDJlM2dkemZ5Mg5oLmZidGp1YXMybjNhdzIOaC5tZzJ6Y2E3eTA5YnkyDmguanRjY2Z0NjV5MWdsMg5oLnFjNm4zazVqcjgyNjIJaC4xdDNoNXNmMgloLjRkMzRvZzgyCWguMnM4ZXlvMTIOaC5oY3o4NzlvY3E5Z3cyDmgubzg0cGh2OWxsMXViMg5oLnhpNmRzZmsxdWdmZjgAciExR2twRXZfdXRoaEdyZmtGa3h6dFB0bEFia2czcmdjTn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2024-02-08T17:11:00Z</dcterms:created>
  <dc:creator>Compras - 07</dc:creator>
</cp:coreProperties>
</file>