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spacing w:after="0" w:line="480" w:lineRule="auto"/>
        <w:ind w:left="142" w:right="142"/>
        <w:outlineLvl w:val="1"/>
        <w:rPr>
          <w:rFonts w:ascii="Arial" w:hAnsi="Arial" w:eastAsia="Times New Roman" w:cs="Arial"/>
          <w:b/>
          <w:bCs/>
          <w:color w:val="000000"/>
          <w:u w:val="single"/>
          <w:lang w:eastAsia="pt-BR"/>
        </w:rPr>
      </w:pPr>
      <w:r>
        <w:rPr>
          <w:rFonts w:ascii="Arial" w:hAnsi="Arial" w:eastAsia="Times New Roman" w:cs="Arial"/>
          <w:b/>
          <w:bCs/>
          <w:color w:val="000000"/>
          <w:lang w:eastAsia="pt-BR"/>
        </w:rPr>
        <w:t xml:space="preserve">                                                           </w:t>
      </w:r>
      <w:r>
        <w:rPr>
          <w:rFonts w:ascii="Arial" w:hAnsi="Arial" w:eastAsia="Times New Roman" w:cs="Arial"/>
          <w:b/>
          <w:bCs/>
          <w:color w:val="000000"/>
          <w:u w:val="single"/>
          <w:lang w:eastAsia="pt-BR"/>
        </w:rPr>
        <w:t>PROJETO BÁSICO</w:t>
      </w:r>
    </w:p>
    <w:p>
      <w:pPr>
        <w:spacing w:line="480" w:lineRule="auto"/>
        <w:ind w:right="142"/>
        <w:jc w:val="both"/>
        <w:rPr>
          <w:rFonts w:ascii="Arial" w:hAnsi="Arial" w:cs="Arial"/>
          <w:b/>
        </w:rPr>
      </w:pPr>
      <w:r>
        <w:rPr>
          <w:rFonts w:ascii="Arial" w:hAnsi="Arial" w:cs="Arial"/>
          <w:b/>
        </w:rPr>
        <w:t>1 – OBJETO E CONDIÇÕES</w:t>
      </w:r>
    </w:p>
    <w:p>
      <w:pPr>
        <w:spacing w:line="480" w:lineRule="auto"/>
        <w:ind w:right="142"/>
        <w:jc w:val="both"/>
        <w:rPr>
          <w:rFonts w:ascii="Arial" w:hAnsi="Arial" w:cs="Arial"/>
          <w:color w:val="000000"/>
        </w:rPr>
      </w:pPr>
      <w:r>
        <w:rPr>
          <w:rFonts w:ascii="Arial" w:hAnsi="Arial" w:cs="Arial"/>
          <w:b/>
        </w:rPr>
        <w:t xml:space="preserve">1.1 – </w:t>
      </w:r>
      <w:r>
        <w:rPr>
          <w:rFonts w:ascii="Arial" w:hAnsi="Arial" w:cs="Arial"/>
        </w:rPr>
        <w:t>Constitui objeto do presente Projeto Básico a contratação de serviços de 01 Apontador de obras 220h mensais</w:t>
      </w:r>
      <w:r>
        <w:rPr>
          <w:rFonts w:hint="default" w:ascii="Arial" w:hAnsi="Arial" w:cs="Arial"/>
          <w:lang w:val="pt-BR"/>
        </w:rPr>
        <w:t xml:space="preserve"> e 01 Pedreiro </w:t>
      </w:r>
      <w:r>
        <w:rPr>
          <w:rFonts w:ascii="Arial" w:hAnsi="Arial" w:cs="Arial"/>
        </w:rPr>
        <w:t xml:space="preserve"> 220h mensais</w:t>
      </w:r>
      <w:r>
        <w:rPr>
          <w:rFonts w:hint="default" w:ascii="Arial" w:hAnsi="Arial" w:cs="Arial"/>
          <w:lang w:val="pt-BR"/>
        </w:rPr>
        <w:t xml:space="preserve"> e 1 servente de Obras 220 horas mensais </w:t>
      </w:r>
      <w:r>
        <w:rPr>
          <w:rFonts w:ascii="Arial" w:hAnsi="Arial" w:cs="Arial"/>
        </w:rPr>
        <w:t>, pelo período de 3 meses</w:t>
      </w:r>
      <w:r>
        <w:rPr>
          <w:rFonts w:hint="default" w:ascii="Arial" w:hAnsi="Arial" w:cs="Arial"/>
          <w:lang w:val="pt-BR"/>
        </w:rPr>
        <w:t>,</w:t>
      </w:r>
      <w:r>
        <w:rPr>
          <w:rFonts w:ascii="Arial" w:hAnsi="Arial" w:cs="Arial"/>
        </w:rPr>
        <w:t xml:space="preserve"> conforme dispensa emergencial.</w:t>
      </w:r>
    </w:p>
    <w:p>
      <w:pPr>
        <w:spacing w:line="480" w:lineRule="auto"/>
        <w:ind w:right="142"/>
        <w:jc w:val="both"/>
        <w:rPr>
          <w:rFonts w:ascii="Arial" w:hAnsi="Arial" w:cs="Arial"/>
        </w:rPr>
      </w:pPr>
      <w:r>
        <w:rPr>
          <w:rFonts w:ascii="Arial" w:hAnsi="Arial" w:cs="Arial"/>
          <w:b/>
        </w:rPr>
        <w:t xml:space="preserve">1.2 – </w:t>
      </w:r>
      <w:r>
        <w:rPr>
          <w:rFonts w:ascii="Arial" w:hAnsi="Arial" w:cs="Arial"/>
        </w:rPr>
        <w:t xml:space="preserve">Os serviços que constituem o presente objeto deverão ser executados em estrita observância aos planos de trabalho a serem fornecidos ou aprovados pelo município, atendidas todas as especificações e demais elementos técnicos constantes neste instrumento; </w:t>
      </w:r>
    </w:p>
    <w:p>
      <w:pPr>
        <w:spacing w:line="480" w:lineRule="auto"/>
        <w:ind w:right="142"/>
        <w:jc w:val="both"/>
        <w:rPr>
          <w:rFonts w:ascii="Arial" w:hAnsi="Arial" w:cs="Arial"/>
          <w:b/>
          <w:color w:val="000000"/>
        </w:rPr>
      </w:pPr>
      <w:r>
        <w:rPr>
          <w:rFonts w:ascii="Arial" w:hAnsi="Arial" w:cs="Arial"/>
          <w:b/>
          <w:color w:val="000000"/>
        </w:rPr>
        <w:t>2 – DA EXECUÇÃO DOS SERVIÇOS</w:t>
      </w:r>
    </w:p>
    <w:p>
      <w:pPr>
        <w:spacing w:line="240" w:lineRule="auto"/>
        <w:ind w:right="142"/>
        <w:jc w:val="both"/>
        <w:rPr>
          <w:rFonts w:ascii="Arial" w:hAnsi="Arial" w:cs="Arial"/>
          <w:color w:val="000000"/>
        </w:rPr>
      </w:pPr>
      <w:r>
        <w:rPr>
          <w:rFonts w:ascii="Arial" w:hAnsi="Arial" w:cs="Arial"/>
          <w:color w:val="000000"/>
        </w:rPr>
        <w:t>Os serviços futuros contratados serão realizados no período de 3 meses, sendo 220h mensais, o</w:t>
      </w:r>
      <w:r>
        <w:rPr>
          <w:rFonts w:hint="default" w:ascii="Arial" w:hAnsi="Arial" w:cs="Arial"/>
          <w:color w:val="000000"/>
          <w:lang w:val="pt-BR"/>
        </w:rPr>
        <w:t xml:space="preserve">s </w:t>
      </w:r>
      <w:r>
        <w:rPr>
          <w:rFonts w:ascii="Arial" w:hAnsi="Arial" w:cs="Arial"/>
          <w:color w:val="000000"/>
        </w:rPr>
        <w:t>cargo</w:t>
      </w:r>
      <w:r>
        <w:rPr>
          <w:rFonts w:hint="default" w:ascii="Arial" w:hAnsi="Arial" w:cs="Arial"/>
          <w:color w:val="000000"/>
          <w:lang w:val="pt-BR"/>
        </w:rPr>
        <w:t>s</w:t>
      </w:r>
      <w:r>
        <w:rPr>
          <w:rFonts w:ascii="Arial" w:hAnsi="Arial" w:cs="Arial"/>
          <w:color w:val="000000"/>
        </w:rPr>
        <w:t xml:space="preserve"> a ser</w:t>
      </w:r>
      <w:r>
        <w:rPr>
          <w:rFonts w:hint="default" w:ascii="Arial" w:hAnsi="Arial" w:cs="Arial"/>
          <w:color w:val="000000"/>
          <w:lang w:val="pt-BR"/>
        </w:rPr>
        <w:t xml:space="preserve">em </w:t>
      </w:r>
      <w:r>
        <w:rPr>
          <w:rFonts w:ascii="Arial" w:hAnsi="Arial" w:cs="Arial"/>
          <w:color w:val="000000"/>
        </w:rPr>
        <w:t xml:space="preserve"> contrata</w:t>
      </w:r>
      <w:r>
        <w:rPr>
          <w:rFonts w:hint="default" w:ascii="Arial" w:hAnsi="Arial" w:cs="Arial"/>
          <w:color w:val="000000"/>
          <w:lang w:val="pt-BR"/>
        </w:rPr>
        <w:t xml:space="preserve">dos </w:t>
      </w:r>
      <w:r>
        <w:rPr>
          <w:rFonts w:ascii="Arial" w:hAnsi="Arial" w:cs="Arial"/>
          <w:color w:val="000000"/>
        </w:rPr>
        <w:t xml:space="preserve"> terá as seguintes atividades:</w:t>
      </w:r>
    </w:p>
    <w:p>
      <w:pPr>
        <w:autoSpaceDE w:val="0"/>
        <w:autoSpaceDN w:val="0"/>
        <w:adjustRightInd w:val="0"/>
        <w:spacing w:after="0" w:line="240" w:lineRule="auto"/>
        <w:rPr>
          <w:rFonts w:ascii="Arial" w:hAnsi="Arial" w:cs="Arial"/>
        </w:rPr>
      </w:pPr>
      <w:r>
        <w:rPr>
          <w:rFonts w:ascii="Symbol" w:hAnsi="Symbol" w:cs="Symbol"/>
        </w:rPr>
        <w:t xml:space="preserve"> </w:t>
      </w:r>
      <w:r>
        <w:rPr>
          <w:rFonts w:ascii="Arial" w:hAnsi="Arial" w:cs="Arial"/>
        </w:rPr>
        <w:t>Realizar checklist diário das atividades realizadas, registrando e comunicando</w:t>
      </w:r>
    </w:p>
    <w:p>
      <w:pPr>
        <w:autoSpaceDE w:val="0"/>
        <w:autoSpaceDN w:val="0"/>
        <w:adjustRightInd w:val="0"/>
        <w:spacing w:after="0" w:line="240" w:lineRule="auto"/>
        <w:rPr>
          <w:rFonts w:ascii="Arial" w:hAnsi="Arial" w:cs="Arial"/>
        </w:rPr>
      </w:pPr>
      <w:r>
        <w:rPr>
          <w:rFonts w:ascii="Arial" w:hAnsi="Arial" w:cs="Arial"/>
        </w:rPr>
        <w:t>à Fiscalização quaisquer inconformidades e/ou irregularidades detectadas.</w:t>
      </w:r>
    </w:p>
    <w:p>
      <w:pPr>
        <w:autoSpaceDE w:val="0"/>
        <w:autoSpaceDN w:val="0"/>
        <w:adjustRightInd w:val="0"/>
        <w:spacing w:after="0" w:line="240" w:lineRule="auto"/>
        <w:rPr>
          <w:rFonts w:ascii="Arial" w:hAnsi="Arial" w:cs="Arial"/>
        </w:rPr>
      </w:pPr>
      <w:r>
        <w:rPr>
          <w:rFonts w:ascii="Symbol" w:hAnsi="Symbol" w:cs="Symbol"/>
        </w:rPr>
        <w:t xml:space="preserve"> </w:t>
      </w:r>
      <w:r>
        <w:rPr>
          <w:rFonts w:ascii="Arial" w:hAnsi="Arial" w:cs="Arial"/>
        </w:rPr>
        <w:t>Coordenação de equipe de manutenção, execução e acompanhamento de</w:t>
      </w:r>
    </w:p>
    <w:p>
      <w:pPr>
        <w:autoSpaceDE w:val="0"/>
        <w:autoSpaceDN w:val="0"/>
        <w:adjustRightInd w:val="0"/>
        <w:spacing w:after="0" w:line="240" w:lineRule="auto"/>
        <w:rPr>
          <w:rFonts w:ascii="Arial" w:hAnsi="Arial" w:cs="Arial"/>
        </w:rPr>
      </w:pPr>
      <w:r>
        <w:rPr>
          <w:rFonts w:ascii="Arial" w:hAnsi="Arial" w:cs="Arial"/>
        </w:rPr>
        <w:t>obras e serviços de construção civil com ênfase em edificações e/ou</w:t>
      </w:r>
    </w:p>
    <w:p>
      <w:pPr>
        <w:autoSpaceDE w:val="0"/>
        <w:autoSpaceDN w:val="0"/>
        <w:adjustRightInd w:val="0"/>
        <w:spacing w:after="0" w:line="240" w:lineRule="auto"/>
        <w:rPr>
          <w:rFonts w:ascii="Arial" w:hAnsi="Arial" w:cs="Arial"/>
        </w:rPr>
      </w:pPr>
      <w:r>
        <w:rPr>
          <w:rFonts w:ascii="Arial" w:hAnsi="Arial" w:cs="Arial"/>
        </w:rPr>
        <w:t>manutenção predial.</w:t>
      </w:r>
    </w:p>
    <w:p>
      <w:pPr>
        <w:autoSpaceDE w:val="0"/>
        <w:autoSpaceDN w:val="0"/>
        <w:adjustRightInd w:val="0"/>
        <w:spacing w:after="0" w:line="240" w:lineRule="auto"/>
        <w:rPr>
          <w:rFonts w:ascii="Arial" w:hAnsi="Arial" w:cs="Arial"/>
        </w:rPr>
      </w:pPr>
      <w:r>
        <w:rPr>
          <w:rFonts w:ascii="Symbol" w:hAnsi="Symbol" w:cs="Symbol"/>
        </w:rPr>
        <w:t xml:space="preserve"> </w:t>
      </w:r>
      <w:r>
        <w:rPr>
          <w:rFonts w:ascii="Arial" w:hAnsi="Arial" w:cs="Arial"/>
        </w:rPr>
        <w:t>Orientar as atividades de execução das tarefas, solucionando problemas,</w:t>
      </w:r>
    </w:p>
    <w:p>
      <w:pPr>
        <w:autoSpaceDE w:val="0"/>
        <w:autoSpaceDN w:val="0"/>
        <w:adjustRightInd w:val="0"/>
        <w:spacing w:after="0" w:line="240" w:lineRule="auto"/>
        <w:rPr>
          <w:rFonts w:ascii="Arial" w:hAnsi="Arial" w:cs="Arial"/>
        </w:rPr>
      </w:pPr>
      <w:r>
        <w:rPr>
          <w:rFonts w:ascii="Arial" w:hAnsi="Arial" w:cs="Arial"/>
        </w:rPr>
        <w:t>prestando esclarecimentos e tomando outras medidas para assegurar a</w:t>
      </w:r>
    </w:p>
    <w:p>
      <w:pPr>
        <w:autoSpaceDE w:val="0"/>
        <w:autoSpaceDN w:val="0"/>
        <w:adjustRightInd w:val="0"/>
        <w:spacing w:after="0" w:line="240" w:lineRule="auto"/>
        <w:rPr>
          <w:rFonts w:ascii="Arial" w:hAnsi="Arial" w:cs="Arial"/>
        </w:rPr>
      </w:pPr>
      <w:r>
        <w:rPr>
          <w:rFonts w:ascii="Arial" w:hAnsi="Arial" w:cs="Arial"/>
        </w:rPr>
        <w:t>observância dos padrões técnicos estabelecidos.</w:t>
      </w:r>
    </w:p>
    <w:p>
      <w:pPr>
        <w:autoSpaceDE w:val="0"/>
        <w:autoSpaceDN w:val="0"/>
        <w:adjustRightInd w:val="0"/>
        <w:spacing w:after="0" w:line="240" w:lineRule="auto"/>
        <w:rPr>
          <w:rFonts w:ascii="Arial" w:hAnsi="Arial" w:cs="Arial"/>
        </w:rPr>
      </w:pPr>
      <w:r>
        <w:rPr>
          <w:rFonts w:ascii="Symbol" w:hAnsi="Symbol" w:cs="Symbol"/>
        </w:rPr>
        <w:t xml:space="preserve"> </w:t>
      </w:r>
      <w:r>
        <w:rPr>
          <w:rFonts w:ascii="Arial" w:hAnsi="Arial" w:cs="Arial"/>
        </w:rPr>
        <w:t>Distribuir as tarefas de manutenção aos trabalhadores, baseando-se nas</w:t>
      </w:r>
    </w:p>
    <w:p>
      <w:pPr>
        <w:autoSpaceDE w:val="0"/>
        <w:autoSpaceDN w:val="0"/>
        <w:adjustRightInd w:val="0"/>
        <w:spacing w:after="0" w:line="240" w:lineRule="auto"/>
        <w:rPr>
          <w:rFonts w:ascii="Arial" w:hAnsi="Arial" w:cs="Arial"/>
        </w:rPr>
      </w:pPr>
      <w:r>
        <w:rPr>
          <w:rFonts w:ascii="Arial" w:hAnsi="Arial" w:cs="Arial"/>
        </w:rPr>
        <w:t>especificações dos programas e na especialização de cada um, para obter o</w:t>
      </w:r>
    </w:p>
    <w:p>
      <w:pPr>
        <w:autoSpaceDE w:val="0"/>
        <w:autoSpaceDN w:val="0"/>
        <w:adjustRightInd w:val="0"/>
        <w:spacing w:after="0" w:line="240" w:lineRule="auto"/>
        <w:rPr>
          <w:rFonts w:ascii="Arial" w:hAnsi="Arial" w:cs="Arial"/>
        </w:rPr>
      </w:pPr>
      <w:r>
        <w:rPr>
          <w:rFonts w:ascii="Arial" w:hAnsi="Arial" w:cs="Arial"/>
        </w:rPr>
        <w:t>máximo de rendimento.</w:t>
      </w:r>
    </w:p>
    <w:p>
      <w:pPr>
        <w:autoSpaceDE w:val="0"/>
        <w:autoSpaceDN w:val="0"/>
        <w:adjustRightInd w:val="0"/>
        <w:spacing w:after="0" w:line="240" w:lineRule="auto"/>
        <w:rPr>
          <w:rFonts w:ascii="Arial" w:hAnsi="Arial" w:cs="Arial"/>
        </w:rPr>
      </w:pPr>
      <w:r>
        <w:rPr>
          <w:rFonts w:ascii="Symbol" w:hAnsi="Symbol" w:cs="Symbol"/>
        </w:rPr>
        <w:t xml:space="preserve"> </w:t>
      </w:r>
      <w:r>
        <w:rPr>
          <w:rFonts w:ascii="Arial" w:hAnsi="Arial" w:cs="Arial"/>
        </w:rPr>
        <w:t>Supervisionar o trabalho das equipes, certificando-se do cumprimento do</w:t>
      </w:r>
    </w:p>
    <w:p>
      <w:pPr>
        <w:autoSpaceDE w:val="0"/>
        <w:autoSpaceDN w:val="0"/>
        <w:adjustRightInd w:val="0"/>
        <w:spacing w:after="0" w:line="240" w:lineRule="auto"/>
        <w:rPr>
          <w:rFonts w:ascii="Arial" w:hAnsi="Arial" w:cs="Arial"/>
        </w:rPr>
      </w:pPr>
      <w:r>
        <w:rPr>
          <w:rFonts w:ascii="Arial" w:hAnsi="Arial" w:cs="Arial"/>
        </w:rPr>
        <w:t>horário de trabalho e do emprego correto dos uniformes, equipamentos e</w:t>
      </w:r>
    </w:p>
    <w:p>
      <w:pPr>
        <w:spacing w:after="0" w:line="240" w:lineRule="auto"/>
        <w:jc w:val="both"/>
        <w:rPr>
          <w:rFonts w:ascii="Arial" w:hAnsi="Arial" w:cs="Arial"/>
        </w:rPr>
      </w:pPr>
      <w:r>
        <w:rPr>
          <w:rFonts w:ascii="Arial" w:hAnsi="Arial" w:cs="Arial"/>
        </w:rPr>
        <w:t>ferramentas, sobretudo dos EPI´s – equipamentos de proteção individual.</w:t>
      </w:r>
    </w:p>
    <w:p>
      <w:pPr>
        <w:autoSpaceDE w:val="0"/>
        <w:autoSpaceDN w:val="0"/>
        <w:adjustRightInd w:val="0"/>
        <w:spacing w:after="0" w:line="240" w:lineRule="auto"/>
        <w:rPr>
          <w:rFonts w:ascii="Arial" w:hAnsi="Arial" w:cs="Arial"/>
        </w:rPr>
      </w:pPr>
      <w:r>
        <w:rPr>
          <w:rFonts w:ascii="Symbol" w:hAnsi="Symbol" w:cs="Symbol"/>
        </w:rPr>
        <w:t xml:space="preserve"> </w:t>
      </w:r>
      <w:r>
        <w:rPr>
          <w:rFonts w:ascii="Arial" w:hAnsi="Arial" w:cs="Arial"/>
        </w:rPr>
        <w:t>Efetuar ações de prevenção de acidentes de trabalho, bem como situações que</w:t>
      </w:r>
    </w:p>
    <w:p>
      <w:pPr>
        <w:spacing w:line="240" w:lineRule="auto"/>
        <w:ind w:right="142"/>
        <w:jc w:val="both"/>
        <w:rPr>
          <w:rFonts w:ascii="Arial" w:hAnsi="Arial" w:cs="Arial"/>
        </w:rPr>
      </w:pPr>
      <w:r>
        <w:rPr>
          <w:rFonts w:ascii="Arial" w:hAnsi="Arial" w:cs="Arial"/>
        </w:rPr>
        <w:t>possam colocar em risco a segurança da edificação e de seus ocupantes.</w:t>
      </w:r>
    </w:p>
    <w:p>
      <w:pPr>
        <w:spacing w:line="480" w:lineRule="auto"/>
        <w:ind w:right="142"/>
        <w:jc w:val="both"/>
        <w:rPr>
          <w:rFonts w:ascii="Arial" w:hAnsi="Arial" w:cs="Arial"/>
          <w:b/>
        </w:rPr>
      </w:pPr>
      <w:r>
        <w:rPr>
          <w:rFonts w:ascii="Arial" w:hAnsi="Arial" w:cs="Arial"/>
          <w:b/>
        </w:rPr>
        <w:t>2 – DO PRAZO DE EXECUÇÃO</w:t>
      </w:r>
      <w:bookmarkStart w:id="0" w:name="_GoBack"/>
      <w:bookmarkEnd w:id="0"/>
    </w:p>
    <w:p>
      <w:pPr>
        <w:spacing w:line="480" w:lineRule="auto"/>
        <w:ind w:right="142"/>
        <w:jc w:val="both"/>
        <w:rPr>
          <w:rFonts w:ascii="Arial" w:hAnsi="Arial" w:cs="Arial"/>
          <w:b/>
        </w:rPr>
      </w:pPr>
      <w:r>
        <w:rPr>
          <w:rFonts w:ascii="Arial" w:hAnsi="Arial" w:cs="Arial"/>
          <w:b/>
        </w:rPr>
        <w:t xml:space="preserve">2.1 - </w:t>
      </w:r>
      <w:r>
        <w:rPr>
          <w:rFonts w:ascii="Arial" w:hAnsi="Arial" w:cs="Arial"/>
          <w:color w:val="000000"/>
        </w:rPr>
        <w:t>Os serviços futuramente contratados deverão ser realizados no prazo de 3 meses.</w:t>
      </w:r>
    </w:p>
    <w:p>
      <w:pPr>
        <w:spacing w:line="480" w:lineRule="auto"/>
        <w:ind w:right="142"/>
        <w:jc w:val="both"/>
        <w:rPr>
          <w:rFonts w:ascii="Arial" w:hAnsi="Arial" w:cs="Arial"/>
          <w:color w:val="000000"/>
        </w:rPr>
      </w:pPr>
      <w:r>
        <w:rPr>
          <w:rFonts w:ascii="Arial" w:hAnsi="Arial" w:cs="Arial"/>
          <w:b/>
          <w:color w:val="000000"/>
        </w:rPr>
        <w:t>2.1.</w:t>
      </w:r>
      <w:r>
        <w:rPr>
          <w:rFonts w:ascii="Arial" w:hAnsi="Arial" w:cs="Arial"/>
          <w:color w:val="000000"/>
        </w:rPr>
        <w:t xml:space="preserve"> - O atraso injustificado ficará sujeito a aplicação das sansões previstas no Instrumento Contratual.</w:t>
      </w:r>
    </w:p>
    <w:p>
      <w:pPr>
        <w:spacing w:line="480" w:lineRule="auto"/>
        <w:ind w:right="142"/>
        <w:jc w:val="both"/>
        <w:rPr>
          <w:rFonts w:ascii="Arial" w:hAnsi="Arial" w:cs="Arial"/>
          <w:b/>
        </w:rPr>
      </w:pPr>
      <w:r>
        <w:rPr>
          <w:rFonts w:ascii="Arial" w:hAnsi="Arial" w:cs="Arial"/>
          <w:b/>
        </w:rPr>
        <w:t>3 - ESPECIFICAÇÕES E QUANTIDADES</w:t>
      </w:r>
    </w:p>
    <w:p>
      <w:pPr>
        <w:spacing w:line="480" w:lineRule="auto"/>
        <w:ind w:right="142"/>
        <w:jc w:val="both"/>
        <w:rPr>
          <w:rFonts w:ascii="Arial" w:hAnsi="Arial" w:cs="Arial"/>
        </w:rPr>
      </w:pPr>
      <w:r>
        <w:rPr>
          <w:rFonts w:ascii="Arial" w:hAnsi="Arial" w:cs="Arial"/>
        </w:rPr>
        <w:t>3.1 - As especificações e quantidades a serem licitadas seguem no quadro a seguir:</w:t>
      </w:r>
    </w:p>
    <w:tbl>
      <w:tblPr>
        <w:tblStyle w:val="23"/>
        <w:tblW w:w="9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056"/>
        <w:gridCol w:w="864"/>
        <w:gridCol w:w="3672"/>
        <w:gridCol w:w="1415"/>
        <w:gridCol w:w="1415"/>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742" w:type="dxa"/>
            <w:vAlign w:val="center"/>
          </w:tcPr>
          <w:p>
            <w:pPr>
              <w:pStyle w:val="3"/>
              <w:outlineLvl w:val="1"/>
              <w:rPr>
                <w:sz w:val="22"/>
                <w:szCs w:val="22"/>
                <w:u w:val="none"/>
              </w:rPr>
            </w:pPr>
            <w:r>
              <w:rPr>
                <w:sz w:val="22"/>
                <w:szCs w:val="22"/>
                <w:u w:val="none"/>
              </w:rPr>
              <w:t>ITEM</w:t>
            </w:r>
          </w:p>
        </w:tc>
        <w:tc>
          <w:tcPr>
            <w:tcW w:w="1056" w:type="dxa"/>
            <w:vAlign w:val="center"/>
          </w:tcPr>
          <w:p>
            <w:pPr>
              <w:pStyle w:val="3"/>
              <w:outlineLvl w:val="1"/>
              <w:rPr>
                <w:sz w:val="22"/>
                <w:szCs w:val="22"/>
                <w:u w:val="none"/>
              </w:rPr>
            </w:pPr>
            <w:r>
              <w:rPr>
                <w:sz w:val="22"/>
                <w:szCs w:val="22"/>
                <w:u w:val="none"/>
              </w:rPr>
              <w:t>QTDE</w:t>
            </w:r>
          </w:p>
        </w:tc>
        <w:tc>
          <w:tcPr>
            <w:tcW w:w="864" w:type="dxa"/>
            <w:vAlign w:val="center"/>
          </w:tcPr>
          <w:p>
            <w:pPr>
              <w:pStyle w:val="3"/>
              <w:jc w:val="left"/>
              <w:outlineLvl w:val="1"/>
              <w:rPr>
                <w:sz w:val="22"/>
                <w:szCs w:val="22"/>
                <w:u w:val="none"/>
              </w:rPr>
            </w:pPr>
            <w:r>
              <w:rPr>
                <w:sz w:val="22"/>
                <w:szCs w:val="22"/>
                <w:u w:val="none"/>
              </w:rPr>
              <w:t>UNID.</w:t>
            </w:r>
          </w:p>
        </w:tc>
        <w:tc>
          <w:tcPr>
            <w:tcW w:w="3672" w:type="dxa"/>
            <w:vAlign w:val="center"/>
          </w:tcPr>
          <w:p>
            <w:pPr>
              <w:pStyle w:val="3"/>
              <w:jc w:val="left"/>
              <w:outlineLvl w:val="1"/>
              <w:rPr>
                <w:sz w:val="22"/>
                <w:szCs w:val="22"/>
                <w:u w:val="none"/>
              </w:rPr>
            </w:pPr>
            <w:r>
              <w:rPr>
                <w:sz w:val="22"/>
                <w:szCs w:val="22"/>
                <w:u w:val="none"/>
              </w:rPr>
              <w:t>DESCRIÇÃO DO PRODUTO</w:t>
            </w:r>
          </w:p>
        </w:tc>
        <w:tc>
          <w:tcPr>
            <w:tcW w:w="1415" w:type="dxa"/>
            <w:vAlign w:val="center"/>
          </w:tcPr>
          <w:p>
            <w:pPr>
              <w:pStyle w:val="3"/>
              <w:jc w:val="left"/>
              <w:outlineLvl w:val="1"/>
              <w:rPr>
                <w:sz w:val="22"/>
                <w:szCs w:val="22"/>
                <w:u w:val="none"/>
              </w:rPr>
            </w:pPr>
            <w:r>
              <w:rPr>
                <w:sz w:val="22"/>
                <w:szCs w:val="22"/>
                <w:u w:val="none"/>
              </w:rPr>
              <w:t>R$ unit</w:t>
            </w:r>
          </w:p>
        </w:tc>
        <w:tc>
          <w:tcPr>
            <w:tcW w:w="1415" w:type="dxa"/>
            <w:vAlign w:val="center"/>
          </w:tcPr>
          <w:p>
            <w:pPr>
              <w:pStyle w:val="3"/>
              <w:jc w:val="left"/>
              <w:outlineLvl w:val="1"/>
              <w:rPr>
                <w:sz w:val="22"/>
                <w:szCs w:val="22"/>
                <w:u w:val="none"/>
              </w:rPr>
            </w:pPr>
            <w:r>
              <w:rPr>
                <w:sz w:val="22"/>
                <w:szCs w:val="22"/>
                <w:u w:val="none"/>
              </w:rPr>
              <w:t>R$ 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425" w:hRule="atLeast"/>
        </w:trPr>
        <w:tc>
          <w:tcPr>
            <w:tcW w:w="742" w:type="dxa"/>
            <w:vAlign w:val="center"/>
          </w:tcPr>
          <w:p>
            <w:pPr>
              <w:pStyle w:val="3"/>
              <w:outlineLvl w:val="1"/>
              <w:rPr>
                <w:rFonts w:hint="default"/>
                <w:b w:val="0"/>
                <w:sz w:val="22"/>
                <w:szCs w:val="22"/>
                <w:u w:val="none"/>
                <w:lang w:val="pt-BR"/>
              </w:rPr>
            </w:pPr>
            <w:r>
              <w:rPr>
                <w:rFonts w:hint="default"/>
                <w:b w:val="0"/>
                <w:sz w:val="22"/>
                <w:szCs w:val="22"/>
                <w:u w:val="none"/>
                <w:lang w:val="pt-BR"/>
              </w:rPr>
              <w:t>01</w:t>
            </w:r>
          </w:p>
        </w:tc>
        <w:tc>
          <w:tcPr>
            <w:tcW w:w="1056" w:type="dxa"/>
            <w:vAlign w:val="center"/>
          </w:tcPr>
          <w:p>
            <w:pPr>
              <w:pStyle w:val="3"/>
              <w:outlineLvl w:val="1"/>
              <w:rPr>
                <w:rFonts w:hint="default"/>
                <w:b w:val="0"/>
                <w:sz w:val="22"/>
                <w:szCs w:val="22"/>
                <w:u w:val="none"/>
                <w:lang w:val="pt-BR"/>
              </w:rPr>
            </w:pPr>
            <w:r>
              <w:rPr>
                <w:rFonts w:hint="default"/>
                <w:b w:val="0"/>
                <w:sz w:val="22"/>
                <w:szCs w:val="22"/>
                <w:u w:val="none"/>
                <w:lang w:val="pt-BR"/>
              </w:rPr>
              <w:t>03</w:t>
            </w:r>
          </w:p>
        </w:tc>
        <w:tc>
          <w:tcPr>
            <w:tcW w:w="864" w:type="dxa"/>
            <w:vAlign w:val="center"/>
          </w:tcPr>
          <w:p>
            <w:pPr>
              <w:pStyle w:val="3"/>
              <w:jc w:val="left"/>
              <w:outlineLvl w:val="1"/>
              <w:rPr>
                <w:rFonts w:hint="default"/>
                <w:b w:val="0"/>
                <w:sz w:val="22"/>
                <w:szCs w:val="22"/>
                <w:u w:val="none"/>
                <w:lang w:val="pt-BR"/>
              </w:rPr>
            </w:pPr>
            <w:r>
              <w:rPr>
                <w:rFonts w:hint="default"/>
                <w:b w:val="0"/>
                <w:sz w:val="22"/>
                <w:szCs w:val="22"/>
                <w:u w:val="none"/>
                <w:lang w:val="pt-BR"/>
              </w:rPr>
              <w:t>meses</w:t>
            </w:r>
          </w:p>
        </w:tc>
        <w:tc>
          <w:tcPr>
            <w:tcW w:w="3672" w:type="dxa"/>
            <w:vAlign w:val="center"/>
          </w:tcPr>
          <w:p>
            <w:pPr>
              <w:pStyle w:val="3"/>
              <w:jc w:val="both"/>
              <w:outlineLvl w:val="1"/>
              <w:rPr>
                <w:rFonts w:hint="default"/>
                <w:b w:val="0"/>
                <w:sz w:val="22"/>
                <w:szCs w:val="22"/>
                <w:u w:val="none"/>
                <w:lang w:val="pt-BR"/>
              </w:rPr>
            </w:pPr>
            <w:r>
              <w:rPr>
                <w:rFonts w:hint="default" w:cs="Arial"/>
                <w:b w:val="0"/>
                <w:bCs/>
                <w:sz w:val="21"/>
                <w:szCs w:val="21"/>
                <w:u w:val="none"/>
                <w:lang w:val="pt-BR"/>
              </w:rPr>
              <w:t>Prestação de serviços de Pedreiro, incluindo as seguintes a</w:t>
            </w:r>
            <w:r>
              <w:rPr>
                <w:rFonts w:hint="default"/>
                <w:b w:val="0"/>
                <w:bCs/>
                <w:sz w:val="21"/>
                <w:szCs w:val="21"/>
                <w:u w:val="none"/>
                <w:lang w:val="pt-BR"/>
              </w:rPr>
              <w:t xml:space="preserve">tividades: </w:t>
            </w:r>
            <w:r>
              <w:rPr>
                <w:rFonts w:ascii="Arial" w:hAnsi="Arial" w:eastAsia="SimSun" w:cs="Arial"/>
                <w:b w:val="0"/>
                <w:bCs/>
                <w:color w:val="000000"/>
                <w:kern w:val="0"/>
                <w:sz w:val="21"/>
                <w:szCs w:val="21"/>
                <w:u w:val="none"/>
                <w:lang w:val="en-US" w:eastAsia="zh-CN" w:bidi="ar"/>
              </w:rPr>
              <w:t xml:space="preserve">Executar trabalhos em alvenaria, concreto e outros materiais, guiando-se por </w:t>
            </w:r>
            <w:r>
              <w:rPr>
                <w:rFonts w:hint="default" w:ascii="Arial" w:hAnsi="Arial" w:eastAsia="SimSun" w:cs="Arial"/>
                <w:b w:val="0"/>
                <w:bCs/>
                <w:color w:val="000000"/>
                <w:kern w:val="0"/>
                <w:sz w:val="21"/>
                <w:szCs w:val="21"/>
                <w:u w:val="none"/>
                <w:lang w:val="en-US" w:eastAsia="zh-CN" w:bidi="ar"/>
              </w:rPr>
              <w:t>projetos, esquemas e especificações, utilizando processos e instrumentos</w:t>
            </w:r>
            <w:r>
              <w:rPr>
                <w:rFonts w:hint="default" w:ascii="Arial" w:hAnsi="Arial" w:eastAsia="SimSun" w:cs="Arial"/>
                <w:b w:val="0"/>
                <w:bCs/>
                <w:color w:val="000000"/>
                <w:kern w:val="0"/>
                <w:sz w:val="21"/>
                <w:szCs w:val="21"/>
                <w:u w:val="none"/>
                <w:lang w:val="pt-BR" w:eastAsia="zh-CN" w:bidi="ar"/>
              </w:rPr>
              <w:t xml:space="preserve"> </w:t>
            </w:r>
            <w:r>
              <w:rPr>
                <w:rFonts w:hint="default" w:ascii="Arial" w:hAnsi="Arial" w:eastAsia="SimSun" w:cs="Arial"/>
                <w:b w:val="0"/>
                <w:bCs/>
                <w:color w:val="000000"/>
                <w:kern w:val="0"/>
                <w:sz w:val="21"/>
                <w:szCs w:val="21"/>
                <w:u w:val="none"/>
                <w:lang w:val="en-US" w:eastAsia="zh-CN" w:bidi="ar"/>
              </w:rPr>
              <w:t>pertinentes ao ofício para construir, reformar ou reparar prédios e obras similares</w:t>
            </w:r>
            <w:r>
              <w:rPr>
                <w:rFonts w:hint="default" w:ascii="Arial" w:hAnsi="Arial" w:eastAsia="SimSun" w:cs="Arial"/>
                <w:b w:val="0"/>
                <w:bCs/>
                <w:color w:val="000000"/>
                <w:kern w:val="0"/>
                <w:sz w:val="21"/>
                <w:szCs w:val="21"/>
                <w:u w:val="none"/>
                <w:lang w:val="pt-BR" w:eastAsia="zh-CN" w:bidi="ar"/>
              </w:rPr>
              <w:t xml:space="preserve">. </w:t>
            </w:r>
            <w:r>
              <w:rPr>
                <w:rFonts w:hint="default" w:ascii="Arial" w:hAnsi="Arial" w:eastAsia="SimSun" w:cs="Arial"/>
                <w:b w:val="0"/>
                <w:bCs/>
                <w:color w:val="000000"/>
                <w:kern w:val="0"/>
                <w:sz w:val="21"/>
                <w:szCs w:val="21"/>
                <w:u w:val="none"/>
                <w:lang w:val="en-US" w:eastAsia="zh-CN" w:bidi="ar"/>
              </w:rPr>
              <w:t>Orientar a composição de mistura, cimentos, areias, pedra, dosando as quantidades para obter argamassa</w:t>
            </w:r>
            <w:r>
              <w:rPr>
                <w:rFonts w:hint="default" w:ascii="Arial" w:hAnsi="Arial" w:eastAsia="SimSun" w:cs="Arial"/>
                <w:b w:val="0"/>
                <w:bCs/>
                <w:color w:val="000000"/>
                <w:kern w:val="0"/>
                <w:sz w:val="21"/>
                <w:szCs w:val="21"/>
                <w:u w:val="none"/>
                <w:lang w:val="pt-BR" w:eastAsia="zh-CN" w:bidi="ar"/>
              </w:rPr>
              <w:t xml:space="preserve">. </w:t>
            </w:r>
            <w:r>
              <w:rPr>
                <w:rFonts w:hint="default" w:ascii="Arial" w:hAnsi="Arial" w:eastAsia="SimSun" w:cs="Arial"/>
                <w:b w:val="0"/>
                <w:bCs/>
                <w:color w:val="000000"/>
                <w:kern w:val="0"/>
                <w:sz w:val="21"/>
                <w:szCs w:val="21"/>
                <w:u w:val="none"/>
                <w:lang w:val="en-US" w:eastAsia="zh-CN" w:bidi="ar"/>
              </w:rPr>
              <w:t>Assentar tijolos, ladrilhos, alvenarias e materiais afins</w:t>
            </w:r>
            <w:r>
              <w:rPr>
                <w:rFonts w:hint="default" w:ascii="Arial" w:hAnsi="Arial" w:eastAsia="SimSun" w:cs="Arial"/>
                <w:b w:val="0"/>
                <w:bCs/>
                <w:color w:val="000000"/>
                <w:kern w:val="0"/>
                <w:sz w:val="21"/>
                <w:szCs w:val="21"/>
                <w:u w:val="none"/>
                <w:lang w:val="pt-BR" w:eastAsia="zh-CN" w:bidi="ar"/>
              </w:rPr>
              <w:t xml:space="preserve">. </w:t>
            </w:r>
            <w:r>
              <w:rPr>
                <w:rFonts w:hint="default" w:ascii="Arial" w:hAnsi="Arial" w:eastAsia="SimSun" w:cs="Arial"/>
                <w:b w:val="0"/>
                <w:bCs/>
                <w:color w:val="000000"/>
                <w:kern w:val="0"/>
                <w:sz w:val="21"/>
                <w:szCs w:val="21"/>
                <w:u w:val="none"/>
                <w:lang w:val="en-US" w:eastAsia="zh-CN" w:bidi="ar"/>
              </w:rPr>
              <w:t>Construir alicerces, levantar paredes, muros e construções similares</w:t>
            </w:r>
            <w:r>
              <w:rPr>
                <w:rFonts w:hint="default" w:ascii="Arial" w:hAnsi="Arial" w:eastAsia="SimSun" w:cs="Arial"/>
                <w:b w:val="0"/>
                <w:bCs/>
                <w:color w:val="000000"/>
                <w:kern w:val="0"/>
                <w:sz w:val="21"/>
                <w:szCs w:val="21"/>
                <w:u w:val="none"/>
                <w:lang w:val="pt-BR" w:eastAsia="zh-CN" w:bidi="ar"/>
              </w:rPr>
              <w:t>.</w:t>
            </w:r>
            <w:r>
              <w:rPr>
                <w:rFonts w:hint="default" w:ascii="Arial" w:hAnsi="Arial" w:eastAsia="SimSun" w:cs="Arial"/>
                <w:b w:val="0"/>
                <w:bCs/>
                <w:color w:val="000000"/>
                <w:kern w:val="0"/>
                <w:sz w:val="21"/>
                <w:szCs w:val="21"/>
                <w:u w:val="none"/>
                <w:lang w:val="en-US" w:eastAsia="zh-CN" w:bidi="ar"/>
              </w:rPr>
              <w:t>Rebocar estruturas construídas</w:t>
            </w:r>
            <w:r>
              <w:rPr>
                <w:rFonts w:hint="default" w:ascii="Arial" w:hAnsi="Arial" w:eastAsia="SimSun" w:cs="Arial"/>
                <w:b w:val="0"/>
                <w:bCs/>
                <w:color w:val="000000"/>
                <w:kern w:val="0"/>
                <w:sz w:val="21"/>
                <w:szCs w:val="21"/>
                <w:u w:val="none"/>
                <w:lang w:val="pt-BR" w:eastAsia="zh-CN" w:bidi="ar"/>
              </w:rPr>
              <w:t>.</w:t>
            </w:r>
            <w:r>
              <w:rPr>
                <w:rFonts w:hint="default" w:ascii="Arial" w:hAnsi="Arial" w:eastAsia="SimSun" w:cs="Arial"/>
                <w:b w:val="0"/>
                <w:bCs/>
                <w:color w:val="000000"/>
                <w:kern w:val="0"/>
                <w:sz w:val="21"/>
                <w:szCs w:val="21"/>
                <w:u w:val="none"/>
                <w:lang w:val="en-US" w:eastAsia="zh-CN" w:bidi="ar"/>
              </w:rPr>
              <w:t>Realizar trabalhos de manutenção corretiva de prédios, calçadas e estruturas semelhantes</w:t>
            </w:r>
            <w:r>
              <w:rPr>
                <w:rFonts w:hint="default" w:ascii="Arial" w:hAnsi="Arial" w:eastAsia="SimSun" w:cs="Arial"/>
                <w:b w:val="0"/>
                <w:bCs/>
                <w:color w:val="000000"/>
                <w:kern w:val="0"/>
                <w:sz w:val="21"/>
                <w:szCs w:val="21"/>
                <w:u w:val="none"/>
                <w:lang w:val="pt-BR" w:eastAsia="zh-CN" w:bidi="ar"/>
              </w:rPr>
              <w:t xml:space="preserve">. </w:t>
            </w:r>
            <w:r>
              <w:rPr>
                <w:rFonts w:hint="default" w:ascii="Arial" w:hAnsi="Arial" w:eastAsia="SimSun" w:cs="Arial"/>
                <w:b w:val="0"/>
                <w:bCs/>
                <w:color w:val="000000"/>
                <w:kern w:val="0"/>
                <w:sz w:val="21"/>
                <w:szCs w:val="21"/>
                <w:u w:val="none"/>
                <w:lang w:val="en-US" w:eastAsia="zh-CN" w:bidi="ar"/>
              </w:rPr>
              <w:t>Armar e desmontar andaimes para execução das obras desejadas</w:t>
            </w:r>
            <w:r>
              <w:rPr>
                <w:rFonts w:hint="default" w:ascii="Arial" w:hAnsi="Arial" w:eastAsia="SimSun" w:cs="Arial"/>
                <w:b w:val="0"/>
                <w:bCs/>
                <w:color w:val="000000"/>
                <w:kern w:val="0"/>
                <w:sz w:val="21"/>
                <w:szCs w:val="21"/>
                <w:u w:val="none"/>
                <w:lang w:val="pt-BR" w:eastAsia="zh-CN" w:bidi="ar"/>
              </w:rPr>
              <w:t xml:space="preserve">. </w:t>
            </w:r>
            <w:r>
              <w:rPr>
                <w:rFonts w:hint="default" w:ascii="Arial" w:hAnsi="Arial" w:eastAsia="SimSun" w:cs="Arial"/>
                <w:b w:val="0"/>
                <w:bCs/>
                <w:color w:val="000000"/>
                <w:kern w:val="0"/>
                <w:sz w:val="21"/>
                <w:szCs w:val="21"/>
                <w:u w:val="none"/>
                <w:lang w:val="en-US" w:eastAsia="zh-CN" w:bidi="ar"/>
              </w:rPr>
              <w:t>Operar betoneiras</w:t>
            </w:r>
            <w:r>
              <w:rPr>
                <w:rFonts w:hint="default" w:ascii="Arial" w:hAnsi="Arial" w:eastAsia="SimSun" w:cs="Arial"/>
                <w:b w:val="0"/>
                <w:bCs/>
                <w:color w:val="000000"/>
                <w:kern w:val="0"/>
                <w:sz w:val="21"/>
                <w:szCs w:val="21"/>
                <w:u w:val="none"/>
                <w:lang w:val="pt-BR" w:eastAsia="zh-CN" w:bidi="ar"/>
              </w:rPr>
              <w:t xml:space="preserve">. </w:t>
            </w:r>
            <w:r>
              <w:rPr>
                <w:rFonts w:hint="default" w:ascii="Arial" w:hAnsi="Arial" w:eastAsia="SimSun" w:cs="Arial"/>
                <w:b w:val="0"/>
                <w:bCs/>
                <w:color w:val="000000"/>
                <w:kern w:val="0"/>
                <w:sz w:val="21"/>
                <w:szCs w:val="21"/>
                <w:u w:val="none"/>
                <w:lang w:val="en-US" w:eastAsia="zh-CN" w:bidi="ar"/>
              </w:rPr>
              <w:t xml:space="preserve">Executar outras tarefas de mesma natureza e nível de complexidade associadas ao ambiente organizacional. </w:t>
            </w:r>
          </w:p>
        </w:tc>
        <w:tc>
          <w:tcPr>
            <w:tcW w:w="1415" w:type="dxa"/>
            <w:vAlign w:val="center"/>
          </w:tcPr>
          <w:p>
            <w:pPr>
              <w:pStyle w:val="3"/>
              <w:outlineLvl w:val="1"/>
              <w:rPr>
                <w:rFonts w:hint="default"/>
                <w:b w:val="0"/>
                <w:sz w:val="22"/>
                <w:szCs w:val="22"/>
                <w:u w:val="none"/>
                <w:lang w:val="pt-BR"/>
              </w:rPr>
            </w:pPr>
            <w:r>
              <w:rPr>
                <w:rFonts w:hint="default"/>
                <w:b w:val="0"/>
                <w:sz w:val="22"/>
                <w:szCs w:val="22"/>
                <w:u w:val="none"/>
                <w:lang w:val="pt-BR"/>
              </w:rPr>
              <w:t>R$ 2.300,00</w:t>
            </w:r>
          </w:p>
        </w:tc>
        <w:tc>
          <w:tcPr>
            <w:tcW w:w="1415" w:type="dxa"/>
            <w:vAlign w:val="center"/>
          </w:tcPr>
          <w:p>
            <w:pPr>
              <w:pStyle w:val="3"/>
              <w:outlineLvl w:val="1"/>
              <w:rPr>
                <w:rFonts w:hint="default"/>
                <w:b w:val="0"/>
                <w:sz w:val="22"/>
                <w:szCs w:val="22"/>
                <w:u w:val="none"/>
                <w:lang w:val="pt-BR"/>
              </w:rPr>
            </w:pPr>
            <w:r>
              <w:rPr>
                <w:rFonts w:hint="default"/>
                <w:b w:val="0"/>
                <w:sz w:val="22"/>
                <w:szCs w:val="22"/>
                <w:u w:val="none"/>
                <w:lang w:val="pt-BR"/>
              </w:rPr>
              <w:t>R$ 6.900,00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425" w:hRule="atLeast"/>
        </w:trPr>
        <w:tc>
          <w:tcPr>
            <w:tcW w:w="742" w:type="dxa"/>
            <w:vAlign w:val="center"/>
          </w:tcPr>
          <w:p>
            <w:pPr>
              <w:pStyle w:val="3"/>
              <w:outlineLvl w:val="1"/>
              <w:rPr>
                <w:rFonts w:hint="default"/>
                <w:b w:val="0"/>
                <w:sz w:val="22"/>
                <w:szCs w:val="22"/>
                <w:u w:val="none"/>
                <w:lang w:val="pt-BR"/>
              </w:rPr>
            </w:pPr>
            <w:r>
              <w:rPr>
                <w:b w:val="0"/>
                <w:sz w:val="22"/>
                <w:szCs w:val="22"/>
                <w:u w:val="none"/>
              </w:rPr>
              <w:t>0</w:t>
            </w:r>
            <w:r>
              <w:rPr>
                <w:rFonts w:hint="default"/>
                <w:b w:val="0"/>
                <w:sz w:val="22"/>
                <w:szCs w:val="22"/>
                <w:u w:val="none"/>
                <w:lang w:val="pt-BR"/>
              </w:rPr>
              <w:t>2</w:t>
            </w:r>
          </w:p>
        </w:tc>
        <w:tc>
          <w:tcPr>
            <w:tcW w:w="1056" w:type="dxa"/>
            <w:vAlign w:val="center"/>
          </w:tcPr>
          <w:p>
            <w:pPr>
              <w:pStyle w:val="3"/>
              <w:outlineLvl w:val="1"/>
              <w:rPr>
                <w:b w:val="0"/>
                <w:sz w:val="22"/>
                <w:szCs w:val="22"/>
                <w:u w:val="none"/>
              </w:rPr>
            </w:pPr>
            <w:r>
              <w:rPr>
                <w:b w:val="0"/>
                <w:sz w:val="22"/>
                <w:szCs w:val="22"/>
                <w:u w:val="none"/>
              </w:rPr>
              <w:t>3</w:t>
            </w:r>
          </w:p>
        </w:tc>
        <w:tc>
          <w:tcPr>
            <w:tcW w:w="864" w:type="dxa"/>
            <w:vAlign w:val="center"/>
          </w:tcPr>
          <w:p>
            <w:pPr>
              <w:pStyle w:val="3"/>
              <w:jc w:val="left"/>
              <w:outlineLvl w:val="1"/>
              <w:rPr>
                <w:b w:val="0"/>
                <w:sz w:val="22"/>
                <w:szCs w:val="22"/>
                <w:u w:val="none"/>
              </w:rPr>
            </w:pPr>
            <w:r>
              <w:rPr>
                <w:b w:val="0"/>
                <w:sz w:val="22"/>
                <w:szCs w:val="22"/>
                <w:u w:val="none"/>
              </w:rPr>
              <w:t>Meses</w:t>
            </w:r>
          </w:p>
        </w:tc>
        <w:tc>
          <w:tcPr>
            <w:tcW w:w="3672" w:type="dxa"/>
            <w:vAlign w:val="center"/>
          </w:tcPr>
          <w:p>
            <w:pPr>
              <w:pStyle w:val="3"/>
              <w:jc w:val="both"/>
              <w:outlineLvl w:val="1"/>
              <w:rPr>
                <w:b w:val="0"/>
                <w:sz w:val="22"/>
                <w:szCs w:val="22"/>
                <w:u w:val="none"/>
              </w:rPr>
            </w:pPr>
            <w:r>
              <w:rPr>
                <w:b w:val="0"/>
                <w:sz w:val="22"/>
                <w:szCs w:val="22"/>
                <w:u w:val="none"/>
              </w:rPr>
              <w:t>Apontador de Obras 220h mensais</w:t>
            </w:r>
          </w:p>
          <w:p>
            <w:pPr>
              <w:pStyle w:val="3"/>
              <w:jc w:val="both"/>
              <w:outlineLvl w:val="1"/>
              <w:rPr>
                <w:b w:val="0"/>
                <w:sz w:val="22"/>
                <w:szCs w:val="22"/>
                <w:u w:val="none"/>
              </w:rPr>
            </w:pPr>
            <w:r>
              <w:rPr>
                <w:b w:val="0"/>
                <w:sz w:val="22"/>
                <w:szCs w:val="22"/>
                <w:u w:val="none"/>
              </w:rPr>
              <w:t>Descrição das atividades:</w:t>
            </w:r>
          </w:p>
          <w:p>
            <w:pPr>
              <w:pStyle w:val="3"/>
              <w:jc w:val="both"/>
              <w:outlineLvl w:val="1"/>
              <w:rPr>
                <w:b w:val="0"/>
                <w:sz w:val="22"/>
                <w:szCs w:val="22"/>
                <w:u w:val="none"/>
              </w:rPr>
            </w:pPr>
            <w:r>
              <w:rPr>
                <w:b w:val="0"/>
                <w:sz w:val="22"/>
                <w:szCs w:val="22"/>
                <w:u w:val="none"/>
              </w:rPr>
              <w:t>•Realizar checklist diário das atividades realizadas, registrando e comunicando</w:t>
            </w:r>
          </w:p>
          <w:p>
            <w:pPr>
              <w:pStyle w:val="3"/>
              <w:jc w:val="both"/>
              <w:outlineLvl w:val="1"/>
              <w:rPr>
                <w:b w:val="0"/>
                <w:sz w:val="22"/>
                <w:szCs w:val="22"/>
                <w:u w:val="none"/>
              </w:rPr>
            </w:pPr>
            <w:r>
              <w:rPr>
                <w:b w:val="0"/>
                <w:sz w:val="22"/>
                <w:szCs w:val="22"/>
                <w:u w:val="none"/>
              </w:rPr>
              <w:t>à Fiscalização quaisquer inconformidades e/ou irregularidades detectadas.</w:t>
            </w:r>
          </w:p>
          <w:p>
            <w:pPr>
              <w:pStyle w:val="3"/>
              <w:jc w:val="both"/>
              <w:outlineLvl w:val="1"/>
              <w:rPr>
                <w:b w:val="0"/>
                <w:sz w:val="22"/>
                <w:szCs w:val="22"/>
                <w:u w:val="none"/>
              </w:rPr>
            </w:pPr>
            <w:r>
              <w:rPr>
                <w:b w:val="0"/>
                <w:sz w:val="22"/>
                <w:szCs w:val="22"/>
                <w:u w:val="none"/>
              </w:rPr>
              <w:t>•Coordenação de equipe de manutenção, execução e acompanhamento de</w:t>
            </w:r>
          </w:p>
          <w:p>
            <w:pPr>
              <w:pStyle w:val="3"/>
              <w:jc w:val="both"/>
              <w:outlineLvl w:val="1"/>
              <w:rPr>
                <w:b w:val="0"/>
                <w:sz w:val="22"/>
                <w:szCs w:val="22"/>
                <w:u w:val="none"/>
              </w:rPr>
            </w:pPr>
            <w:r>
              <w:rPr>
                <w:b w:val="0"/>
                <w:sz w:val="22"/>
                <w:szCs w:val="22"/>
                <w:u w:val="none"/>
              </w:rPr>
              <w:t>obras e serviços de construção civil com ênfase em edificações e/ou</w:t>
            </w:r>
          </w:p>
          <w:p>
            <w:pPr>
              <w:pStyle w:val="3"/>
              <w:jc w:val="both"/>
              <w:outlineLvl w:val="1"/>
              <w:rPr>
                <w:b w:val="0"/>
                <w:sz w:val="22"/>
                <w:szCs w:val="22"/>
                <w:u w:val="none"/>
              </w:rPr>
            </w:pPr>
            <w:r>
              <w:rPr>
                <w:b w:val="0"/>
                <w:sz w:val="22"/>
                <w:szCs w:val="22"/>
                <w:u w:val="none"/>
              </w:rPr>
              <w:t>manutenção predial.</w:t>
            </w:r>
          </w:p>
          <w:p>
            <w:pPr>
              <w:pStyle w:val="3"/>
              <w:jc w:val="both"/>
              <w:outlineLvl w:val="1"/>
              <w:rPr>
                <w:b w:val="0"/>
                <w:sz w:val="22"/>
                <w:szCs w:val="22"/>
                <w:u w:val="none"/>
              </w:rPr>
            </w:pPr>
            <w:r>
              <w:rPr>
                <w:b w:val="0"/>
                <w:sz w:val="22"/>
                <w:szCs w:val="22"/>
                <w:u w:val="none"/>
              </w:rPr>
              <w:t>•Orientar as atividades de execução das tarefas, solucionando problemas,</w:t>
            </w:r>
          </w:p>
          <w:p>
            <w:pPr>
              <w:pStyle w:val="3"/>
              <w:jc w:val="both"/>
              <w:outlineLvl w:val="1"/>
              <w:rPr>
                <w:b w:val="0"/>
                <w:sz w:val="22"/>
                <w:szCs w:val="22"/>
                <w:u w:val="none"/>
              </w:rPr>
            </w:pPr>
            <w:r>
              <w:rPr>
                <w:b w:val="0"/>
                <w:sz w:val="22"/>
                <w:szCs w:val="22"/>
                <w:u w:val="none"/>
              </w:rPr>
              <w:t>prestando esclarecimentos e tomando outras medidas para assegurar a</w:t>
            </w:r>
          </w:p>
          <w:p>
            <w:pPr>
              <w:pStyle w:val="3"/>
              <w:jc w:val="both"/>
              <w:outlineLvl w:val="1"/>
              <w:rPr>
                <w:b w:val="0"/>
                <w:sz w:val="22"/>
                <w:szCs w:val="22"/>
                <w:u w:val="none"/>
              </w:rPr>
            </w:pPr>
            <w:r>
              <w:rPr>
                <w:b w:val="0"/>
                <w:sz w:val="22"/>
                <w:szCs w:val="22"/>
                <w:u w:val="none"/>
              </w:rPr>
              <w:t>observância dos padrões técnicos estabelecidos.</w:t>
            </w:r>
          </w:p>
          <w:p>
            <w:pPr>
              <w:pStyle w:val="3"/>
              <w:jc w:val="both"/>
              <w:outlineLvl w:val="1"/>
              <w:rPr>
                <w:b w:val="0"/>
                <w:sz w:val="22"/>
                <w:szCs w:val="22"/>
                <w:u w:val="none"/>
              </w:rPr>
            </w:pPr>
            <w:r>
              <w:rPr>
                <w:b w:val="0"/>
                <w:sz w:val="22"/>
                <w:szCs w:val="22"/>
                <w:u w:val="none"/>
              </w:rPr>
              <w:t>•Distribuir as tarefas de manutenção aos trabalhadores, baseando-se nas</w:t>
            </w:r>
          </w:p>
          <w:p>
            <w:pPr>
              <w:pStyle w:val="3"/>
              <w:jc w:val="both"/>
              <w:outlineLvl w:val="1"/>
              <w:rPr>
                <w:b w:val="0"/>
                <w:sz w:val="22"/>
                <w:szCs w:val="22"/>
                <w:u w:val="none"/>
              </w:rPr>
            </w:pPr>
            <w:r>
              <w:rPr>
                <w:b w:val="0"/>
                <w:sz w:val="22"/>
                <w:szCs w:val="22"/>
                <w:u w:val="none"/>
              </w:rPr>
              <w:t>especificações dos programas e na especialização de cada um, para obter o</w:t>
            </w:r>
          </w:p>
          <w:p>
            <w:pPr>
              <w:pStyle w:val="3"/>
              <w:jc w:val="both"/>
              <w:outlineLvl w:val="1"/>
              <w:rPr>
                <w:b w:val="0"/>
                <w:sz w:val="22"/>
                <w:szCs w:val="22"/>
                <w:u w:val="none"/>
              </w:rPr>
            </w:pPr>
            <w:r>
              <w:rPr>
                <w:b w:val="0"/>
                <w:sz w:val="22"/>
                <w:szCs w:val="22"/>
                <w:u w:val="none"/>
              </w:rPr>
              <w:t>máximo de rendimento.</w:t>
            </w:r>
          </w:p>
          <w:p>
            <w:pPr>
              <w:pStyle w:val="3"/>
              <w:jc w:val="both"/>
              <w:outlineLvl w:val="1"/>
              <w:rPr>
                <w:b w:val="0"/>
                <w:sz w:val="22"/>
                <w:szCs w:val="22"/>
                <w:u w:val="none"/>
              </w:rPr>
            </w:pPr>
            <w:r>
              <w:rPr>
                <w:b w:val="0"/>
                <w:sz w:val="22"/>
                <w:szCs w:val="22"/>
                <w:u w:val="none"/>
              </w:rPr>
              <w:t>•Supervisionar o trabalho das equipes, certificando-se do cumprimento do</w:t>
            </w:r>
          </w:p>
          <w:p>
            <w:pPr>
              <w:pStyle w:val="3"/>
              <w:jc w:val="both"/>
              <w:outlineLvl w:val="1"/>
              <w:rPr>
                <w:b w:val="0"/>
                <w:sz w:val="22"/>
                <w:szCs w:val="22"/>
                <w:u w:val="none"/>
              </w:rPr>
            </w:pPr>
            <w:r>
              <w:rPr>
                <w:b w:val="0"/>
                <w:sz w:val="22"/>
                <w:szCs w:val="22"/>
                <w:u w:val="none"/>
              </w:rPr>
              <w:t>horário de trabalho e do emprego correto dos uniformes, equipamentos e</w:t>
            </w:r>
          </w:p>
          <w:p>
            <w:pPr>
              <w:pStyle w:val="3"/>
              <w:jc w:val="both"/>
              <w:outlineLvl w:val="1"/>
              <w:rPr>
                <w:b w:val="0"/>
                <w:sz w:val="22"/>
                <w:szCs w:val="22"/>
                <w:u w:val="none"/>
              </w:rPr>
            </w:pPr>
            <w:r>
              <w:rPr>
                <w:b w:val="0"/>
                <w:sz w:val="22"/>
                <w:szCs w:val="22"/>
                <w:u w:val="none"/>
              </w:rPr>
              <w:t>ferramentas, sobretudo dos EPI´s – equipamentos de proteção individual.</w:t>
            </w:r>
          </w:p>
          <w:p>
            <w:pPr>
              <w:pStyle w:val="3"/>
              <w:jc w:val="both"/>
              <w:outlineLvl w:val="1"/>
              <w:rPr>
                <w:b w:val="0"/>
                <w:sz w:val="22"/>
                <w:szCs w:val="22"/>
                <w:u w:val="none"/>
              </w:rPr>
            </w:pPr>
            <w:r>
              <w:rPr>
                <w:b w:val="0"/>
                <w:sz w:val="22"/>
                <w:szCs w:val="22"/>
                <w:u w:val="none"/>
              </w:rPr>
              <w:t>•Efetuar ações de prevenção de acidentes de trabalho, bem como situações que</w:t>
            </w:r>
          </w:p>
          <w:p>
            <w:pPr>
              <w:pStyle w:val="3"/>
              <w:jc w:val="both"/>
              <w:outlineLvl w:val="1"/>
              <w:rPr>
                <w:b w:val="0"/>
                <w:sz w:val="22"/>
                <w:szCs w:val="22"/>
                <w:u w:val="none"/>
              </w:rPr>
            </w:pPr>
            <w:r>
              <w:rPr>
                <w:b w:val="0"/>
                <w:sz w:val="22"/>
                <w:szCs w:val="22"/>
                <w:u w:val="none"/>
              </w:rPr>
              <w:t>possam colocar em risco a segurança da edificação e de seus ocupantes.</w:t>
            </w:r>
          </w:p>
        </w:tc>
        <w:tc>
          <w:tcPr>
            <w:tcW w:w="1415" w:type="dxa"/>
            <w:vAlign w:val="center"/>
          </w:tcPr>
          <w:p>
            <w:pPr>
              <w:pStyle w:val="3"/>
              <w:outlineLvl w:val="1"/>
              <w:rPr>
                <w:rFonts w:hint="default"/>
                <w:b w:val="0"/>
                <w:sz w:val="22"/>
                <w:szCs w:val="22"/>
                <w:u w:val="none"/>
                <w:lang w:val="pt-BR"/>
              </w:rPr>
            </w:pPr>
            <w:r>
              <w:rPr>
                <w:b w:val="0"/>
                <w:sz w:val="22"/>
                <w:szCs w:val="22"/>
                <w:u w:val="none"/>
              </w:rPr>
              <w:t xml:space="preserve">R$ </w:t>
            </w:r>
            <w:r>
              <w:rPr>
                <w:rFonts w:hint="default"/>
                <w:b w:val="0"/>
                <w:sz w:val="22"/>
                <w:szCs w:val="22"/>
                <w:u w:val="none"/>
                <w:lang w:val="pt-BR"/>
              </w:rPr>
              <w:t>2.000,00</w:t>
            </w:r>
          </w:p>
        </w:tc>
        <w:tc>
          <w:tcPr>
            <w:tcW w:w="1415" w:type="dxa"/>
            <w:vAlign w:val="center"/>
          </w:tcPr>
          <w:p>
            <w:pPr>
              <w:pStyle w:val="3"/>
              <w:outlineLvl w:val="1"/>
              <w:rPr>
                <w:rFonts w:hint="default"/>
                <w:b w:val="0"/>
                <w:sz w:val="22"/>
                <w:szCs w:val="22"/>
                <w:u w:val="none"/>
                <w:lang w:val="pt-BR"/>
              </w:rPr>
            </w:pPr>
            <w:r>
              <w:rPr>
                <w:b w:val="0"/>
                <w:sz w:val="22"/>
                <w:szCs w:val="22"/>
                <w:u w:val="none"/>
              </w:rPr>
              <w:t xml:space="preserve">R$ </w:t>
            </w:r>
            <w:r>
              <w:rPr>
                <w:rFonts w:hint="default"/>
                <w:b w:val="0"/>
                <w:sz w:val="22"/>
                <w:szCs w:val="22"/>
                <w:u w:val="none"/>
                <w:lang w:val="pt-BR"/>
              </w:rPr>
              <w:t>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425" w:hRule="atLeast"/>
        </w:trPr>
        <w:tc>
          <w:tcPr>
            <w:tcW w:w="742" w:type="dxa"/>
            <w:vAlign w:val="center"/>
          </w:tcPr>
          <w:p>
            <w:pPr>
              <w:pStyle w:val="3"/>
              <w:outlineLvl w:val="1"/>
              <w:rPr>
                <w:rFonts w:hint="default"/>
                <w:b w:val="0"/>
                <w:sz w:val="22"/>
                <w:szCs w:val="22"/>
                <w:u w:val="none"/>
                <w:lang w:val="pt-BR"/>
              </w:rPr>
            </w:pPr>
            <w:r>
              <w:rPr>
                <w:rFonts w:hint="default"/>
                <w:b w:val="0"/>
                <w:sz w:val="22"/>
                <w:szCs w:val="22"/>
                <w:u w:val="none"/>
                <w:lang w:val="pt-BR"/>
              </w:rPr>
              <w:t>03</w:t>
            </w:r>
          </w:p>
        </w:tc>
        <w:tc>
          <w:tcPr>
            <w:tcW w:w="1056" w:type="dxa"/>
            <w:vAlign w:val="center"/>
          </w:tcPr>
          <w:p>
            <w:pPr>
              <w:pStyle w:val="3"/>
              <w:outlineLvl w:val="1"/>
              <w:rPr>
                <w:rFonts w:hint="default"/>
                <w:b w:val="0"/>
                <w:sz w:val="22"/>
                <w:szCs w:val="22"/>
                <w:u w:val="none"/>
                <w:lang w:val="pt-BR"/>
              </w:rPr>
            </w:pPr>
            <w:r>
              <w:rPr>
                <w:rFonts w:hint="default"/>
                <w:b w:val="0"/>
                <w:sz w:val="22"/>
                <w:szCs w:val="22"/>
                <w:u w:val="none"/>
                <w:lang w:val="pt-BR"/>
              </w:rPr>
              <w:t>03</w:t>
            </w:r>
          </w:p>
        </w:tc>
        <w:tc>
          <w:tcPr>
            <w:tcW w:w="864" w:type="dxa"/>
            <w:vAlign w:val="center"/>
          </w:tcPr>
          <w:p>
            <w:pPr>
              <w:pStyle w:val="3"/>
              <w:jc w:val="left"/>
              <w:outlineLvl w:val="1"/>
              <w:rPr>
                <w:rFonts w:hint="default"/>
                <w:b w:val="0"/>
                <w:sz w:val="22"/>
                <w:szCs w:val="22"/>
                <w:u w:val="none"/>
                <w:lang w:val="pt-BR"/>
              </w:rPr>
            </w:pPr>
            <w:r>
              <w:rPr>
                <w:rFonts w:hint="default"/>
                <w:b w:val="0"/>
                <w:sz w:val="22"/>
                <w:szCs w:val="22"/>
                <w:u w:val="none"/>
                <w:lang w:val="pt-BR"/>
              </w:rPr>
              <w:t>meses</w:t>
            </w:r>
          </w:p>
        </w:tc>
        <w:tc>
          <w:tcPr>
            <w:tcW w:w="3672" w:type="dxa"/>
            <w:vAlign w:val="center"/>
          </w:tcPr>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Prestação de serviços de </w:t>
            </w:r>
            <w:r>
              <w:rPr>
                <w:rFonts w:hint="default" w:ascii="Times New Roman" w:hAnsi="Times New Roman" w:eastAsia="CIDFont" w:cs="Times New Roman"/>
                <w:b/>
                <w:bCs/>
                <w:color w:val="000000"/>
                <w:kern w:val="0"/>
                <w:sz w:val="21"/>
                <w:szCs w:val="21"/>
                <w:lang w:val="en-US" w:eastAsia="zh-CN" w:bidi="ar"/>
              </w:rPr>
              <w:t>Servente de Obras</w:t>
            </w:r>
            <w:r>
              <w:rPr>
                <w:rFonts w:hint="default" w:ascii="Times New Roman" w:hAnsi="Times New Roman" w:eastAsia="CIDFont" w:cs="Times New Roman"/>
                <w:color w:val="000000"/>
                <w:kern w:val="0"/>
                <w:sz w:val="21"/>
                <w:szCs w:val="21"/>
                <w:lang w:val="en-US" w:eastAsia="zh-CN" w:bidi="ar"/>
              </w:rPr>
              <w:t xml:space="preserve">, incluindo as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seguintes atividades: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 Auxiliar o pedreiro nos trabalhos em alvenaria, concreto e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outros materiais construindo, reformando ou reparando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prédios e obras similares;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 Com a supervisão de um pedreiro assentar tijolos, ladrilhos,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alvenarias e materiais afins e construir alicerces, levantar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paredes, muros e construções similares, rebocar estruturas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construídas;.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 Executar outras tarefas de mesma natureza e nível de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complexidade que sejam necessárias, como a limpeza dos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resíduos resultantes das obras a serem construídas ou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CIDFont" w:cs="Times New Roman"/>
                <w:color w:val="000000"/>
                <w:kern w:val="0"/>
                <w:sz w:val="21"/>
                <w:szCs w:val="21"/>
                <w:lang w:val="en-US" w:eastAsia="zh-CN" w:bidi="ar"/>
              </w:rPr>
              <w:t xml:space="preserve">reformadas. </w:t>
            </w:r>
          </w:p>
          <w:p>
            <w:pPr>
              <w:pStyle w:val="3"/>
              <w:jc w:val="both"/>
              <w:outlineLvl w:val="1"/>
              <w:rPr>
                <w:b w:val="0"/>
                <w:sz w:val="22"/>
                <w:szCs w:val="22"/>
                <w:u w:val="none"/>
              </w:rPr>
            </w:pPr>
          </w:p>
        </w:tc>
        <w:tc>
          <w:tcPr>
            <w:tcW w:w="1415" w:type="dxa"/>
            <w:vAlign w:val="center"/>
          </w:tcPr>
          <w:p>
            <w:pPr>
              <w:pStyle w:val="3"/>
              <w:outlineLvl w:val="1"/>
              <w:rPr>
                <w:rFonts w:hint="default"/>
                <w:b w:val="0"/>
                <w:sz w:val="22"/>
                <w:szCs w:val="22"/>
                <w:u w:val="none"/>
                <w:lang w:val="pt-BR"/>
              </w:rPr>
            </w:pPr>
            <w:r>
              <w:rPr>
                <w:rFonts w:hint="default"/>
                <w:b w:val="0"/>
                <w:sz w:val="22"/>
                <w:szCs w:val="22"/>
                <w:u w:val="none"/>
                <w:lang w:val="pt-BR"/>
              </w:rPr>
              <w:t>R$ 1.700,00</w:t>
            </w:r>
          </w:p>
        </w:tc>
        <w:tc>
          <w:tcPr>
            <w:tcW w:w="1415" w:type="dxa"/>
            <w:vAlign w:val="center"/>
          </w:tcPr>
          <w:p>
            <w:pPr>
              <w:pStyle w:val="3"/>
              <w:outlineLvl w:val="1"/>
              <w:rPr>
                <w:rFonts w:hint="default"/>
                <w:b w:val="0"/>
                <w:sz w:val="22"/>
                <w:szCs w:val="22"/>
                <w:u w:val="none"/>
                <w:lang w:val="pt-BR"/>
              </w:rPr>
            </w:pPr>
            <w:r>
              <w:rPr>
                <w:rFonts w:hint="default"/>
                <w:b w:val="0"/>
                <w:sz w:val="22"/>
                <w:szCs w:val="22"/>
                <w:u w:val="none"/>
                <w:lang w:val="pt-BR"/>
              </w:rPr>
              <w:t>5.100,00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9173" w:type="dxa"/>
            <w:gridSpan w:val="7"/>
            <w:vAlign w:val="center"/>
          </w:tcPr>
          <w:p>
            <w:pPr>
              <w:pStyle w:val="3"/>
              <w:outlineLvl w:val="1"/>
              <w:rPr>
                <w:rFonts w:hint="default"/>
                <w:b w:val="0"/>
                <w:sz w:val="22"/>
                <w:szCs w:val="22"/>
                <w:u w:val="none"/>
                <w:lang w:val="pt-BR"/>
              </w:rPr>
            </w:pPr>
            <w:r>
              <w:rPr>
                <w:b w:val="0"/>
                <w:sz w:val="22"/>
                <w:szCs w:val="22"/>
                <w:u w:val="none"/>
              </w:rPr>
              <w:t xml:space="preserve">Total= R$ </w:t>
            </w:r>
            <w:r>
              <w:rPr>
                <w:rFonts w:hint="default"/>
                <w:b w:val="0"/>
                <w:sz w:val="22"/>
                <w:szCs w:val="22"/>
                <w:u w:val="none"/>
                <w:lang w:val="pt-BR"/>
              </w:rPr>
              <w:t>18.000,00</w:t>
            </w:r>
          </w:p>
        </w:tc>
      </w:tr>
    </w:tbl>
    <w:p>
      <w:pPr>
        <w:ind w:right="283"/>
        <w:rPr>
          <w:rFonts w:ascii="Arial" w:hAnsi="Arial" w:cs="Arial"/>
        </w:rPr>
      </w:pPr>
    </w:p>
    <w:p>
      <w:pPr>
        <w:pStyle w:val="42"/>
        <w:spacing w:before="0" w:after="0" w:line="360" w:lineRule="auto"/>
        <w:rPr>
          <w:rFonts w:cs="Arial"/>
          <w:color w:val="000000"/>
          <w:sz w:val="22"/>
          <w:szCs w:val="22"/>
        </w:rPr>
      </w:pPr>
      <w:r>
        <w:rPr>
          <w:rFonts w:cs="Arial"/>
          <w:b/>
          <w:color w:val="000000"/>
          <w:sz w:val="22"/>
          <w:szCs w:val="22"/>
        </w:rPr>
        <w:t>4. DO PESSOAL</w:t>
      </w:r>
    </w:p>
    <w:p>
      <w:pPr>
        <w:spacing w:line="360" w:lineRule="auto"/>
        <w:jc w:val="both"/>
        <w:rPr>
          <w:rFonts w:ascii="Arial" w:hAnsi="Arial" w:cs="Arial"/>
        </w:rPr>
      </w:pPr>
      <w:r>
        <w:rPr>
          <w:rFonts w:ascii="Arial" w:hAnsi="Arial" w:cs="Arial"/>
          <w:b/>
        </w:rPr>
        <w:t>4.1 -</w:t>
      </w:r>
      <w:r>
        <w:rPr>
          <w:rFonts w:ascii="Arial" w:hAnsi="Arial" w:cs="Arial"/>
        </w:rPr>
        <w:t xml:space="preserve"> Competirá à proponente a admissão de mão-de-obra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proponente pelos danos causados por seus empregados, auxiliares e prepostos ao patrimônio público ou a outrem.</w:t>
      </w:r>
    </w:p>
    <w:p>
      <w:pPr>
        <w:spacing w:line="360" w:lineRule="auto"/>
        <w:jc w:val="both"/>
        <w:rPr>
          <w:rFonts w:ascii="Arial" w:hAnsi="Arial" w:cs="Arial"/>
        </w:rPr>
      </w:pPr>
      <w:r>
        <w:rPr>
          <w:rFonts w:ascii="Arial" w:hAnsi="Arial" w:cs="Arial"/>
          <w:b/>
        </w:rPr>
        <w:t>4.1.1 -</w:t>
      </w:r>
      <w:r>
        <w:rPr>
          <w:rFonts w:ascii="Arial" w:hAnsi="Arial" w:cs="Arial"/>
        </w:rPr>
        <w:t xml:space="preserve"> Os operários admitidos deverão possuir capacidade física e qualificação que os capacite a executar os serviços inerentes ao objeto da presente licitação.</w:t>
      </w:r>
    </w:p>
    <w:p>
      <w:pPr>
        <w:spacing w:line="360" w:lineRule="auto"/>
        <w:jc w:val="both"/>
        <w:rPr>
          <w:rFonts w:ascii="Arial" w:hAnsi="Arial" w:cs="Arial"/>
        </w:rPr>
      </w:pPr>
      <w:r>
        <w:rPr>
          <w:rFonts w:ascii="Arial" w:hAnsi="Arial" w:cs="Arial"/>
          <w:b/>
        </w:rPr>
        <w:t>4.2 -</w:t>
      </w:r>
      <w:r>
        <w:rPr>
          <w:rFonts w:ascii="Arial" w:hAnsi="Arial" w:cs="Arial"/>
        </w:rPr>
        <w:t xml:space="preserve"> Durante a execução dos serviços é absolutamente vedado, por parte do pessoal da proponente, a execução de outras tarefas que não sejam objeto destas especificações.</w:t>
      </w:r>
    </w:p>
    <w:p>
      <w:pPr>
        <w:spacing w:line="360" w:lineRule="auto"/>
        <w:jc w:val="both"/>
        <w:rPr>
          <w:rFonts w:ascii="Arial" w:hAnsi="Arial" w:cs="Arial"/>
        </w:rPr>
      </w:pPr>
      <w:r>
        <w:rPr>
          <w:rFonts w:ascii="Arial" w:hAnsi="Arial" w:cs="Arial"/>
          <w:b/>
        </w:rPr>
        <w:t>4.3 -</w:t>
      </w:r>
      <w:r>
        <w:rPr>
          <w:rFonts w:ascii="Arial" w:hAnsi="Arial" w:cs="Arial"/>
        </w:rPr>
        <w:t xml:space="preserve"> Será de responsabilidade da Contratada o deslocamento de seus operários e materiais para as frentes de serviço. O deslocamento deverá, quando necessário, ser realizado com veículos devidamente adequados para tal fim.</w:t>
      </w:r>
    </w:p>
    <w:p>
      <w:pPr>
        <w:spacing w:after="0" w:line="360" w:lineRule="auto"/>
        <w:jc w:val="both"/>
        <w:rPr>
          <w:rFonts w:ascii="Arial" w:hAnsi="Arial" w:cs="Arial"/>
        </w:rPr>
      </w:pPr>
      <w:r>
        <w:rPr>
          <w:rFonts w:ascii="Arial" w:hAnsi="Arial" w:cs="Arial"/>
          <w:b/>
        </w:rPr>
        <w:t>4.4 -</w:t>
      </w:r>
      <w:r>
        <w:rPr>
          <w:rFonts w:ascii="Arial" w:hAnsi="Arial" w:cs="Arial"/>
        </w:rPr>
        <w:t xml:space="preserve"> A Contratada deverá cumprir e fazer cumprir todas as determinações que, em matéria de saúde e segurança do trabalho, os diferentes estatutos legais determinam ou venham a determinar como de observância obrigatória pelas empresas que possuem empregados regidos pela Consolidação das Leis do Trabalho - CLT, independente do tipo de contrato de trabalho firmado com seus trabalhadores. Este compromisso deverá contemplar as Normas Regulamentadoras (NR) aprovadas pela Portaria n.º 3214 do Ministério do Trabalho, na sua redação atual e também nas alterações que esta eventualmente possa vir a sofrer durante o período de vigência do contrato.</w:t>
      </w:r>
    </w:p>
    <w:p>
      <w:pPr>
        <w:spacing w:after="0" w:line="360" w:lineRule="auto"/>
        <w:jc w:val="both"/>
        <w:rPr>
          <w:rFonts w:ascii="Arial" w:hAnsi="Arial" w:cs="Arial"/>
        </w:rPr>
      </w:pPr>
      <w:r>
        <w:rPr>
          <w:rFonts w:ascii="Arial" w:hAnsi="Arial" w:cs="Arial"/>
          <w:b/>
        </w:rPr>
        <w:t>4.5 -</w:t>
      </w:r>
      <w:r>
        <w:rPr>
          <w:rFonts w:ascii="Arial" w:hAnsi="Arial" w:cs="Arial"/>
        </w:rPr>
        <w:t>. A empresa contratada deverá fornecer gratuitamente a cada operário todos os EPI’s o qual a legislação exige.</w:t>
      </w:r>
    </w:p>
    <w:p>
      <w:pPr>
        <w:spacing w:after="0" w:line="360" w:lineRule="auto"/>
        <w:jc w:val="both"/>
        <w:rPr>
          <w:rFonts w:ascii="Arial" w:hAnsi="Arial" w:cs="Arial"/>
        </w:rPr>
      </w:pPr>
      <w:r>
        <w:rPr>
          <w:rFonts w:ascii="Arial" w:hAnsi="Arial" w:cs="Arial"/>
          <w:b/>
        </w:rPr>
        <w:t>4.6 -</w:t>
      </w:r>
      <w:r>
        <w:rPr>
          <w:rFonts w:ascii="Arial" w:hAnsi="Arial" w:cs="Arial"/>
        </w:rPr>
        <w:t xml:space="preserve"> A responsabilidade pela manutenção, reposição e higienização destes materiais será de exclusividade da Contratada.</w:t>
      </w:r>
    </w:p>
    <w:p>
      <w:pPr>
        <w:spacing w:after="0" w:line="360" w:lineRule="auto"/>
        <w:jc w:val="both"/>
        <w:rPr>
          <w:rFonts w:ascii="Arial" w:hAnsi="Arial" w:cs="Arial"/>
        </w:rPr>
      </w:pPr>
      <w:r>
        <w:rPr>
          <w:rFonts w:ascii="Arial" w:hAnsi="Arial" w:cs="Arial"/>
          <w:b/>
        </w:rPr>
        <w:t>4.7 -</w:t>
      </w:r>
      <w:r>
        <w:rPr>
          <w:rFonts w:ascii="Arial" w:hAnsi="Arial" w:cs="Arial"/>
        </w:rPr>
        <w:t xml:space="preserve"> A empresa contratada deverá realizar o pagamento dos salários de seus colaboradores em dia.</w:t>
      </w:r>
    </w:p>
    <w:p>
      <w:pPr>
        <w:pStyle w:val="42"/>
        <w:spacing w:before="0" w:after="0" w:line="360" w:lineRule="auto"/>
        <w:rPr>
          <w:rFonts w:cs="Arial"/>
          <w:color w:val="000000"/>
          <w:sz w:val="22"/>
          <w:szCs w:val="22"/>
        </w:rPr>
      </w:pPr>
      <w:r>
        <w:rPr>
          <w:rFonts w:cs="Arial"/>
          <w:b/>
          <w:color w:val="000000"/>
          <w:sz w:val="22"/>
          <w:szCs w:val="22"/>
        </w:rPr>
        <w:t>5. PLANEJAMENTO</w:t>
      </w:r>
    </w:p>
    <w:p>
      <w:pPr>
        <w:spacing w:line="360" w:lineRule="auto"/>
        <w:jc w:val="both"/>
        <w:rPr>
          <w:rFonts w:ascii="Arial" w:hAnsi="Arial" w:cs="Arial"/>
        </w:rPr>
      </w:pPr>
      <w:r>
        <w:rPr>
          <w:rFonts w:ascii="Arial" w:hAnsi="Arial" w:cs="Arial"/>
          <w:b/>
        </w:rPr>
        <w:t>5.1 -</w:t>
      </w:r>
      <w:r>
        <w:rPr>
          <w:rFonts w:ascii="Arial" w:hAnsi="Arial" w:cs="Arial"/>
        </w:rPr>
        <w:t xml:space="preserve"> Em caso de implantação ou alteração dos planos de trabalho a proponente deverá ter a ciência prévia do Município. </w:t>
      </w:r>
    </w:p>
    <w:p>
      <w:pPr>
        <w:spacing w:line="360" w:lineRule="auto"/>
        <w:jc w:val="both"/>
        <w:rPr>
          <w:rFonts w:cs="Arial"/>
          <w:b/>
          <w:color w:val="000000"/>
        </w:rPr>
      </w:pPr>
      <w:r>
        <w:rPr>
          <w:rFonts w:cs="Arial"/>
          <w:b/>
          <w:color w:val="000000"/>
        </w:rPr>
        <w:t>6. DA FORMAÇÃO DE PREÇO</w:t>
      </w:r>
    </w:p>
    <w:p>
      <w:pPr>
        <w:spacing w:line="360" w:lineRule="auto"/>
        <w:jc w:val="both"/>
        <w:rPr>
          <w:rFonts w:ascii="Arial" w:hAnsi="Arial" w:cs="Arial"/>
        </w:rPr>
      </w:pPr>
      <w:r>
        <w:rPr>
          <w:rFonts w:ascii="Arial" w:hAnsi="Arial" w:cs="Arial"/>
          <w:b/>
        </w:rPr>
        <w:t>6.1 -</w:t>
      </w:r>
      <w:r>
        <w:rPr>
          <w:rFonts w:ascii="Arial" w:hAnsi="Arial" w:cs="Arial"/>
        </w:rPr>
        <w:t xml:space="preserve"> Para efeito de fixação do valor a ser cotado pela proponente, o cálculo do custo dos serviços de que trata a futura contratação, deverá observar os parâmetros, condições e exigências do presente Projeto Básico.</w:t>
      </w:r>
    </w:p>
    <w:p>
      <w:pPr>
        <w:pStyle w:val="42"/>
        <w:spacing w:before="0" w:after="0" w:line="360" w:lineRule="auto"/>
        <w:rPr>
          <w:rFonts w:cs="Arial"/>
          <w:b/>
          <w:color w:val="000000"/>
          <w:sz w:val="22"/>
          <w:szCs w:val="22"/>
        </w:rPr>
      </w:pPr>
      <w:r>
        <w:rPr>
          <w:rFonts w:cs="Arial"/>
          <w:b/>
          <w:color w:val="000000"/>
          <w:sz w:val="22"/>
          <w:szCs w:val="22"/>
        </w:rPr>
        <w:t xml:space="preserve">7. DO PAGAMENTO </w:t>
      </w:r>
    </w:p>
    <w:p>
      <w:pPr>
        <w:spacing w:after="0" w:line="360" w:lineRule="auto"/>
        <w:jc w:val="both"/>
        <w:rPr>
          <w:rFonts w:ascii="Arial" w:hAnsi="Arial" w:cs="Arial"/>
          <w:color w:val="FF0000"/>
        </w:rPr>
      </w:pPr>
      <w:r>
        <w:rPr>
          <w:rFonts w:ascii="Arial" w:hAnsi="Arial" w:cs="Arial"/>
          <w:b/>
        </w:rPr>
        <w:t>7.1 -</w:t>
      </w:r>
      <w:r>
        <w:rPr>
          <w:rFonts w:ascii="Arial" w:hAnsi="Arial" w:cs="Arial"/>
        </w:rPr>
        <w:t xml:space="preserve"> O pagamento dos serviços será efetuado</w:t>
      </w:r>
      <w:r>
        <w:rPr>
          <w:rFonts w:hint="default" w:ascii="Arial" w:hAnsi="Arial" w:cs="Arial"/>
          <w:lang w:val="pt-BR"/>
        </w:rPr>
        <w:t xml:space="preserve"> mensalmente </w:t>
      </w:r>
      <w:r>
        <w:rPr>
          <w:rFonts w:ascii="Arial" w:hAnsi="Arial" w:cs="Arial"/>
        </w:rPr>
        <w:t xml:space="preserve"> em até 15 (quinze) dias após a conclusão, através da verificação da execução pelo Contratante e mediante a apresentação de nota fiscal pela Contratada, juntamente com o pedido de pagamento efetuado pela Secretaria Requisitante.  </w:t>
      </w:r>
    </w:p>
    <w:p>
      <w:pPr>
        <w:spacing w:after="0" w:line="360" w:lineRule="auto"/>
        <w:jc w:val="both"/>
        <w:rPr>
          <w:rFonts w:cs="Arial"/>
          <w:color w:val="000000"/>
        </w:rPr>
      </w:pPr>
      <w:r>
        <w:rPr>
          <w:rFonts w:ascii="Arial" w:hAnsi="Arial" w:cs="Arial"/>
          <w:b/>
          <w:bCs/>
        </w:rPr>
        <w:t xml:space="preserve">7.2 </w:t>
      </w:r>
      <w:r>
        <w:rPr>
          <w:rFonts w:ascii="Arial" w:hAnsi="Arial" w:cs="Arial"/>
          <w:b/>
        </w:rPr>
        <w:t>-</w:t>
      </w:r>
      <w:r>
        <w:rPr>
          <w:rFonts w:ascii="Arial" w:hAnsi="Arial" w:cs="Arial"/>
        </w:rPr>
        <w:t xml:space="preserve"> A CONTRATANTE efetuará o pagamento dos serviços contratados através de transferência eletrônica, diretamente na conta indicada pela futura contratada; </w:t>
      </w:r>
    </w:p>
    <w:p>
      <w:pPr>
        <w:pStyle w:val="42"/>
        <w:spacing w:before="0" w:after="0" w:line="360" w:lineRule="auto"/>
        <w:rPr>
          <w:rFonts w:cs="Arial"/>
          <w:b/>
          <w:color w:val="000000"/>
          <w:sz w:val="22"/>
          <w:szCs w:val="22"/>
        </w:rPr>
      </w:pPr>
      <w:r>
        <w:rPr>
          <w:rFonts w:cs="Arial"/>
          <w:b/>
          <w:color w:val="000000"/>
          <w:sz w:val="22"/>
          <w:szCs w:val="22"/>
        </w:rPr>
        <w:t>8. DA FISCALIZAÇÃO</w:t>
      </w:r>
    </w:p>
    <w:p>
      <w:pPr>
        <w:pStyle w:val="42"/>
        <w:spacing w:before="0" w:after="0" w:line="360" w:lineRule="auto"/>
        <w:ind w:left="284" w:hanging="284"/>
        <w:rPr>
          <w:rFonts w:cs="Arial"/>
          <w:color w:val="000000"/>
          <w:sz w:val="22"/>
          <w:szCs w:val="22"/>
        </w:rPr>
      </w:pPr>
      <w:r>
        <w:rPr>
          <w:rFonts w:cs="Arial"/>
          <w:b/>
          <w:color w:val="000000"/>
          <w:sz w:val="22"/>
          <w:szCs w:val="22"/>
        </w:rPr>
        <w:t xml:space="preserve">8.1 - </w:t>
      </w:r>
      <w:r>
        <w:rPr>
          <w:rFonts w:cs="Arial"/>
          <w:color w:val="000000"/>
          <w:sz w:val="22"/>
          <w:szCs w:val="22"/>
        </w:rPr>
        <w:t>Caberá ao município a fiscalização do cumprimento do contrato.</w:t>
      </w:r>
    </w:p>
    <w:p>
      <w:pPr>
        <w:spacing w:after="0" w:line="360" w:lineRule="auto"/>
        <w:jc w:val="both"/>
        <w:rPr>
          <w:rFonts w:ascii="Arial" w:hAnsi="Arial" w:cs="Arial"/>
        </w:rPr>
      </w:pPr>
      <w:r>
        <w:rPr>
          <w:rFonts w:ascii="Arial" w:hAnsi="Arial" w:cs="Arial"/>
          <w:b/>
        </w:rPr>
        <w:t xml:space="preserve">8.2 - </w:t>
      </w:r>
      <w:r>
        <w:rPr>
          <w:rFonts w:ascii="Arial" w:hAnsi="Arial" w:cs="Arial"/>
        </w:rPr>
        <w:t>A fiscalização exercerá rigoroso controle em relação às quantidades e à qualidade dos serviços executados, bem como o cumprimento das obrigações trabalhistas, a fim de possibilitar a aplicação das penalidades previstas quando desatendidas às disposições a elas relativas.</w:t>
      </w:r>
    </w:p>
    <w:p>
      <w:pPr>
        <w:spacing w:after="0" w:line="360" w:lineRule="auto"/>
        <w:jc w:val="both"/>
        <w:rPr>
          <w:rFonts w:ascii="Arial" w:hAnsi="Arial" w:cs="Arial"/>
        </w:rPr>
      </w:pPr>
      <w:r>
        <w:rPr>
          <w:rFonts w:ascii="Arial" w:hAnsi="Arial" w:cs="Arial"/>
          <w:b/>
        </w:rPr>
        <w:t xml:space="preserve">8.3 - </w:t>
      </w:r>
      <w:r>
        <w:rPr>
          <w:rFonts w:ascii="Arial" w:hAnsi="Arial" w:cs="Arial"/>
        </w:rPr>
        <w:t>A proponente deverá fornecer todos os dados relativos à execução dos serviços, à fiscalização do município, sob pena de aplicação de sanções e multas.</w:t>
      </w:r>
    </w:p>
    <w:p>
      <w:pPr>
        <w:ind w:right="283"/>
        <w:rPr>
          <w:rFonts w:ascii="Arial" w:hAnsi="Arial" w:cs="Arial"/>
          <w:b/>
        </w:rPr>
      </w:pPr>
      <w:r>
        <w:rPr>
          <w:rFonts w:ascii="Arial" w:hAnsi="Arial" w:cs="Arial"/>
          <w:b/>
        </w:rPr>
        <w:t>9 – OBRIGAÇÕES DA FUTURA CONTRATADA</w:t>
      </w:r>
    </w:p>
    <w:p>
      <w:pPr>
        <w:ind w:right="142"/>
        <w:jc w:val="both"/>
        <w:rPr>
          <w:rFonts w:ascii="Arial" w:hAnsi="Arial" w:cs="Arial"/>
        </w:rPr>
      </w:pPr>
      <w:r>
        <w:rPr>
          <w:rFonts w:ascii="Arial" w:hAnsi="Arial" w:cs="Arial"/>
          <w:b/>
        </w:rPr>
        <w:t>9.1 -</w:t>
      </w:r>
      <w:r>
        <w:rPr>
          <w:rFonts w:ascii="Arial" w:hAnsi="Arial" w:cs="Arial"/>
        </w:rPr>
        <w:t xml:space="preserve"> A CONTRATADA compromete-se de manter, durante toda a execução do contrato, em compatibilidade com as obrigações por ele assumidas, todas as condições de habilitação e qualificação exigidas na licitação.</w:t>
      </w:r>
    </w:p>
    <w:p>
      <w:pPr>
        <w:ind w:right="142"/>
        <w:jc w:val="both"/>
        <w:rPr>
          <w:rFonts w:ascii="Arial" w:hAnsi="Arial" w:cs="Arial"/>
        </w:rPr>
      </w:pPr>
      <w:r>
        <w:rPr>
          <w:rFonts w:ascii="Arial" w:hAnsi="Arial" w:cs="Arial"/>
          <w:b/>
        </w:rPr>
        <w:t xml:space="preserve">9.2 - </w:t>
      </w:r>
      <w:r>
        <w:rPr>
          <w:rFonts w:ascii="Arial" w:hAnsi="Arial" w:cs="Arial"/>
        </w:rPr>
        <w:t>A CONTRATADA compromete-se a executar fielmente o futuro contrato, de acordo com as cláusulas avençadas e as normas da Lei, respondendo pelas consequências de sua inexecução total ou parcial.</w:t>
      </w:r>
    </w:p>
    <w:p>
      <w:pPr>
        <w:spacing w:before="100" w:beforeAutospacing="1" w:after="100" w:afterAutospacing="1"/>
        <w:ind w:right="142"/>
        <w:jc w:val="both"/>
        <w:rPr>
          <w:rFonts w:ascii="Arial" w:hAnsi="Arial" w:cs="Arial"/>
        </w:rPr>
      </w:pPr>
      <w:r>
        <w:rPr>
          <w:rFonts w:ascii="Arial" w:hAnsi="Arial" w:cs="Arial"/>
          <w:b/>
        </w:rPr>
        <w:t xml:space="preserve">9.3 - </w:t>
      </w:r>
      <w:r>
        <w:rPr>
          <w:rFonts w:ascii="Arial" w:hAnsi="Arial" w:cs="Arial"/>
        </w:rPr>
        <w:t>A CONTRATADA é obrigada a reparar, corrigir, remover, reconstruir ou substituir, às suas expensas, no total ou em parte, o objeto do contrato em que se verificarem vícios, defeitos ou incorreções nos serviços ou produtos por ela empregados.</w:t>
      </w:r>
    </w:p>
    <w:p>
      <w:pPr>
        <w:ind w:right="142"/>
        <w:jc w:val="both"/>
        <w:rPr>
          <w:rFonts w:ascii="Arial" w:hAnsi="Arial" w:cs="Arial"/>
        </w:rPr>
      </w:pPr>
      <w:r>
        <w:rPr>
          <w:rFonts w:ascii="Arial" w:hAnsi="Arial" w:cs="Arial"/>
          <w:b/>
        </w:rPr>
        <w:t xml:space="preserve">9.4 - </w:t>
      </w:r>
      <w:r>
        <w:rPr>
          <w:rFonts w:ascii="Arial" w:hAnsi="Arial" w:cs="Arial"/>
        </w:rPr>
        <w:t xml:space="preserve">Os produtos fornecidos pela CONTRATADA deverão atender aos padrões de qualidade, segurança, durabilidade e desempenho exigido pelo órgão competente. </w:t>
      </w:r>
    </w:p>
    <w:p>
      <w:pPr>
        <w:spacing w:before="100" w:beforeAutospacing="1" w:after="100" w:afterAutospacing="1"/>
        <w:ind w:right="142"/>
        <w:jc w:val="both"/>
        <w:rPr>
          <w:rFonts w:ascii="Arial" w:hAnsi="Arial" w:cs="Arial"/>
        </w:rPr>
      </w:pPr>
      <w:r>
        <w:rPr>
          <w:rFonts w:ascii="Arial" w:hAnsi="Arial" w:cs="Arial"/>
          <w:b/>
        </w:rPr>
        <w:t>9.5 -</w:t>
      </w:r>
      <w:r>
        <w:rPr>
          <w:rFonts w:ascii="Arial" w:hAnsi="Arial" w:cs="Arial"/>
        </w:rPr>
        <w:t xml:space="preserve"> A CONTRATADA é responsável pelos danos causados diretamente à Administração ou a terceiros, decorrentes de sua culpa ou dolo na execução do contrato, não excluindo ou reduzindo essa responsabilidade à fiscalização ou o acompanhamento pelo órgão interessado. </w:t>
      </w:r>
    </w:p>
    <w:p>
      <w:pPr>
        <w:spacing w:before="100" w:beforeAutospacing="1" w:after="100" w:afterAutospacing="1"/>
        <w:ind w:right="142"/>
        <w:jc w:val="both"/>
        <w:rPr>
          <w:rFonts w:ascii="Arial" w:hAnsi="Arial" w:cs="Arial"/>
        </w:rPr>
      </w:pPr>
      <w:r>
        <w:rPr>
          <w:rFonts w:ascii="Arial" w:hAnsi="Arial" w:cs="Arial"/>
          <w:b/>
        </w:rPr>
        <w:t xml:space="preserve">9.6 - </w:t>
      </w:r>
      <w:r>
        <w:rPr>
          <w:rFonts w:ascii="Arial" w:hAnsi="Arial" w:cs="Arial"/>
        </w:rPr>
        <w:t xml:space="preserve">A CONTRATADA é responsável pelos encargos trabalhistas, previdenciários, fiscais e comerciais resultantes da execução do contrato. </w:t>
      </w:r>
    </w:p>
    <w:p>
      <w:pPr>
        <w:spacing w:before="100" w:beforeAutospacing="1" w:after="100" w:afterAutospacing="1"/>
        <w:ind w:right="142"/>
        <w:jc w:val="both"/>
        <w:rPr>
          <w:rFonts w:ascii="Arial" w:hAnsi="Arial" w:cs="Arial"/>
        </w:rPr>
      </w:pPr>
      <w:r>
        <w:rPr>
          <w:rFonts w:ascii="Arial" w:hAnsi="Arial" w:cs="Arial"/>
          <w:b/>
        </w:rPr>
        <w:t xml:space="preserve">9.7 - </w:t>
      </w:r>
      <w:r>
        <w:rPr>
          <w:rFonts w:ascii="Arial" w:hAnsi="Arial" w:cs="Arial"/>
        </w:rPr>
        <w:t>A inadimplência da CONTRATADA, com referência aos encargos trabalhistas, fiscais e comerciais não transferem à Administração Pública a responsabilidade por seu pagamento, nem poderá onerar o objeto do presente contrato.</w:t>
      </w:r>
    </w:p>
    <w:p>
      <w:pPr>
        <w:ind w:right="142"/>
        <w:jc w:val="both"/>
        <w:rPr>
          <w:rFonts w:ascii="Arial" w:hAnsi="Arial" w:cs="Arial"/>
        </w:rPr>
      </w:pPr>
      <w:r>
        <w:rPr>
          <w:rFonts w:ascii="Arial" w:hAnsi="Arial" w:cs="Arial"/>
          <w:b/>
        </w:rPr>
        <w:t xml:space="preserve">9.8 - </w:t>
      </w:r>
      <w:r>
        <w:rPr>
          <w:rFonts w:ascii="Arial" w:hAnsi="Arial" w:cs="Arial"/>
        </w:rPr>
        <w:t xml:space="preserve">A CONTRATADA, na execução do contrato, sem prejuízo das responsabilidades contratuais e legais, </w:t>
      </w:r>
      <w:r>
        <w:rPr>
          <w:rFonts w:ascii="Arial" w:hAnsi="Arial" w:cs="Arial"/>
          <w:b/>
        </w:rPr>
        <w:t>NÃO</w:t>
      </w:r>
      <w:r>
        <w:rPr>
          <w:rFonts w:ascii="Arial" w:hAnsi="Arial" w:cs="Arial"/>
        </w:rPr>
        <w:t xml:space="preserve"> poderá subcontratar o objeto do presente contrato, salvo se houver expressa autorização da Administração Pública.</w:t>
      </w:r>
    </w:p>
    <w:p>
      <w:pPr>
        <w:ind w:right="142"/>
        <w:jc w:val="both"/>
        <w:rPr>
          <w:rFonts w:ascii="Arial" w:hAnsi="Arial" w:cs="Arial"/>
        </w:rPr>
      </w:pPr>
      <w:r>
        <w:rPr>
          <w:rFonts w:ascii="Arial" w:hAnsi="Arial" w:cs="Arial"/>
          <w:b/>
        </w:rPr>
        <w:t>9.9 -</w:t>
      </w:r>
      <w:r>
        <w:rPr>
          <w:rFonts w:ascii="Arial" w:hAnsi="Arial" w:cs="Arial"/>
        </w:rPr>
        <w:t>  A CONTRATADA fica obrigada a aceitar, nas mesmas condições contratuais, os acréscimos ou supressões que se fizerem necessárias, em até 25% (vinte e cinco por cento) do valor inicial atualizado do contrato.</w:t>
      </w:r>
    </w:p>
    <w:p>
      <w:pPr>
        <w:ind w:right="-142"/>
        <w:rPr>
          <w:rFonts w:ascii="Arial" w:hAnsi="Arial" w:cs="Arial"/>
          <w:b/>
        </w:rPr>
      </w:pPr>
      <w:r>
        <w:rPr>
          <w:rFonts w:ascii="Arial" w:hAnsi="Arial" w:cs="Arial"/>
          <w:b/>
        </w:rPr>
        <w:t>10 – OBRIGAÇÕES DO CONTRATANTE</w:t>
      </w:r>
    </w:p>
    <w:p>
      <w:pPr>
        <w:spacing w:before="100" w:beforeAutospacing="1" w:after="100" w:afterAutospacing="1"/>
        <w:ind w:right="-142"/>
        <w:jc w:val="both"/>
        <w:rPr>
          <w:rFonts w:ascii="Arial" w:hAnsi="Arial" w:cs="Arial"/>
          <w:b/>
        </w:rPr>
      </w:pPr>
      <w:r>
        <w:rPr>
          <w:rFonts w:ascii="Arial" w:hAnsi="Arial" w:cs="Arial"/>
          <w:b/>
          <w:bCs/>
        </w:rPr>
        <w:t xml:space="preserve">10.1 - </w:t>
      </w:r>
      <w:r>
        <w:rPr>
          <w:rFonts w:ascii="Arial" w:hAnsi="Arial" w:cs="Arial"/>
        </w:rPr>
        <w:t>O CONTRATANTE poderá a qualquer momento, após o recebimento do produto/serviço, reclamar vícios ou defeitos aparentes ou ocultos nos produtos, tais como aqueles decorrentes de disparidade, com as indicações constantes do recipiente, da embalagem ou rotulagem, respeitadas as variações decorrentes de sua natureza, bem como, aqueles em descordo com o edital e com as normas de padrões de qualidade, segurança, durabilidade e desempenho exigido pelo órgão competente.</w:t>
      </w:r>
    </w:p>
    <w:p>
      <w:pPr>
        <w:ind w:right="-142"/>
        <w:jc w:val="both"/>
        <w:rPr>
          <w:rFonts w:ascii="Arial" w:hAnsi="Arial" w:cs="Arial"/>
        </w:rPr>
      </w:pPr>
      <w:r>
        <w:rPr>
          <w:rFonts w:ascii="Arial" w:hAnsi="Arial" w:cs="Arial"/>
          <w:b/>
          <w:bCs/>
        </w:rPr>
        <w:t xml:space="preserve">10.2 - </w:t>
      </w:r>
      <w:r>
        <w:rPr>
          <w:rFonts w:ascii="Arial" w:hAnsi="Arial" w:cs="Arial"/>
        </w:rPr>
        <w:t>A CONTRATANTE compromete-se a efetuar os pagamentos na data constante neste instrumento uma vez cumprido os demais prazos e condições previstos no Edital ou no contrato.</w:t>
      </w:r>
    </w:p>
    <w:p>
      <w:pPr>
        <w:ind w:right="-142"/>
        <w:jc w:val="both"/>
        <w:rPr>
          <w:rFonts w:ascii="Arial" w:hAnsi="Arial" w:cs="Arial"/>
        </w:rPr>
      </w:pPr>
      <w:r>
        <w:rPr>
          <w:rFonts w:ascii="Arial" w:hAnsi="Arial" w:cs="Arial"/>
          <w:b/>
          <w:bCs/>
        </w:rPr>
        <w:t>10.3 -</w:t>
      </w:r>
      <w:r>
        <w:rPr>
          <w:rFonts w:ascii="Arial" w:hAnsi="Arial" w:cs="Arial"/>
        </w:rPr>
        <w:t xml:space="preserve"> A CONTRATANTE compromete-se a executar fielmente o contrato, de acordo com as cláusulas avençadas e as normas da legislação atual, respondendo pelas consequências de sua inexecução total ou parcial.</w:t>
      </w:r>
    </w:p>
    <w:p>
      <w:pPr>
        <w:ind w:right="-142"/>
        <w:jc w:val="both"/>
        <w:rPr>
          <w:rFonts w:ascii="Arial" w:hAnsi="Arial" w:cs="Arial"/>
        </w:rPr>
      </w:pPr>
      <w:r>
        <w:rPr>
          <w:rFonts w:ascii="Arial" w:hAnsi="Arial" w:cs="Arial"/>
          <w:b/>
        </w:rPr>
        <w:t xml:space="preserve">10.4 - </w:t>
      </w:r>
      <w:r>
        <w:rPr>
          <w:rFonts w:ascii="Arial" w:hAnsi="Arial" w:cs="Arial"/>
        </w:rPr>
        <w:t>A execução do contrato estará sujeito ao acompanhamento e fiscalização por um representante da Administração especialmente designado, permitida a contratação de terceiros para assisti-lo e subsidiá-lo de informações pertinentes a essa atribuição.</w:t>
      </w:r>
    </w:p>
    <w:p>
      <w:pPr>
        <w:ind w:right="-142"/>
        <w:rPr>
          <w:rFonts w:ascii="Arial" w:hAnsi="Arial" w:cs="Arial"/>
          <w:b/>
        </w:rPr>
      </w:pPr>
      <w:r>
        <w:rPr>
          <w:rFonts w:ascii="Arial" w:hAnsi="Arial" w:cs="Arial"/>
          <w:b/>
        </w:rPr>
        <w:t>11 – SANÇÕES</w:t>
      </w:r>
    </w:p>
    <w:p>
      <w:pPr>
        <w:ind w:right="-142"/>
        <w:jc w:val="both"/>
        <w:rPr>
          <w:rFonts w:ascii="Arial" w:hAnsi="Arial" w:cs="Arial"/>
        </w:rPr>
      </w:pPr>
      <w:r>
        <w:rPr>
          <w:rFonts w:ascii="Arial" w:hAnsi="Arial" w:cs="Arial"/>
          <w:b/>
        </w:rPr>
        <w:t xml:space="preserve">11.1 – </w:t>
      </w:r>
      <w:r>
        <w:rPr>
          <w:rFonts w:ascii="Arial" w:hAnsi="Arial" w:cs="Arial"/>
        </w:rPr>
        <w:t>A empresa participante bem como a vencedora do certame (futura contratada) estará sujeita as sanções previstas em edital, no caso de descumprimento da ata de registro de preços quando houver e/ou instrumento Contratual;</w:t>
      </w:r>
    </w:p>
    <w:p>
      <w:pPr>
        <w:ind w:right="-142"/>
        <w:jc w:val="both"/>
        <w:rPr>
          <w:rFonts w:ascii="Arial" w:hAnsi="Arial" w:cs="Arial"/>
        </w:rPr>
      </w:pPr>
    </w:p>
    <w:p>
      <w:pPr>
        <w:ind w:right="283"/>
        <w:rPr>
          <w:rFonts w:ascii="Arial" w:hAnsi="Arial" w:cs="Arial"/>
          <w:b/>
        </w:rPr>
      </w:pPr>
    </w:p>
    <w:p>
      <w:pPr>
        <w:ind w:right="283" w:firstLine="1418"/>
        <w:rPr>
          <w:rFonts w:ascii="Arial" w:hAnsi="Arial" w:cs="Arial"/>
        </w:rPr>
      </w:pPr>
      <w:r>
        <w:rPr>
          <w:rFonts w:ascii="Arial" w:hAnsi="Arial" w:cs="Arial"/>
        </w:rPr>
        <w:t xml:space="preserve">Butiá, </w:t>
      </w:r>
      <w:r>
        <w:rPr>
          <w:rFonts w:hint="default" w:ascii="Arial" w:hAnsi="Arial" w:cs="Arial"/>
          <w:lang w:val="pt-BR"/>
        </w:rPr>
        <w:t>09</w:t>
      </w:r>
      <w:r>
        <w:rPr>
          <w:rFonts w:ascii="Arial" w:hAnsi="Arial" w:cs="Arial"/>
        </w:rPr>
        <w:t xml:space="preserve"> de </w:t>
      </w:r>
      <w:r>
        <w:rPr>
          <w:rFonts w:hint="default" w:ascii="Arial" w:hAnsi="Arial" w:cs="Arial"/>
          <w:lang w:val="pt-BR"/>
        </w:rPr>
        <w:t>março</w:t>
      </w:r>
      <w:r>
        <w:rPr>
          <w:rFonts w:ascii="Arial" w:hAnsi="Arial" w:cs="Arial"/>
        </w:rPr>
        <w:t xml:space="preserve"> de 2023.</w:t>
      </w:r>
    </w:p>
    <w:p>
      <w:pPr>
        <w:ind w:right="283" w:firstLine="1418"/>
        <w:jc w:val="center"/>
        <w:rPr>
          <w:rFonts w:ascii="Arial" w:hAnsi="Arial" w:cs="Arial"/>
        </w:rPr>
      </w:pPr>
    </w:p>
    <w:p>
      <w:pPr>
        <w:spacing w:after="0"/>
        <w:jc w:val="center"/>
        <w:rPr>
          <w:rFonts w:hint="default" w:ascii="Arial" w:hAnsi="Arial" w:cs="Arial"/>
          <w:b/>
          <w:lang w:val="pt-BR"/>
        </w:rPr>
      </w:pPr>
      <w:r>
        <w:rPr>
          <w:rFonts w:hint="default" w:ascii="Arial" w:hAnsi="Arial" w:cs="Arial"/>
          <w:b/>
          <w:lang w:val="pt-BR"/>
        </w:rPr>
        <w:t>Valmir Ribeiro Pereira</w:t>
      </w:r>
    </w:p>
    <w:p>
      <w:pPr>
        <w:spacing w:after="0"/>
        <w:jc w:val="center"/>
        <w:rPr>
          <w:rFonts w:hint="default" w:ascii="Arial" w:hAnsi="Arial" w:cs="Arial"/>
          <w:b/>
          <w:lang w:val="pt-BR"/>
        </w:rPr>
      </w:pPr>
      <w:r>
        <w:rPr>
          <w:rFonts w:ascii="Arial" w:hAnsi="Arial" w:cs="Arial"/>
          <w:b/>
        </w:rPr>
        <w:t>Secretário Municipal de</w:t>
      </w:r>
      <w:r>
        <w:rPr>
          <w:rFonts w:hint="default" w:ascii="Arial" w:hAnsi="Arial" w:cs="Arial"/>
          <w:b/>
          <w:lang w:val="pt-BR"/>
        </w:rPr>
        <w:t xml:space="preserve"> Administração</w:t>
      </w:r>
    </w:p>
    <w:p>
      <w:pPr>
        <w:ind w:right="283"/>
        <w:rPr>
          <w:rFonts w:ascii="Arial" w:hAnsi="Arial" w:cs="Arial"/>
          <w:b/>
        </w:rPr>
      </w:pPr>
    </w:p>
    <w:sectPr>
      <w:headerReference r:id="rId5" w:type="default"/>
      <w:pgSz w:w="11907" w:h="16840"/>
      <w:pgMar w:top="1701" w:right="992" w:bottom="851" w:left="1701" w:header="0" w:footer="0" w:gutter="0"/>
      <w:cols w:space="720" w:num="1"/>
      <w:docGrid w:linePitch="25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ID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p>
    <w:pPr>
      <w:pStyle w:val="17"/>
    </w:pPr>
    <w:r>
      <w:drawing>
        <wp:anchor distT="0" distB="0" distL="114300" distR="114300" simplePos="0" relativeHeight="251659264" behindDoc="0" locked="0" layoutInCell="1" allowOverlap="1">
          <wp:simplePos x="0" y="0"/>
          <wp:positionH relativeFrom="column">
            <wp:posOffset>2725420</wp:posOffset>
          </wp:positionH>
          <wp:positionV relativeFrom="page">
            <wp:posOffset>337185</wp:posOffset>
          </wp:positionV>
          <wp:extent cx="474980" cy="680720"/>
          <wp:effectExtent l="0" t="0" r="1270" b="5080"/>
          <wp:wrapSquare wrapText="bothSides"/>
          <wp:docPr id="7" name="Imagem 7" descr="Brasao P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Brasao P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74980" cy="680720"/>
                  </a:xfrm>
                  <a:prstGeom prst="rect">
                    <a:avLst/>
                  </a:prstGeom>
                  <a:solidFill>
                    <a:srgbClr val="333399"/>
                  </a:solidFill>
                  <a:ln>
                    <a:noFill/>
                  </a:ln>
                </pic:spPr>
              </pic:pic>
            </a:graphicData>
          </a:graphic>
        </wp:anchor>
      </w:drawing>
    </w:r>
  </w:p>
  <w:p>
    <w:pPr>
      <w:pStyle w:val="17"/>
    </w:pPr>
  </w:p>
  <w:p>
    <w:pPr>
      <w:pStyle w:val="17"/>
    </w:pPr>
  </w:p>
  <w:p>
    <w:pPr>
      <w:pStyle w:val="17"/>
    </w:pPr>
  </w:p>
  <w:p>
    <w:pPr>
      <w:pStyle w:val="17"/>
    </w:pPr>
  </w:p>
  <w:p>
    <w:pPr>
      <w:pStyle w:val="17"/>
      <w:jc w:val="center"/>
      <w:rPr>
        <w:rFonts w:ascii="Arial" w:hAnsi="Arial" w:cs="Arial"/>
      </w:rPr>
    </w:pPr>
    <w:r>
      <w:rPr>
        <w:rFonts w:ascii="Arial" w:hAnsi="Arial" w:cs="Arial"/>
      </w:rPr>
      <w:t xml:space="preserve">   MUNICÍPIO DE BUTIÁ</w:t>
    </w:r>
  </w:p>
  <w:p>
    <w:pPr>
      <w:pStyle w:val="17"/>
      <w:jc w:val="center"/>
      <w:rPr>
        <w:rFonts w:ascii="Arial" w:hAnsi="Arial" w:cs="Arial"/>
        <w:sz w:val="22"/>
        <w:szCs w:val="22"/>
      </w:rPr>
    </w:pPr>
    <w:r>
      <w:rPr>
        <w:rFonts w:ascii="Arial" w:hAnsi="Arial" w:cs="Arial"/>
        <w:sz w:val="22"/>
        <w:szCs w:val="22"/>
      </w:rPr>
      <w:t xml:space="preserve">  Estado do Rio Grande do Sul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21"/>
      <w:lvlText w:val=""/>
      <w:lvlJc w:val="left"/>
      <w:pPr>
        <w:tabs>
          <w:tab w:val="left" w:pos="360"/>
        </w:tabs>
        <w:ind w:left="360" w:hanging="360"/>
      </w:pPr>
      <w:rPr>
        <w:rFonts w:hint="default" w:ascii="Symbol" w:hAnsi="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885"/>
    <w:rsid w:val="00000259"/>
    <w:rsid w:val="00001AD4"/>
    <w:rsid w:val="000065A5"/>
    <w:rsid w:val="0001171B"/>
    <w:rsid w:val="00012193"/>
    <w:rsid w:val="000319DD"/>
    <w:rsid w:val="00031E3F"/>
    <w:rsid w:val="0004263F"/>
    <w:rsid w:val="00043EF4"/>
    <w:rsid w:val="000473FF"/>
    <w:rsid w:val="0005018A"/>
    <w:rsid w:val="00056BC9"/>
    <w:rsid w:val="00062172"/>
    <w:rsid w:val="00081083"/>
    <w:rsid w:val="00087444"/>
    <w:rsid w:val="000B191D"/>
    <w:rsid w:val="000B491F"/>
    <w:rsid w:val="000B6B52"/>
    <w:rsid w:val="000B7DB8"/>
    <w:rsid w:val="000C3226"/>
    <w:rsid w:val="000D5ACF"/>
    <w:rsid w:val="000D79F1"/>
    <w:rsid w:val="000D7F3D"/>
    <w:rsid w:val="000E7C75"/>
    <w:rsid w:val="00101A62"/>
    <w:rsid w:val="00120435"/>
    <w:rsid w:val="00120AF5"/>
    <w:rsid w:val="00122C94"/>
    <w:rsid w:val="0012629F"/>
    <w:rsid w:val="001318DE"/>
    <w:rsid w:val="00132B3D"/>
    <w:rsid w:val="001403DD"/>
    <w:rsid w:val="001435E1"/>
    <w:rsid w:val="001439FB"/>
    <w:rsid w:val="001504EE"/>
    <w:rsid w:val="001512AB"/>
    <w:rsid w:val="00153D9B"/>
    <w:rsid w:val="001557F3"/>
    <w:rsid w:val="00157F7F"/>
    <w:rsid w:val="00170488"/>
    <w:rsid w:val="0017262D"/>
    <w:rsid w:val="0017497E"/>
    <w:rsid w:val="00174C56"/>
    <w:rsid w:val="00182B0B"/>
    <w:rsid w:val="00193AE9"/>
    <w:rsid w:val="001A3EBA"/>
    <w:rsid w:val="001C3014"/>
    <w:rsid w:val="001E6228"/>
    <w:rsid w:val="001F69BB"/>
    <w:rsid w:val="001F7593"/>
    <w:rsid w:val="001F78C5"/>
    <w:rsid w:val="00202DD0"/>
    <w:rsid w:val="00203200"/>
    <w:rsid w:val="002042FB"/>
    <w:rsid w:val="00212E63"/>
    <w:rsid w:val="00223885"/>
    <w:rsid w:val="002249B4"/>
    <w:rsid w:val="002303F5"/>
    <w:rsid w:val="00231390"/>
    <w:rsid w:val="002351A6"/>
    <w:rsid w:val="00253349"/>
    <w:rsid w:val="00255313"/>
    <w:rsid w:val="00260672"/>
    <w:rsid w:val="00263394"/>
    <w:rsid w:val="00264F85"/>
    <w:rsid w:val="00271AD9"/>
    <w:rsid w:val="00275181"/>
    <w:rsid w:val="00286D0C"/>
    <w:rsid w:val="00287D63"/>
    <w:rsid w:val="00287F0D"/>
    <w:rsid w:val="00290681"/>
    <w:rsid w:val="00291126"/>
    <w:rsid w:val="00295756"/>
    <w:rsid w:val="00295BA5"/>
    <w:rsid w:val="002A0F92"/>
    <w:rsid w:val="002A11DE"/>
    <w:rsid w:val="002A3E9E"/>
    <w:rsid w:val="002A479D"/>
    <w:rsid w:val="002A4B04"/>
    <w:rsid w:val="002A611B"/>
    <w:rsid w:val="002A6B16"/>
    <w:rsid w:val="002B273C"/>
    <w:rsid w:val="002B49FC"/>
    <w:rsid w:val="002C067B"/>
    <w:rsid w:val="002C1D09"/>
    <w:rsid w:val="002C25F2"/>
    <w:rsid w:val="002C6FD6"/>
    <w:rsid w:val="002E0824"/>
    <w:rsid w:val="002E0E0C"/>
    <w:rsid w:val="002E66A8"/>
    <w:rsid w:val="002E7C49"/>
    <w:rsid w:val="002F313B"/>
    <w:rsid w:val="002F3CD3"/>
    <w:rsid w:val="002F5A3A"/>
    <w:rsid w:val="002F7B65"/>
    <w:rsid w:val="003150ED"/>
    <w:rsid w:val="003154D4"/>
    <w:rsid w:val="003226AE"/>
    <w:rsid w:val="003240DA"/>
    <w:rsid w:val="00324744"/>
    <w:rsid w:val="00326883"/>
    <w:rsid w:val="003313C9"/>
    <w:rsid w:val="003327CB"/>
    <w:rsid w:val="00333833"/>
    <w:rsid w:val="00350B0C"/>
    <w:rsid w:val="00352ECF"/>
    <w:rsid w:val="00357DA2"/>
    <w:rsid w:val="00362696"/>
    <w:rsid w:val="00386EE9"/>
    <w:rsid w:val="00396705"/>
    <w:rsid w:val="003A21F6"/>
    <w:rsid w:val="003A580E"/>
    <w:rsid w:val="003B2572"/>
    <w:rsid w:val="003B5ABA"/>
    <w:rsid w:val="003C0115"/>
    <w:rsid w:val="003C078D"/>
    <w:rsid w:val="003C34E7"/>
    <w:rsid w:val="003C46A0"/>
    <w:rsid w:val="003C6F83"/>
    <w:rsid w:val="003D1240"/>
    <w:rsid w:val="003E5FE8"/>
    <w:rsid w:val="003E72C5"/>
    <w:rsid w:val="003E7CEB"/>
    <w:rsid w:val="003F54A3"/>
    <w:rsid w:val="00402E60"/>
    <w:rsid w:val="004031FD"/>
    <w:rsid w:val="0040372D"/>
    <w:rsid w:val="00420E69"/>
    <w:rsid w:val="00434D7C"/>
    <w:rsid w:val="00441E13"/>
    <w:rsid w:val="004644CB"/>
    <w:rsid w:val="00465FFD"/>
    <w:rsid w:val="00472CEF"/>
    <w:rsid w:val="00474154"/>
    <w:rsid w:val="0048176A"/>
    <w:rsid w:val="00481F26"/>
    <w:rsid w:val="00492764"/>
    <w:rsid w:val="00495920"/>
    <w:rsid w:val="004A6CAE"/>
    <w:rsid w:val="004B6F71"/>
    <w:rsid w:val="004C122A"/>
    <w:rsid w:val="004C1C7A"/>
    <w:rsid w:val="004D2E48"/>
    <w:rsid w:val="004D34B9"/>
    <w:rsid w:val="004D778F"/>
    <w:rsid w:val="004E1B08"/>
    <w:rsid w:val="004E594C"/>
    <w:rsid w:val="004E7909"/>
    <w:rsid w:val="004F68D7"/>
    <w:rsid w:val="00500972"/>
    <w:rsid w:val="00503309"/>
    <w:rsid w:val="005110E6"/>
    <w:rsid w:val="00523B06"/>
    <w:rsid w:val="00523DE9"/>
    <w:rsid w:val="00526A2E"/>
    <w:rsid w:val="005331E8"/>
    <w:rsid w:val="00534220"/>
    <w:rsid w:val="00553A1B"/>
    <w:rsid w:val="00556DED"/>
    <w:rsid w:val="00562C77"/>
    <w:rsid w:val="00563076"/>
    <w:rsid w:val="00567EFE"/>
    <w:rsid w:val="005747C8"/>
    <w:rsid w:val="005751EA"/>
    <w:rsid w:val="00575EC3"/>
    <w:rsid w:val="00575F63"/>
    <w:rsid w:val="00594BBD"/>
    <w:rsid w:val="005A2B42"/>
    <w:rsid w:val="005A3AFB"/>
    <w:rsid w:val="005A4934"/>
    <w:rsid w:val="005A5AAE"/>
    <w:rsid w:val="005C289A"/>
    <w:rsid w:val="005C3BF6"/>
    <w:rsid w:val="005D0274"/>
    <w:rsid w:val="005D22C7"/>
    <w:rsid w:val="005E041E"/>
    <w:rsid w:val="005E08AD"/>
    <w:rsid w:val="005E24CF"/>
    <w:rsid w:val="005E2CAE"/>
    <w:rsid w:val="005E7698"/>
    <w:rsid w:val="005F1EB3"/>
    <w:rsid w:val="00626E74"/>
    <w:rsid w:val="006363EB"/>
    <w:rsid w:val="0064228F"/>
    <w:rsid w:val="00644DC8"/>
    <w:rsid w:val="00651FCA"/>
    <w:rsid w:val="00654F28"/>
    <w:rsid w:val="00667426"/>
    <w:rsid w:val="00672FD6"/>
    <w:rsid w:val="006832FF"/>
    <w:rsid w:val="00686B78"/>
    <w:rsid w:val="006874E4"/>
    <w:rsid w:val="006876E4"/>
    <w:rsid w:val="006A1444"/>
    <w:rsid w:val="006A6574"/>
    <w:rsid w:val="006A75DB"/>
    <w:rsid w:val="006C3B2A"/>
    <w:rsid w:val="006C48B2"/>
    <w:rsid w:val="006C4964"/>
    <w:rsid w:val="006C5D57"/>
    <w:rsid w:val="006C5E71"/>
    <w:rsid w:val="006D31EF"/>
    <w:rsid w:val="006E2CA6"/>
    <w:rsid w:val="006E4DE5"/>
    <w:rsid w:val="006E7371"/>
    <w:rsid w:val="006E7DA4"/>
    <w:rsid w:val="006F25B1"/>
    <w:rsid w:val="006F47AD"/>
    <w:rsid w:val="007034C4"/>
    <w:rsid w:val="007143DD"/>
    <w:rsid w:val="0071571E"/>
    <w:rsid w:val="00716627"/>
    <w:rsid w:val="00721447"/>
    <w:rsid w:val="00727BDA"/>
    <w:rsid w:val="0073401E"/>
    <w:rsid w:val="00737F7A"/>
    <w:rsid w:val="00753B4E"/>
    <w:rsid w:val="0077693B"/>
    <w:rsid w:val="00777DDD"/>
    <w:rsid w:val="00790FDB"/>
    <w:rsid w:val="007A0E7E"/>
    <w:rsid w:val="007A7121"/>
    <w:rsid w:val="007B3534"/>
    <w:rsid w:val="007D725C"/>
    <w:rsid w:val="007E5FD0"/>
    <w:rsid w:val="00802DBE"/>
    <w:rsid w:val="00812FA1"/>
    <w:rsid w:val="00821264"/>
    <w:rsid w:val="00823B81"/>
    <w:rsid w:val="00825CBE"/>
    <w:rsid w:val="008360B4"/>
    <w:rsid w:val="00843313"/>
    <w:rsid w:val="008436F4"/>
    <w:rsid w:val="00853F74"/>
    <w:rsid w:val="00857A6D"/>
    <w:rsid w:val="008607BC"/>
    <w:rsid w:val="00861C8D"/>
    <w:rsid w:val="00865063"/>
    <w:rsid w:val="0087087A"/>
    <w:rsid w:val="0087273B"/>
    <w:rsid w:val="00877ECF"/>
    <w:rsid w:val="00880C41"/>
    <w:rsid w:val="00880CE7"/>
    <w:rsid w:val="00893C5D"/>
    <w:rsid w:val="008A6492"/>
    <w:rsid w:val="008B4029"/>
    <w:rsid w:val="008B5898"/>
    <w:rsid w:val="008B7911"/>
    <w:rsid w:val="008C0591"/>
    <w:rsid w:val="008D05C4"/>
    <w:rsid w:val="008D7B5D"/>
    <w:rsid w:val="008E0077"/>
    <w:rsid w:val="008E1DE6"/>
    <w:rsid w:val="008E3DC7"/>
    <w:rsid w:val="008F16D6"/>
    <w:rsid w:val="00901C72"/>
    <w:rsid w:val="00902331"/>
    <w:rsid w:val="00903FF0"/>
    <w:rsid w:val="00905762"/>
    <w:rsid w:val="00907E4D"/>
    <w:rsid w:val="009112B8"/>
    <w:rsid w:val="00912A52"/>
    <w:rsid w:val="00912E08"/>
    <w:rsid w:val="009321D2"/>
    <w:rsid w:val="0094247C"/>
    <w:rsid w:val="00947096"/>
    <w:rsid w:val="009471BB"/>
    <w:rsid w:val="009643A4"/>
    <w:rsid w:val="00972CDE"/>
    <w:rsid w:val="00973F6B"/>
    <w:rsid w:val="00977A62"/>
    <w:rsid w:val="00980E98"/>
    <w:rsid w:val="009834A7"/>
    <w:rsid w:val="00983AC8"/>
    <w:rsid w:val="00985754"/>
    <w:rsid w:val="00991034"/>
    <w:rsid w:val="00993D9D"/>
    <w:rsid w:val="00995A43"/>
    <w:rsid w:val="009A134E"/>
    <w:rsid w:val="009A5ACD"/>
    <w:rsid w:val="009A7799"/>
    <w:rsid w:val="009B5554"/>
    <w:rsid w:val="009B71A0"/>
    <w:rsid w:val="009C079A"/>
    <w:rsid w:val="009D4082"/>
    <w:rsid w:val="009D772A"/>
    <w:rsid w:val="009D7CCB"/>
    <w:rsid w:val="009E1C2E"/>
    <w:rsid w:val="009E7F1A"/>
    <w:rsid w:val="009F4D36"/>
    <w:rsid w:val="00A01ECE"/>
    <w:rsid w:val="00A126EC"/>
    <w:rsid w:val="00A14617"/>
    <w:rsid w:val="00A1585E"/>
    <w:rsid w:val="00A50983"/>
    <w:rsid w:val="00A53BE9"/>
    <w:rsid w:val="00A558D9"/>
    <w:rsid w:val="00A57193"/>
    <w:rsid w:val="00A6361C"/>
    <w:rsid w:val="00A643F1"/>
    <w:rsid w:val="00A667A7"/>
    <w:rsid w:val="00A722F5"/>
    <w:rsid w:val="00A7552E"/>
    <w:rsid w:val="00A84B97"/>
    <w:rsid w:val="00AA2532"/>
    <w:rsid w:val="00AA41AE"/>
    <w:rsid w:val="00AA55EB"/>
    <w:rsid w:val="00AA79EF"/>
    <w:rsid w:val="00AB1093"/>
    <w:rsid w:val="00AB112C"/>
    <w:rsid w:val="00AB20C8"/>
    <w:rsid w:val="00AB417C"/>
    <w:rsid w:val="00AD5EB6"/>
    <w:rsid w:val="00AE23CF"/>
    <w:rsid w:val="00AF2F02"/>
    <w:rsid w:val="00AF3888"/>
    <w:rsid w:val="00AF3A32"/>
    <w:rsid w:val="00B04758"/>
    <w:rsid w:val="00B12506"/>
    <w:rsid w:val="00B12777"/>
    <w:rsid w:val="00B24B8B"/>
    <w:rsid w:val="00B24D22"/>
    <w:rsid w:val="00B25BD8"/>
    <w:rsid w:val="00B26541"/>
    <w:rsid w:val="00B30B84"/>
    <w:rsid w:val="00B36AE5"/>
    <w:rsid w:val="00B4328D"/>
    <w:rsid w:val="00B7200D"/>
    <w:rsid w:val="00B72201"/>
    <w:rsid w:val="00B7276D"/>
    <w:rsid w:val="00B75AC6"/>
    <w:rsid w:val="00B81B3C"/>
    <w:rsid w:val="00B840A4"/>
    <w:rsid w:val="00B95456"/>
    <w:rsid w:val="00BA0F2A"/>
    <w:rsid w:val="00BB0C2A"/>
    <w:rsid w:val="00BB159A"/>
    <w:rsid w:val="00BE4476"/>
    <w:rsid w:val="00C1219D"/>
    <w:rsid w:val="00C12B8C"/>
    <w:rsid w:val="00C15663"/>
    <w:rsid w:val="00C22E9F"/>
    <w:rsid w:val="00C26800"/>
    <w:rsid w:val="00C26E44"/>
    <w:rsid w:val="00C327F2"/>
    <w:rsid w:val="00C35DE4"/>
    <w:rsid w:val="00C534E6"/>
    <w:rsid w:val="00C60E20"/>
    <w:rsid w:val="00C6140C"/>
    <w:rsid w:val="00C63401"/>
    <w:rsid w:val="00C81685"/>
    <w:rsid w:val="00C84747"/>
    <w:rsid w:val="00C86A2D"/>
    <w:rsid w:val="00C935C5"/>
    <w:rsid w:val="00CA6146"/>
    <w:rsid w:val="00CB25D9"/>
    <w:rsid w:val="00CB2809"/>
    <w:rsid w:val="00CC395D"/>
    <w:rsid w:val="00CD0AA8"/>
    <w:rsid w:val="00CD32F8"/>
    <w:rsid w:val="00CE21AD"/>
    <w:rsid w:val="00CE2BAE"/>
    <w:rsid w:val="00CE3D9D"/>
    <w:rsid w:val="00CF1AA8"/>
    <w:rsid w:val="00D00C8E"/>
    <w:rsid w:val="00D01C54"/>
    <w:rsid w:val="00D0660D"/>
    <w:rsid w:val="00D27DDA"/>
    <w:rsid w:val="00D427D5"/>
    <w:rsid w:val="00D433CA"/>
    <w:rsid w:val="00D4782A"/>
    <w:rsid w:val="00D51530"/>
    <w:rsid w:val="00D5798A"/>
    <w:rsid w:val="00D62574"/>
    <w:rsid w:val="00D64D11"/>
    <w:rsid w:val="00D65ABC"/>
    <w:rsid w:val="00D72F70"/>
    <w:rsid w:val="00D77AA9"/>
    <w:rsid w:val="00D8067E"/>
    <w:rsid w:val="00D81190"/>
    <w:rsid w:val="00D81ABA"/>
    <w:rsid w:val="00D82079"/>
    <w:rsid w:val="00D83E14"/>
    <w:rsid w:val="00D9523B"/>
    <w:rsid w:val="00D952EF"/>
    <w:rsid w:val="00DA5AC9"/>
    <w:rsid w:val="00DA7ADF"/>
    <w:rsid w:val="00DA7B74"/>
    <w:rsid w:val="00DB3079"/>
    <w:rsid w:val="00DB7377"/>
    <w:rsid w:val="00DD556C"/>
    <w:rsid w:val="00DE304E"/>
    <w:rsid w:val="00DE61EE"/>
    <w:rsid w:val="00DF131F"/>
    <w:rsid w:val="00DF14BA"/>
    <w:rsid w:val="00DF315B"/>
    <w:rsid w:val="00E00CE5"/>
    <w:rsid w:val="00E10634"/>
    <w:rsid w:val="00E17FB7"/>
    <w:rsid w:val="00E214B4"/>
    <w:rsid w:val="00E35279"/>
    <w:rsid w:val="00E40079"/>
    <w:rsid w:val="00E42A97"/>
    <w:rsid w:val="00E4428A"/>
    <w:rsid w:val="00E45EEE"/>
    <w:rsid w:val="00E57B02"/>
    <w:rsid w:val="00E62766"/>
    <w:rsid w:val="00E67064"/>
    <w:rsid w:val="00E729FA"/>
    <w:rsid w:val="00EA252D"/>
    <w:rsid w:val="00EA6BE4"/>
    <w:rsid w:val="00EA6FAB"/>
    <w:rsid w:val="00EB0CD5"/>
    <w:rsid w:val="00EB5063"/>
    <w:rsid w:val="00EB73E7"/>
    <w:rsid w:val="00EC6519"/>
    <w:rsid w:val="00ED0EA4"/>
    <w:rsid w:val="00ED3E98"/>
    <w:rsid w:val="00ED5003"/>
    <w:rsid w:val="00F01C65"/>
    <w:rsid w:val="00F14E6F"/>
    <w:rsid w:val="00F211D5"/>
    <w:rsid w:val="00F32A4B"/>
    <w:rsid w:val="00F47B82"/>
    <w:rsid w:val="00F514A4"/>
    <w:rsid w:val="00F55E27"/>
    <w:rsid w:val="00F66400"/>
    <w:rsid w:val="00F66B62"/>
    <w:rsid w:val="00F81E9E"/>
    <w:rsid w:val="00F85C74"/>
    <w:rsid w:val="00F93E6E"/>
    <w:rsid w:val="00F94ED6"/>
    <w:rsid w:val="00F97F58"/>
    <w:rsid w:val="00FA1C8B"/>
    <w:rsid w:val="00FA60E6"/>
    <w:rsid w:val="00FB12F5"/>
    <w:rsid w:val="00FB2995"/>
    <w:rsid w:val="00FB3E16"/>
    <w:rsid w:val="00FB5205"/>
    <w:rsid w:val="00FB612D"/>
    <w:rsid w:val="00FD308E"/>
    <w:rsid w:val="00FD536A"/>
    <w:rsid w:val="00FE220E"/>
    <w:rsid w:val="00FE28E5"/>
    <w:rsid w:val="00FE37C1"/>
    <w:rsid w:val="00FE5709"/>
    <w:rsid w:val="11BF3C6D"/>
    <w:rsid w:val="33134581"/>
    <w:rsid w:val="3FE819E6"/>
    <w:rsid w:val="62477CC8"/>
    <w:rsid w:val="72D123E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t-BR" w:eastAsia="en-US" w:bidi="ar-SA"/>
    </w:rPr>
  </w:style>
  <w:style w:type="paragraph" w:styleId="2">
    <w:name w:val="heading 1"/>
    <w:basedOn w:val="1"/>
    <w:next w:val="1"/>
    <w:link w:val="24"/>
    <w:qFormat/>
    <w:uiPriority w:val="0"/>
    <w:pPr>
      <w:keepNext/>
      <w:spacing w:after="0" w:line="240" w:lineRule="auto"/>
      <w:jc w:val="center"/>
      <w:outlineLvl w:val="0"/>
    </w:pPr>
    <w:rPr>
      <w:rFonts w:ascii="Arial" w:hAnsi="Arial" w:eastAsia="Times New Roman" w:cs="Arial"/>
      <w:b/>
      <w:bCs/>
      <w:color w:val="000000"/>
      <w:sz w:val="32"/>
      <w:szCs w:val="24"/>
      <w:lang w:eastAsia="pt-BR"/>
    </w:rPr>
  </w:style>
  <w:style w:type="paragraph" w:styleId="3">
    <w:name w:val="heading 2"/>
    <w:basedOn w:val="1"/>
    <w:next w:val="1"/>
    <w:link w:val="25"/>
    <w:qFormat/>
    <w:uiPriority w:val="0"/>
    <w:pPr>
      <w:keepNext/>
      <w:spacing w:after="0" w:line="240" w:lineRule="auto"/>
      <w:jc w:val="center"/>
      <w:outlineLvl w:val="1"/>
    </w:pPr>
    <w:rPr>
      <w:rFonts w:ascii="Arial" w:hAnsi="Arial" w:eastAsia="Times New Roman" w:cs="Arial"/>
      <w:b/>
      <w:bCs/>
      <w:color w:val="000000"/>
      <w:sz w:val="28"/>
      <w:szCs w:val="24"/>
      <w:u w:val="single"/>
      <w:lang w:eastAsia="pt-BR"/>
    </w:rPr>
  </w:style>
  <w:style w:type="paragraph" w:styleId="4">
    <w:name w:val="heading 3"/>
    <w:basedOn w:val="1"/>
    <w:next w:val="1"/>
    <w:link w:val="26"/>
    <w:qFormat/>
    <w:uiPriority w:val="0"/>
    <w:pPr>
      <w:keepNext/>
      <w:tabs>
        <w:tab w:val="left" w:pos="2244"/>
      </w:tabs>
      <w:spacing w:after="0" w:line="240" w:lineRule="auto"/>
      <w:jc w:val="center"/>
      <w:outlineLvl w:val="2"/>
    </w:pPr>
    <w:rPr>
      <w:rFonts w:ascii="Arial" w:hAnsi="Arial" w:eastAsia="Times New Roman" w:cs="Arial"/>
      <w:b/>
      <w:bCs/>
      <w:sz w:val="28"/>
      <w:szCs w:val="24"/>
      <w:lang w:eastAsia="pt-BR"/>
    </w:rPr>
  </w:style>
  <w:style w:type="paragraph" w:styleId="5">
    <w:name w:val="heading 4"/>
    <w:basedOn w:val="1"/>
    <w:next w:val="1"/>
    <w:link w:val="27"/>
    <w:qFormat/>
    <w:uiPriority w:val="0"/>
    <w:pPr>
      <w:keepNext/>
      <w:spacing w:after="0" w:line="240" w:lineRule="auto"/>
      <w:jc w:val="both"/>
      <w:outlineLvl w:val="3"/>
    </w:pPr>
    <w:rPr>
      <w:rFonts w:ascii="Arial" w:hAnsi="Arial" w:eastAsia="Times New Roman" w:cs="Arial"/>
      <w:b/>
      <w:bCs/>
      <w:sz w:val="24"/>
      <w:szCs w:val="24"/>
      <w:lang w:eastAsia="pt-BR"/>
    </w:rPr>
  </w:style>
  <w:style w:type="paragraph" w:styleId="6">
    <w:name w:val="heading 8"/>
    <w:basedOn w:val="1"/>
    <w:next w:val="1"/>
    <w:link w:val="28"/>
    <w:qFormat/>
    <w:uiPriority w:val="0"/>
    <w:pPr>
      <w:keepNext/>
      <w:spacing w:after="0" w:line="240" w:lineRule="auto"/>
      <w:outlineLvl w:val="7"/>
    </w:pPr>
    <w:rPr>
      <w:rFonts w:ascii="Arial Narrow" w:hAnsi="Arial Narrow" w:eastAsia="Times New Roman" w:cs="Arial"/>
      <w:b/>
      <w:bCs/>
      <w:sz w:val="28"/>
      <w:szCs w:val="24"/>
      <w:lang w:eastAsia="pt-BR"/>
    </w:rPr>
  </w:style>
  <w:style w:type="paragraph" w:styleId="7">
    <w:name w:val="heading 9"/>
    <w:basedOn w:val="1"/>
    <w:next w:val="1"/>
    <w:link w:val="29"/>
    <w:qFormat/>
    <w:uiPriority w:val="0"/>
    <w:pPr>
      <w:keepNext/>
      <w:spacing w:after="0" w:line="240" w:lineRule="auto"/>
      <w:outlineLvl w:val="8"/>
    </w:pPr>
    <w:rPr>
      <w:rFonts w:ascii="Times New Roman" w:hAnsi="Times New Roman" w:eastAsia="Times New Roman" w:cs="Times New Roman"/>
      <w:b/>
      <w:bCs/>
      <w:sz w:val="24"/>
      <w:szCs w:val="24"/>
      <w:lang w:eastAsia="pt-BR"/>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qFormat/>
    <w:uiPriority w:val="0"/>
    <w:rPr>
      <w:color w:val="0000FF"/>
      <w:u w:val="single"/>
    </w:rPr>
  </w:style>
  <w:style w:type="paragraph" w:styleId="11">
    <w:name w:val="Body Text"/>
    <w:basedOn w:val="1"/>
    <w:link w:val="34"/>
    <w:qFormat/>
    <w:uiPriority w:val="0"/>
    <w:pPr>
      <w:spacing w:after="120" w:line="240" w:lineRule="auto"/>
    </w:pPr>
    <w:rPr>
      <w:rFonts w:ascii="Times New Roman" w:hAnsi="Times New Roman" w:eastAsia="Times New Roman" w:cs="Times New Roman"/>
      <w:sz w:val="24"/>
      <w:szCs w:val="24"/>
      <w:lang w:eastAsia="pt-BR"/>
    </w:rPr>
  </w:style>
  <w:style w:type="paragraph" w:styleId="12">
    <w:name w:val="Body Text Indent 2"/>
    <w:basedOn w:val="1"/>
    <w:link w:val="35"/>
    <w:qFormat/>
    <w:uiPriority w:val="0"/>
    <w:pPr>
      <w:spacing w:after="120" w:line="480" w:lineRule="auto"/>
      <w:ind w:left="283"/>
    </w:pPr>
    <w:rPr>
      <w:rFonts w:ascii="Times New Roman" w:hAnsi="Times New Roman" w:eastAsia="Times New Roman" w:cs="Times New Roman"/>
      <w:sz w:val="24"/>
      <w:szCs w:val="24"/>
      <w:lang w:eastAsia="pt-BR"/>
    </w:rPr>
  </w:style>
  <w:style w:type="paragraph" w:styleId="13">
    <w:name w:val="Title"/>
    <w:basedOn w:val="1"/>
    <w:link w:val="40"/>
    <w:qFormat/>
    <w:uiPriority w:val="0"/>
    <w:pPr>
      <w:spacing w:after="0" w:line="240" w:lineRule="auto"/>
      <w:jc w:val="center"/>
    </w:pPr>
    <w:rPr>
      <w:rFonts w:ascii="Arial" w:hAnsi="Arial" w:eastAsia="Times New Roman" w:cs="Arial"/>
      <w:b/>
      <w:bCs/>
      <w:sz w:val="28"/>
      <w:szCs w:val="24"/>
      <w:lang w:eastAsia="pt-BR"/>
    </w:rPr>
  </w:style>
  <w:style w:type="paragraph" w:styleId="14">
    <w:name w:val="Normal (Web)"/>
    <w:basedOn w:val="1"/>
    <w:link w:val="36"/>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15">
    <w:name w:val="List Bullet 2"/>
    <w:basedOn w:val="1"/>
    <w:qFormat/>
    <w:uiPriority w:val="0"/>
    <w:pPr>
      <w:spacing w:after="0" w:line="240" w:lineRule="auto"/>
      <w:ind w:left="566" w:hanging="283"/>
    </w:pPr>
    <w:rPr>
      <w:rFonts w:ascii="Times New Roman" w:hAnsi="Times New Roman" w:eastAsia="Times New Roman" w:cs="Times New Roman"/>
      <w:sz w:val="20"/>
      <w:szCs w:val="20"/>
      <w:lang w:eastAsia="pt-BR"/>
    </w:rPr>
  </w:style>
  <w:style w:type="paragraph" w:styleId="16">
    <w:name w:val="Body Text 2"/>
    <w:basedOn w:val="1"/>
    <w:link w:val="41"/>
    <w:qFormat/>
    <w:uiPriority w:val="0"/>
    <w:pPr>
      <w:spacing w:after="120" w:line="480" w:lineRule="auto"/>
    </w:pPr>
    <w:rPr>
      <w:rFonts w:ascii="Times New Roman" w:hAnsi="Times New Roman" w:eastAsia="Times New Roman" w:cs="Times New Roman"/>
      <w:sz w:val="24"/>
      <w:szCs w:val="24"/>
      <w:lang w:eastAsia="pt-BR"/>
    </w:rPr>
  </w:style>
  <w:style w:type="paragraph" w:styleId="17">
    <w:name w:val="header"/>
    <w:basedOn w:val="1"/>
    <w:link w:val="32"/>
    <w:qFormat/>
    <w:uiPriority w:val="0"/>
    <w:pPr>
      <w:tabs>
        <w:tab w:val="center" w:pos="4419"/>
        <w:tab w:val="right" w:pos="8838"/>
      </w:tabs>
      <w:spacing w:after="0" w:line="240" w:lineRule="auto"/>
    </w:pPr>
    <w:rPr>
      <w:rFonts w:ascii="Times New Roman" w:hAnsi="Times New Roman" w:eastAsia="Times New Roman" w:cs="Times New Roman"/>
      <w:sz w:val="24"/>
      <w:szCs w:val="24"/>
      <w:lang w:eastAsia="pt-BR"/>
    </w:rPr>
  </w:style>
  <w:style w:type="paragraph" w:styleId="18">
    <w:name w:val="footer"/>
    <w:basedOn w:val="1"/>
    <w:link w:val="33"/>
    <w:qFormat/>
    <w:uiPriority w:val="0"/>
    <w:pPr>
      <w:tabs>
        <w:tab w:val="center" w:pos="4419"/>
        <w:tab w:val="right" w:pos="8838"/>
      </w:tabs>
      <w:spacing w:after="0" w:line="240" w:lineRule="auto"/>
    </w:pPr>
    <w:rPr>
      <w:rFonts w:ascii="Times New Roman" w:hAnsi="Times New Roman" w:eastAsia="Times New Roman" w:cs="Times New Roman"/>
      <w:sz w:val="24"/>
      <w:szCs w:val="24"/>
      <w:lang w:eastAsia="pt-BR"/>
    </w:rPr>
  </w:style>
  <w:style w:type="paragraph" w:styleId="19">
    <w:name w:val="Body Text Indent 3"/>
    <w:basedOn w:val="1"/>
    <w:link w:val="38"/>
    <w:qFormat/>
    <w:uiPriority w:val="0"/>
    <w:pPr>
      <w:spacing w:after="120" w:line="240" w:lineRule="auto"/>
      <w:ind w:left="283"/>
    </w:pPr>
    <w:rPr>
      <w:rFonts w:ascii="Times New Roman" w:hAnsi="Times New Roman" w:eastAsia="Times New Roman" w:cs="Times New Roman"/>
      <w:sz w:val="16"/>
      <w:szCs w:val="16"/>
      <w:lang w:eastAsia="pt-BR"/>
    </w:rPr>
  </w:style>
  <w:style w:type="paragraph" w:styleId="20">
    <w:name w:val="Balloon Text"/>
    <w:basedOn w:val="1"/>
    <w:link w:val="46"/>
    <w:qFormat/>
    <w:uiPriority w:val="0"/>
    <w:pPr>
      <w:spacing w:after="0" w:line="240" w:lineRule="auto"/>
    </w:pPr>
    <w:rPr>
      <w:rFonts w:ascii="Tahoma" w:hAnsi="Tahoma" w:eastAsia="Times New Roman" w:cs="Tahoma"/>
      <w:sz w:val="16"/>
      <w:szCs w:val="16"/>
      <w:lang w:eastAsia="pt-BR"/>
    </w:rPr>
  </w:style>
  <w:style w:type="paragraph" w:styleId="21">
    <w:name w:val="List Bullet"/>
    <w:basedOn w:val="1"/>
    <w:uiPriority w:val="0"/>
    <w:pPr>
      <w:numPr>
        <w:ilvl w:val="0"/>
        <w:numId w:val="1"/>
      </w:numPr>
      <w:spacing w:after="0" w:line="240" w:lineRule="auto"/>
    </w:pPr>
    <w:rPr>
      <w:rFonts w:ascii="Times New Roman" w:hAnsi="Times New Roman" w:eastAsia="Times New Roman" w:cs="Times New Roman"/>
      <w:sz w:val="24"/>
      <w:szCs w:val="24"/>
      <w:lang w:eastAsia="pt-BR"/>
    </w:rPr>
  </w:style>
  <w:style w:type="paragraph" w:styleId="22">
    <w:name w:val="Body Text Indent"/>
    <w:basedOn w:val="1"/>
    <w:link w:val="30"/>
    <w:qFormat/>
    <w:uiPriority w:val="0"/>
    <w:pPr>
      <w:spacing w:after="0" w:line="240" w:lineRule="auto"/>
      <w:ind w:firstLine="1683"/>
      <w:jc w:val="both"/>
    </w:pPr>
    <w:rPr>
      <w:rFonts w:ascii="Arial" w:hAnsi="Arial" w:eastAsia="Times New Roman" w:cs="Arial"/>
      <w:sz w:val="24"/>
      <w:szCs w:val="24"/>
      <w:lang w:eastAsia="pt-BR"/>
    </w:rPr>
  </w:style>
  <w:style w:type="table" w:styleId="23">
    <w:name w:val="Table Grid"/>
    <w:basedOn w:val="9"/>
    <w:qFormat/>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Título 1 Char"/>
    <w:basedOn w:val="8"/>
    <w:link w:val="2"/>
    <w:qFormat/>
    <w:uiPriority w:val="0"/>
    <w:rPr>
      <w:rFonts w:ascii="Arial" w:hAnsi="Arial" w:eastAsia="Times New Roman" w:cs="Arial"/>
      <w:b/>
      <w:bCs/>
      <w:color w:val="000000"/>
      <w:sz w:val="32"/>
      <w:szCs w:val="24"/>
      <w:lang w:eastAsia="pt-BR"/>
    </w:rPr>
  </w:style>
  <w:style w:type="character" w:customStyle="1" w:styleId="25">
    <w:name w:val="Título 2 Char"/>
    <w:basedOn w:val="8"/>
    <w:link w:val="3"/>
    <w:qFormat/>
    <w:uiPriority w:val="0"/>
    <w:rPr>
      <w:rFonts w:ascii="Arial" w:hAnsi="Arial" w:eastAsia="Times New Roman" w:cs="Arial"/>
      <w:b/>
      <w:bCs/>
      <w:color w:val="000000"/>
      <w:sz w:val="28"/>
      <w:szCs w:val="24"/>
      <w:u w:val="single"/>
      <w:lang w:eastAsia="pt-BR"/>
    </w:rPr>
  </w:style>
  <w:style w:type="character" w:customStyle="1" w:styleId="26">
    <w:name w:val="Título 3 Char"/>
    <w:basedOn w:val="8"/>
    <w:link w:val="4"/>
    <w:qFormat/>
    <w:uiPriority w:val="0"/>
    <w:rPr>
      <w:rFonts w:ascii="Arial" w:hAnsi="Arial" w:eastAsia="Times New Roman" w:cs="Arial"/>
      <w:b/>
      <w:bCs/>
      <w:sz w:val="28"/>
      <w:szCs w:val="24"/>
      <w:lang w:eastAsia="pt-BR"/>
    </w:rPr>
  </w:style>
  <w:style w:type="character" w:customStyle="1" w:styleId="27">
    <w:name w:val="Título 4 Char"/>
    <w:basedOn w:val="8"/>
    <w:link w:val="5"/>
    <w:qFormat/>
    <w:uiPriority w:val="0"/>
    <w:rPr>
      <w:rFonts w:ascii="Arial" w:hAnsi="Arial" w:eastAsia="Times New Roman" w:cs="Arial"/>
      <w:b/>
      <w:bCs/>
      <w:sz w:val="24"/>
      <w:szCs w:val="24"/>
      <w:lang w:eastAsia="pt-BR"/>
    </w:rPr>
  </w:style>
  <w:style w:type="character" w:customStyle="1" w:styleId="28">
    <w:name w:val="Título 8 Char"/>
    <w:basedOn w:val="8"/>
    <w:link w:val="6"/>
    <w:qFormat/>
    <w:uiPriority w:val="0"/>
    <w:rPr>
      <w:rFonts w:ascii="Arial Narrow" w:hAnsi="Arial Narrow" w:eastAsia="Times New Roman" w:cs="Arial"/>
      <w:b/>
      <w:bCs/>
      <w:sz w:val="28"/>
      <w:szCs w:val="24"/>
      <w:lang w:eastAsia="pt-BR"/>
    </w:rPr>
  </w:style>
  <w:style w:type="character" w:customStyle="1" w:styleId="29">
    <w:name w:val="Título 9 Char"/>
    <w:basedOn w:val="8"/>
    <w:link w:val="7"/>
    <w:qFormat/>
    <w:uiPriority w:val="0"/>
    <w:rPr>
      <w:rFonts w:ascii="Times New Roman" w:hAnsi="Times New Roman" w:eastAsia="Times New Roman" w:cs="Times New Roman"/>
      <w:b/>
      <w:bCs/>
      <w:sz w:val="24"/>
      <w:szCs w:val="24"/>
      <w:lang w:eastAsia="pt-BR"/>
    </w:rPr>
  </w:style>
  <w:style w:type="character" w:customStyle="1" w:styleId="30">
    <w:name w:val="Recuo de corpo de texto Char"/>
    <w:basedOn w:val="8"/>
    <w:link w:val="22"/>
    <w:qFormat/>
    <w:uiPriority w:val="0"/>
    <w:rPr>
      <w:rFonts w:ascii="Arial" w:hAnsi="Arial" w:eastAsia="Times New Roman" w:cs="Arial"/>
      <w:sz w:val="24"/>
      <w:szCs w:val="24"/>
      <w:lang w:eastAsia="pt-BR"/>
    </w:rPr>
  </w:style>
  <w:style w:type="paragraph" w:customStyle="1" w:styleId="31">
    <w:name w:val="Texto padrão"/>
    <w:basedOn w:val="1"/>
    <w:qFormat/>
    <w:uiPriority w:val="0"/>
    <w:pPr>
      <w:tabs>
        <w:tab w:val="left" w:pos="0"/>
      </w:tabs>
      <w:overflowPunct w:val="0"/>
      <w:autoSpaceDE w:val="0"/>
      <w:autoSpaceDN w:val="0"/>
      <w:adjustRightInd w:val="0"/>
      <w:spacing w:after="0" w:line="240" w:lineRule="auto"/>
    </w:pPr>
    <w:rPr>
      <w:rFonts w:ascii="Times New Roman" w:hAnsi="Times New Roman" w:eastAsia="Times New Roman" w:cs="Times New Roman"/>
      <w:sz w:val="24"/>
      <w:szCs w:val="20"/>
      <w:lang w:eastAsia="pt-BR"/>
    </w:rPr>
  </w:style>
  <w:style w:type="character" w:customStyle="1" w:styleId="32">
    <w:name w:val="Cabeçalho Char"/>
    <w:basedOn w:val="8"/>
    <w:link w:val="17"/>
    <w:qFormat/>
    <w:uiPriority w:val="0"/>
    <w:rPr>
      <w:rFonts w:ascii="Times New Roman" w:hAnsi="Times New Roman" w:eastAsia="Times New Roman" w:cs="Times New Roman"/>
      <w:sz w:val="24"/>
      <w:szCs w:val="24"/>
      <w:lang w:eastAsia="pt-BR"/>
    </w:rPr>
  </w:style>
  <w:style w:type="character" w:customStyle="1" w:styleId="33">
    <w:name w:val="Rodapé Char"/>
    <w:basedOn w:val="8"/>
    <w:link w:val="18"/>
    <w:qFormat/>
    <w:uiPriority w:val="0"/>
    <w:rPr>
      <w:rFonts w:ascii="Times New Roman" w:hAnsi="Times New Roman" w:eastAsia="Times New Roman" w:cs="Times New Roman"/>
      <w:sz w:val="24"/>
      <w:szCs w:val="24"/>
      <w:lang w:eastAsia="pt-BR"/>
    </w:rPr>
  </w:style>
  <w:style w:type="character" w:customStyle="1" w:styleId="34">
    <w:name w:val="Corpo de texto Char"/>
    <w:basedOn w:val="8"/>
    <w:link w:val="11"/>
    <w:qFormat/>
    <w:uiPriority w:val="0"/>
    <w:rPr>
      <w:rFonts w:ascii="Times New Roman" w:hAnsi="Times New Roman" w:eastAsia="Times New Roman" w:cs="Times New Roman"/>
      <w:sz w:val="24"/>
      <w:szCs w:val="24"/>
      <w:lang w:eastAsia="pt-BR"/>
    </w:rPr>
  </w:style>
  <w:style w:type="character" w:customStyle="1" w:styleId="35">
    <w:name w:val="Recuo de corpo de texto 2 Char"/>
    <w:basedOn w:val="8"/>
    <w:link w:val="12"/>
    <w:qFormat/>
    <w:uiPriority w:val="0"/>
    <w:rPr>
      <w:rFonts w:ascii="Times New Roman" w:hAnsi="Times New Roman" w:eastAsia="Times New Roman" w:cs="Times New Roman"/>
      <w:sz w:val="24"/>
      <w:szCs w:val="24"/>
      <w:lang w:eastAsia="pt-BR"/>
    </w:rPr>
  </w:style>
  <w:style w:type="character" w:customStyle="1" w:styleId="36">
    <w:name w:val="Normal (Web) Char"/>
    <w:link w:val="14"/>
    <w:qFormat/>
    <w:uiPriority w:val="0"/>
    <w:rPr>
      <w:rFonts w:ascii="Times New Roman" w:hAnsi="Times New Roman" w:eastAsia="Times New Roman" w:cs="Times New Roman"/>
      <w:sz w:val="24"/>
      <w:szCs w:val="24"/>
      <w:lang w:eastAsia="pt-BR"/>
    </w:rPr>
  </w:style>
  <w:style w:type="paragraph" w:customStyle="1" w:styleId="37">
    <w:name w:val="Normal Edital"/>
    <w:basedOn w:val="1"/>
    <w:qFormat/>
    <w:uiPriority w:val="0"/>
    <w:pPr>
      <w:keepLines/>
      <w:tabs>
        <w:tab w:val="left" w:pos="851"/>
      </w:tabs>
      <w:spacing w:after="240" w:line="240" w:lineRule="auto"/>
      <w:ind w:left="851" w:hanging="851"/>
      <w:jc w:val="both"/>
    </w:pPr>
    <w:rPr>
      <w:rFonts w:ascii="Arial" w:hAnsi="Arial" w:eastAsia="Times New Roman" w:cs="Times New Roman"/>
      <w:snapToGrid w:val="0"/>
      <w:sz w:val="24"/>
      <w:szCs w:val="20"/>
      <w:lang w:eastAsia="pt-BR"/>
    </w:rPr>
  </w:style>
  <w:style w:type="character" w:customStyle="1" w:styleId="38">
    <w:name w:val="Recuo de corpo de texto 3 Char"/>
    <w:basedOn w:val="8"/>
    <w:link w:val="19"/>
    <w:qFormat/>
    <w:uiPriority w:val="0"/>
    <w:rPr>
      <w:rFonts w:ascii="Times New Roman" w:hAnsi="Times New Roman" w:eastAsia="Times New Roman" w:cs="Times New Roman"/>
      <w:sz w:val="16"/>
      <w:szCs w:val="16"/>
      <w:lang w:eastAsia="pt-BR"/>
    </w:rPr>
  </w:style>
  <w:style w:type="paragraph" w:customStyle="1" w:styleId="39">
    <w:name w:val="Padrão"/>
    <w:qFormat/>
    <w:uiPriority w:val="0"/>
    <w:pPr>
      <w:widowControl w:val="0"/>
      <w:autoSpaceDE w:val="0"/>
      <w:autoSpaceDN w:val="0"/>
      <w:adjustRightInd w:val="0"/>
      <w:spacing w:after="0" w:line="240" w:lineRule="auto"/>
    </w:pPr>
    <w:rPr>
      <w:rFonts w:ascii="Times New Roman" w:hAnsi="Times New Roman" w:eastAsia="Times New Roman" w:cs="Times New Roman"/>
      <w:sz w:val="24"/>
      <w:szCs w:val="20"/>
      <w:lang w:val="pt-BR" w:eastAsia="pt-BR" w:bidi="ar-SA"/>
    </w:rPr>
  </w:style>
  <w:style w:type="character" w:customStyle="1" w:styleId="40">
    <w:name w:val="Título Char"/>
    <w:basedOn w:val="8"/>
    <w:link w:val="13"/>
    <w:qFormat/>
    <w:uiPriority w:val="0"/>
    <w:rPr>
      <w:rFonts w:ascii="Arial" w:hAnsi="Arial" w:eastAsia="Times New Roman" w:cs="Arial"/>
      <w:b/>
      <w:bCs/>
      <w:sz w:val="28"/>
      <w:szCs w:val="24"/>
      <w:lang w:eastAsia="pt-BR"/>
    </w:rPr>
  </w:style>
  <w:style w:type="character" w:customStyle="1" w:styleId="41">
    <w:name w:val="Corpo de texto 2 Char"/>
    <w:basedOn w:val="8"/>
    <w:link w:val="16"/>
    <w:qFormat/>
    <w:uiPriority w:val="0"/>
    <w:rPr>
      <w:rFonts w:ascii="Times New Roman" w:hAnsi="Times New Roman" w:eastAsia="Times New Roman" w:cs="Times New Roman"/>
      <w:sz w:val="24"/>
      <w:szCs w:val="24"/>
      <w:lang w:eastAsia="pt-BR"/>
    </w:rPr>
  </w:style>
  <w:style w:type="paragraph" w:customStyle="1" w:styleId="42">
    <w:name w:val="p1"/>
    <w:basedOn w:val="1"/>
    <w:qFormat/>
    <w:uiPriority w:val="0"/>
    <w:pPr>
      <w:spacing w:before="120" w:after="120" w:line="360" w:lineRule="atLeast"/>
      <w:jc w:val="both"/>
    </w:pPr>
    <w:rPr>
      <w:rFonts w:ascii="Arial" w:hAnsi="Arial" w:eastAsia="Times New Roman" w:cs="Times New Roman"/>
      <w:sz w:val="24"/>
      <w:szCs w:val="20"/>
      <w:lang w:eastAsia="pt-BR"/>
    </w:rPr>
  </w:style>
  <w:style w:type="paragraph" w:customStyle="1" w:styleId="43">
    <w:name w:val="WW-Texto simples"/>
    <w:basedOn w:val="1"/>
    <w:qFormat/>
    <w:uiPriority w:val="0"/>
    <w:pPr>
      <w:suppressAutoHyphens/>
      <w:spacing w:after="0" w:line="240" w:lineRule="auto"/>
    </w:pPr>
    <w:rPr>
      <w:rFonts w:ascii="Courier New" w:hAnsi="Courier New" w:eastAsia="Times New Roman" w:cs="Times New Roman"/>
      <w:kern w:val="1"/>
      <w:sz w:val="20"/>
      <w:szCs w:val="20"/>
      <w:lang w:eastAsia="ar-SA"/>
    </w:rPr>
  </w:style>
  <w:style w:type="paragraph" w:customStyle="1" w:styleId="44">
    <w:name w:val="Citações"/>
    <w:basedOn w:val="1"/>
    <w:uiPriority w:val="0"/>
    <w:pPr>
      <w:suppressAutoHyphens/>
      <w:spacing w:after="283" w:line="240" w:lineRule="auto"/>
      <w:ind w:left="567" w:right="567"/>
    </w:pPr>
    <w:rPr>
      <w:rFonts w:ascii="Times New Roman" w:hAnsi="Times New Roman" w:eastAsia="Times New Roman" w:cs="Times New Roman"/>
      <w:kern w:val="1"/>
      <w:sz w:val="20"/>
      <w:szCs w:val="20"/>
      <w:lang w:eastAsia="ar-SA"/>
    </w:rPr>
  </w:style>
  <w:style w:type="paragraph" w:customStyle="1" w:styleId="45">
    <w:name w:val="WW-Corpo de texto 2"/>
    <w:basedOn w:val="1"/>
    <w:qFormat/>
    <w:uiPriority w:val="0"/>
    <w:pPr>
      <w:suppressAutoHyphens/>
      <w:spacing w:after="0" w:line="240" w:lineRule="auto"/>
      <w:jc w:val="both"/>
    </w:pPr>
    <w:rPr>
      <w:rFonts w:ascii="Times New Roman" w:hAnsi="Times New Roman" w:eastAsia="Times New Roman" w:cs="Times New Roman"/>
      <w:kern w:val="1"/>
      <w:szCs w:val="20"/>
      <w:lang w:eastAsia="ar-SA"/>
    </w:rPr>
  </w:style>
  <w:style w:type="character" w:customStyle="1" w:styleId="46">
    <w:name w:val="Texto de balão Char"/>
    <w:basedOn w:val="8"/>
    <w:link w:val="20"/>
    <w:qFormat/>
    <w:uiPriority w:val="0"/>
    <w:rPr>
      <w:rFonts w:ascii="Tahoma" w:hAnsi="Tahoma" w:eastAsia="Times New Roman" w:cs="Tahoma"/>
      <w:sz w:val="16"/>
      <w:szCs w:val="16"/>
      <w:lang w:eastAsia="pt-BR"/>
    </w:rPr>
  </w:style>
  <w:style w:type="character" w:customStyle="1" w:styleId="47">
    <w:name w:val="fontstyle01"/>
    <w:qFormat/>
    <w:uiPriority w:val="0"/>
    <w:rPr>
      <w:rFonts w:hint="default" w:ascii="Arial" w:hAnsi="Arial" w:cs="Arial"/>
      <w:color w:val="000000"/>
      <w:sz w:val="22"/>
      <w:szCs w:val="22"/>
    </w:rPr>
  </w:style>
  <w:style w:type="character" w:customStyle="1" w:styleId="48">
    <w:name w:val="fontstyle21"/>
    <w:qFormat/>
    <w:uiPriority w:val="0"/>
    <w:rPr>
      <w:rFonts w:hint="default" w:ascii="Arial" w:hAnsi="Arial" w:cs="Arial"/>
      <w:b/>
      <w:bCs/>
      <w:color w:val="000000"/>
      <w:sz w:val="22"/>
      <w:szCs w:val="22"/>
    </w:rPr>
  </w:style>
  <w:style w:type="paragraph" w:styleId="49">
    <w:name w:val="List Paragraph"/>
    <w:basedOn w:val="1"/>
    <w:qFormat/>
    <w:uiPriority w:val="34"/>
    <w:pPr>
      <w:ind w:left="720"/>
      <w:contextualSpacing/>
    </w:pPr>
  </w:style>
  <w:style w:type="paragraph" w:customStyle="1" w:styleId="50">
    <w:name w:val="textbody"/>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51BC06-9127-4211-B3AF-FEDCA2A43A5F}">
  <ds:schemaRefs/>
</ds:datastoreItem>
</file>

<file path=docProps/app.xml><?xml version="1.0" encoding="utf-8"?>
<Properties xmlns="http://schemas.openxmlformats.org/officeDocument/2006/extended-properties" xmlns:vt="http://schemas.openxmlformats.org/officeDocument/2006/docPropsVTypes">
  <Template>Normal</Template>
  <Pages>5</Pages>
  <Words>1595</Words>
  <Characters>8619</Characters>
  <Lines>71</Lines>
  <Paragraphs>20</Paragraphs>
  <TotalTime>2</TotalTime>
  <ScaleCrop>false</ScaleCrop>
  <LinksUpToDate>false</LinksUpToDate>
  <CharactersWithSpaces>10194</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2023-01-13T18:27:00Z</dcterms:created>
  <dc:creator>Pregao</dc:creator>
  <cp:lastModifiedBy>Chris</cp:lastModifiedBy>
  <cp:lastPrinted>2023-03-09T14:30:00Z</cp:lastPrinted>
  <dcterms:modified xsi:type="dcterms:W3CDTF">2023-03-15T15:50:49Z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1046-11.2.0.11486</vt:lpwstr>
  </property>
  <property fmtid="{D5CDD505-2E9C-101B-9397-08002B2CF9AE}" pid="3" name="ICV">
    <vt:lpwstr>1EF047919554403A903809EEE15E0285</vt:lpwstr>
  </property>
</Properties>
</file>