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C5E7C1">
      <w:pPr>
        <w:spacing w:after="0" w:line="240" w:lineRule="auto"/>
        <w:ind w:firstLine="1418"/>
        <w:jc w:val="both"/>
        <w:rPr>
          <w:rFonts w:ascii="Arial" w:hAnsi="Arial" w:eastAsia="Times New Roman" w:cs="Arial"/>
          <w:color w:val="000000"/>
          <w:sz w:val="20"/>
          <w:szCs w:val="20"/>
          <w:lang w:val="en-US" w:eastAsia="pt-BR"/>
        </w:rPr>
      </w:pPr>
      <w:r>
        <w:rPr>
          <w:rFonts w:ascii="Arial" w:hAnsi="Arial" w:eastAsia="Times New Roman" w:cs="Arial"/>
          <w:color w:val="000000"/>
          <w:sz w:val="20"/>
          <w:szCs w:val="20"/>
          <w:lang w:val="en-US" w:eastAsia="pt-BR"/>
        </w:rPr>
        <w:t xml:space="preserve"> </w:t>
      </w:r>
    </w:p>
    <w:p w14:paraId="5658AA5C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Arial" w:hAnsi="Arial" w:eastAsia="Times New Roman" w:cs="Arial"/>
          <w:b/>
          <w:bCs/>
          <w:lang w:eastAsia="pt-BR"/>
        </w:rPr>
      </w:pPr>
    </w:p>
    <w:p w14:paraId="228C5DB2">
      <w:pPr>
        <w:keepNext/>
        <w:spacing w:after="0" w:line="480" w:lineRule="auto"/>
        <w:ind w:right="-544" w:hanging="284"/>
        <w:outlineLvl w:val="1"/>
        <w:rPr>
          <w:rFonts w:ascii="Arial" w:hAnsi="Arial" w:eastAsia="Times New Roman" w:cs="Arial"/>
          <w:b/>
          <w:bCs/>
          <w:color w:val="000000"/>
          <w:u w:val="single"/>
          <w:lang w:eastAsia="pt-BR"/>
        </w:rPr>
      </w:pPr>
      <w:r>
        <w:rPr>
          <w:rFonts w:ascii="Arial" w:hAnsi="Arial" w:eastAsia="Times New Roman" w:cs="Arial"/>
          <w:b/>
          <w:bCs/>
          <w:color w:val="000000"/>
          <w:lang w:eastAsia="pt-BR"/>
        </w:rPr>
        <w:t xml:space="preserve">                                                      </w:t>
      </w:r>
      <w:r>
        <w:rPr>
          <w:rFonts w:ascii="Arial" w:hAnsi="Arial" w:eastAsia="Times New Roman" w:cs="Arial"/>
          <w:b/>
          <w:bCs/>
          <w:color w:val="000000"/>
          <w:u w:val="single"/>
          <w:lang w:eastAsia="pt-BR"/>
        </w:rPr>
        <w:t>ESTUDO TÉCNICO PRELIMINAR</w:t>
      </w:r>
    </w:p>
    <w:p w14:paraId="7DF33A12">
      <w:pPr>
        <w:spacing w:line="480" w:lineRule="auto"/>
        <w:ind w:right="-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 – OBJETO</w:t>
      </w:r>
    </w:p>
    <w:p w14:paraId="5FB6648C">
      <w:pPr>
        <w:pStyle w:val="49"/>
        <w:numPr>
          <w:ilvl w:val="1"/>
          <w:numId w:val="2"/>
        </w:numPr>
        <w:spacing w:line="240" w:lineRule="auto"/>
        <w:ind w:right="14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– </w:t>
      </w:r>
      <w:r>
        <w:rPr>
          <w:rFonts w:ascii="Arial" w:hAnsi="Arial" w:cs="Arial"/>
        </w:rPr>
        <w:t>Constitui objeto do presente Estudo Técnico Preliminar a contratação de Serviço de assessoria de imprensa, comunicação institucional e serviços editoriais, incluindo serviços de consultoria de comunicação e marketing (planejamento e estratégias de projetos de relações públicas e institucionais), planejamento e execução de comunicação interna (edição e publicação impressas e digitais), elaboração de campanhas institucionais, incluindo criação de material gráfico, planejamento e gerenciamento de crises, visando o atendimento de necessidades específicas, das finalidades institucionais da entidade, obedecidas as condições, requisitos e exigências técnicas.</w:t>
      </w:r>
    </w:p>
    <w:p w14:paraId="0D2B2475">
      <w:pPr>
        <w:pStyle w:val="49"/>
        <w:spacing w:line="240" w:lineRule="auto"/>
        <w:ind w:left="360" w:right="142"/>
        <w:jc w:val="both"/>
        <w:rPr>
          <w:rFonts w:ascii="Arial" w:hAnsi="Arial" w:cs="Arial"/>
          <w:b/>
          <w:color w:val="000000"/>
        </w:rPr>
      </w:pPr>
    </w:p>
    <w:p w14:paraId="7F24E96D">
      <w:pPr>
        <w:spacing w:line="240" w:lineRule="auto"/>
        <w:ind w:right="14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2 – JUSTIFICATIVA DA CONTRATAÇÃO</w:t>
      </w:r>
    </w:p>
    <w:p w14:paraId="461BF734">
      <w:pPr>
        <w:spacing w:line="240" w:lineRule="auto"/>
        <w:jc w:val="both"/>
        <w:rPr>
          <w:rFonts w:ascii="Arial" w:hAnsi="Arial" w:cs="Arial"/>
          <w:color w:val="FF0000"/>
          <w:highlight w:val="green"/>
        </w:rPr>
      </w:pPr>
      <w:r>
        <w:rPr>
          <w:rFonts w:ascii="Arial" w:hAnsi="Arial" w:cs="Arial"/>
          <w:b/>
          <w:color w:val="000000"/>
        </w:rPr>
        <w:t>2.1 –</w:t>
      </w:r>
      <w:r>
        <w:rPr>
          <w:rFonts w:ascii="Arial" w:hAnsi="Arial" w:cs="Arial"/>
          <w:color w:val="000000"/>
        </w:rPr>
        <w:t xml:space="preserve"> A contratação dos serviços de assessoria de imprensa busca aumentar a visibilidade, construir credibilidade, gerenciar crises e se conectar com seu público alvo de  maneira eficaz através da mídia.</w:t>
      </w:r>
    </w:p>
    <w:p w14:paraId="39E7626E">
      <w:pPr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 – REQUISITOS DA CONTRATAÇÃO</w:t>
      </w:r>
    </w:p>
    <w:p w14:paraId="7CB7D5F2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3.1 –</w:t>
      </w:r>
      <w:r>
        <w:rPr>
          <w:rFonts w:ascii="Arial" w:hAnsi="Arial" w:cs="Arial"/>
        </w:rPr>
        <w:t xml:space="preserve"> Os requisitos mínimos da futura contratada serão a regularidade fiscal e trabalhista, bem como a qualificação técnica, no caso de contratação de serviços, conforme o ramo de atividade que será desempenhado, e em cumprimento à Legislação atual;</w:t>
      </w:r>
    </w:p>
    <w:p w14:paraId="3397A9C3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3.2 –</w:t>
      </w:r>
      <w:r>
        <w:rPr>
          <w:rFonts w:ascii="Arial" w:hAnsi="Arial" w:cs="Arial"/>
        </w:rPr>
        <w:t xml:space="preserve"> A solução a ser contratada deverá possuir também os requisitos mínimos de qualidade, de modo a possibilitar a seleção da proposta mais vantajosa através da futura competição entre os interessados;</w:t>
      </w:r>
    </w:p>
    <w:p w14:paraId="5C5879A0">
      <w:pPr>
        <w:spacing w:line="240" w:lineRule="auto"/>
        <w:ind w:right="-284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000000"/>
        </w:rPr>
        <w:t xml:space="preserve">4 – DA EXECUÇÃO DOS SERVIÇOS </w:t>
      </w:r>
    </w:p>
    <w:p w14:paraId="493EDC85">
      <w:pPr>
        <w:spacing w:line="240" w:lineRule="auto"/>
        <w:ind w:right="14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4.1 - </w:t>
      </w:r>
      <w:r>
        <w:rPr>
          <w:rFonts w:ascii="Arial" w:hAnsi="Arial" w:cs="Arial"/>
          <w:color w:val="000000"/>
        </w:rPr>
        <w:t>O serviço  será realizado pelo contratado;</w:t>
      </w:r>
    </w:p>
    <w:p w14:paraId="0B9EBBA7">
      <w:pPr>
        <w:spacing w:line="240" w:lineRule="auto"/>
        <w:ind w:right="14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4.2 – </w:t>
      </w:r>
      <w:r>
        <w:rPr>
          <w:rFonts w:ascii="Arial" w:hAnsi="Arial" w:cs="Arial"/>
          <w:color w:val="000000"/>
        </w:rPr>
        <w:t>O contratante se compromete, quando solicitada, pelo acompanhamento de esclarecimentos de dúvidas quanto ao projeto e necessidades diversas.</w:t>
      </w:r>
    </w:p>
    <w:p w14:paraId="67359C40">
      <w:pPr>
        <w:spacing w:line="240" w:lineRule="auto"/>
        <w:ind w:right="-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5 - ESPECIFICAÇÕES E QUANTIDADES</w:t>
      </w:r>
    </w:p>
    <w:p w14:paraId="0EB840AF">
      <w:pPr>
        <w:spacing w:line="240" w:lineRule="auto"/>
        <w:ind w:right="-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5.1 -</w:t>
      </w:r>
      <w:r>
        <w:rPr>
          <w:rFonts w:ascii="Arial" w:hAnsi="Arial" w:cs="Arial"/>
        </w:rPr>
        <w:t xml:space="preserve"> As especificações e quantidades a serem contratadas seguem no quadro a seguir:</w:t>
      </w:r>
    </w:p>
    <w:tbl>
      <w:tblPr>
        <w:tblStyle w:val="23"/>
        <w:tblW w:w="784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"/>
        <w:gridCol w:w="815"/>
        <w:gridCol w:w="3710"/>
        <w:gridCol w:w="1134"/>
        <w:gridCol w:w="1303"/>
      </w:tblGrid>
      <w:tr w14:paraId="22BDD9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" w:type="dxa"/>
            <w:vAlign w:val="center"/>
          </w:tcPr>
          <w:p w14:paraId="230D955E">
            <w:pPr>
              <w:pStyle w:val="3"/>
              <w:rPr>
                <w:sz w:val="22"/>
                <w:szCs w:val="22"/>
                <w:u w:val="none"/>
              </w:rPr>
            </w:pPr>
            <w:r>
              <w:rPr>
                <w:sz w:val="22"/>
                <w:szCs w:val="22"/>
                <w:u w:val="none"/>
              </w:rPr>
              <w:t>QTDE</w:t>
            </w:r>
          </w:p>
        </w:tc>
        <w:tc>
          <w:tcPr>
            <w:tcW w:w="815" w:type="dxa"/>
            <w:vAlign w:val="center"/>
          </w:tcPr>
          <w:p w14:paraId="5B27EBBF">
            <w:pPr>
              <w:pStyle w:val="3"/>
              <w:jc w:val="left"/>
              <w:rPr>
                <w:sz w:val="22"/>
                <w:szCs w:val="22"/>
                <w:u w:val="none"/>
              </w:rPr>
            </w:pPr>
            <w:r>
              <w:rPr>
                <w:sz w:val="22"/>
                <w:szCs w:val="22"/>
                <w:u w:val="none"/>
              </w:rPr>
              <w:t>UNID.</w:t>
            </w:r>
          </w:p>
        </w:tc>
        <w:tc>
          <w:tcPr>
            <w:tcW w:w="3710" w:type="dxa"/>
            <w:vAlign w:val="center"/>
          </w:tcPr>
          <w:p w14:paraId="258BEBDC">
            <w:pPr>
              <w:pStyle w:val="3"/>
              <w:jc w:val="left"/>
              <w:rPr>
                <w:sz w:val="22"/>
                <w:szCs w:val="22"/>
                <w:u w:val="none"/>
              </w:rPr>
            </w:pPr>
            <w:r>
              <w:rPr>
                <w:sz w:val="22"/>
                <w:szCs w:val="22"/>
                <w:u w:val="none"/>
              </w:rPr>
              <w:t>DESCRIÇÃO DO PRODUTO</w:t>
            </w:r>
          </w:p>
        </w:tc>
        <w:tc>
          <w:tcPr>
            <w:tcW w:w="1134" w:type="dxa"/>
            <w:vAlign w:val="center"/>
          </w:tcPr>
          <w:p w14:paraId="03E418DD">
            <w:pPr>
              <w:pStyle w:val="3"/>
              <w:jc w:val="left"/>
              <w:rPr>
                <w:sz w:val="22"/>
                <w:szCs w:val="22"/>
                <w:u w:val="none"/>
              </w:rPr>
            </w:pPr>
            <w:r>
              <w:rPr>
                <w:sz w:val="22"/>
                <w:szCs w:val="22"/>
                <w:u w:val="none"/>
              </w:rPr>
              <w:t>R$ unit</w:t>
            </w:r>
          </w:p>
        </w:tc>
        <w:tc>
          <w:tcPr>
            <w:tcW w:w="1303" w:type="dxa"/>
            <w:vAlign w:val="center"/>
          </w:tcPr>
          <w:p w14:paraId="609A83C4">
            <w:pPr>
              <w:pStyle w:val="3"/>
              <w:jc w:val="left"/>
              <w:rPr>
                <w:sz w:val="22"/>
                <w:szCs w:val="22"/>
                <w:u w:val="none"/>
              </w:rPr>
            </w:pPr>
            <w:r>
              <w:rPr>
                <w:sz w:val="22"/>
                <w:szCs w:val="22"/>
                <w:u w:val="none"/>
              </w:rPr>
              <w:t>R$ total</w:t>
            </w:r>
          </w:p>
        </w:tc>
      </w:tr>
      <w:tr w14:paraId="15E91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82" w:type="dxa"/>
            <w:vAlign w:val="center"/>
          </w:tcPr>
          <w:p w14:paraId="7B88EE60">
            <w:pPr>
              <w:pStyle w:val="3"/>
              <w:rPr>
                <w:b w:val="0"/>
                <w:sz w:val="22"/>
                <w:szCs w:val="22"/>
                <w:u w:val="none"/>
              </w:rPr>
            </w:pPr>
            <w:r>
              <w:rPr>
                <w:b w:val="0"/>
                <w:sz w:val="22"/>
                <w:szCs w:val="22"/>
                <w:u w:val="none"/>
              </w:rPr>
              <w:t>06</w:t>
            </w:r>
          </w:p>
        </w:tc>
        <w:tc>
          <w:tcPr>
            <w:tcW w:w="815" w:type="dxa"/>
            <w:vAlign w:val="center"/>
          </w:tcPr>
          <w:p w14:paraId="4F2DCA04">
            <w:pPr>
              <w:pStyle w:val="3"/>
              <w:jc w:val="left"/>
              <w:rPr>
                <w:rFonts w:hint="default"/>
                <w:b/>
                <w:bCs w:val="0"/>
                <w:sz w:val="22"/>
                <w:szCs w:val="22"/>
                <w:u w:val="none"/>
                <w:lang w:val="pt-BR"/>
              </w:rPr>
            </w:pPr>
            <w:r>
              <w:rPr>
                <w:rFonts w:hint="default"/>
                <w:b w:val="0"/>
                <w:sz w:val="22"/>
                <w:szCs w:val="22"/>
                <w:u w:val="none"/>
                <w:lang w:val="pt-BR"/>
              </w:rPr>
              <w:t>mês</w:t>
            </w:r>
          </w:p>
        </w:tc>
        <w:tc>
          <w:tcPr>
            <w:tcW w:w="3710" w:type="dxa"/>
            <w:vAlign w:val="center"/>
          </w:tcPr>
          <w:p w14:paraId="2AABE015">
            <w:pPr>
              <w:pStyle w:val="3"/>
              <w:jc w:val="both"/>
              <w:rPr>
                <w:b w:val="0"/>
                <w:sz w:val="22"/>
                <w:szCs w:val="22"/>
                <w:u w:val="none"/>
              </w:rPr>
            </w:pPr>
            <w:r>
              <w:rPr>
                <w:b w:val="0"/>
                <w:sz w:val="22"/>
                <w:szCs w:val="22"/>
                <w:u w:val="none"/>
              </w:rPr>
              <w:t>Serviço de assessoria de imprensa, comunicação institucional e serviços editoriais, incluindo serviços de consultoria de comunicação e marketing (planejamento e estratégias de projetos de relações públicas e institucionais), planejamento e execução de comunicação interna (edição e publicação impressas e digitais), elaboração de campanhas institucionais, incluindo criação de material gráfico, planejamento e gerenciamento de crises, visando o atendimento de necessidades específicas, das finalidades institucionais da entidade, obedecidas as condições, requisitos e exigências técnicas</w:t>
            </w:r>
          </w:p>
        </w:tc>
        <w:tc>
          <w:tcPr>
            <w:tcW w:w="1134" w:type="dxa"/>
            <w:vAlign w:val="center"/>
          </w:tcPr>
          <w:p w14:paraId="1EC05D4C">
            <w:pPr>
              <w:pStyle w:val="3"/>
              <w:rPr>
                <w:rFonts w:hint="default"/>
                <w:b w:val="0"/>
                <w:sz w:val="22"/>
                <w:szCs w:val="22"/>
                <w:u w:val="none"/>
                <w:lang w:val="pt-BR"/>
              </w:rPr>
            </w:pPr>
            <w:r>
              <w:rPr>
                <w:rFonts w:hint="default"/>
                <w:b w:val="0"/>
                <w:sz w:val="22"/>
                <w:szCs w:val="22"/>
                <w:u w:val="none"/>
                <w:lang w:val="pt-BR"/>
              </w:rPr>
              <w:t>8.400,00</w:t>
            </w:r>
          </w:p>
        </w:tc>
        <w:tc>
          <w:tcPr>
            <w:tcW w:w="1303" w:type="dxa"/>
            <w:vAlign w:val="center"/>
          </w:tcPr>
          <w:p w14:paraId="54C7F404">
            <w:pPr>
              <w:pStyle w:val="3"/>
              <w:rPr>
                <w:rFonts w:hint="default"/>
                <w:b w:val="0"/>
                <w:sz w:val="22"/>
                <w:szCs w:val="22"/>
                <w:u w:val="none"/>
                <w:lang w:val="pt-BR"/>
              </w:rPr>
            </w:pPr>
            <w:r>
              <w:rPr>
                <w:rFonts w:hint="default"/>
                <w:b w:val="0"/>
                <w:sz w:val="22"/>
                <w:szCs w:val="22"/>
                <w:u w:val="none"/>
                <w:lang w:val="pt-BR"/>
              </w:rPr>
              <w:t>50.400,00</w:t>
            </w:r>
          </w:p>
        </w:tc>
      </w:tr>
    </w:tbl>
    <w:p w14:paraId="438AE2D0">
      <w:pPr>
        <w:spacing w:line="240" w:lineRule="auto"/>
        <w:ind w:right="-284"/>
        <w:jc w:val="both"/>
        <w:rPr>
          <w:rFonts w:ascii="Arial" w:hAnsi="Arial" w:cs="Arial"/>
          <w:b/>
        </w:rPr>
      </w:pPr>
    </w:p>
    <w:p w14:paraId="422C167C">
      <w:pPr>
        <w:spacing w:line="240" w:lineRule="auto"/>
        <w:ind w:right="-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6 – DO PRAZO DE EXECUÇÃO</w:t>
      </w:r>
    </w:p>
    <w:p w14:paraId="3067737B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6.1 - </w:t>
      </w:r>
      <w:r>
        <w:rPr>
          <w:rFonts w:ascii="Arial" w:hAnsi="Arial" w:cs="Arial"/>
          <w:color w:val="000000"/>
        </w:rPr>
        <w:t>Os serviços futuramente contratados deverão ser realizados mensalmente, durante o prazo de 180 (cento e oitenta) dias, podendo ser prorrogado, a critério do Município, tendo em vista a necessidade constante da prestação dos referidos serviços, justificados</w:t>
      </w:r>
      <w:r>
        <w:rPr>
          <w:rFonts w:ascii="Arial" w:hAnsi="Arial" w:cs="Arial"/>
        </w:rPr>
        <w:t xml:space="preserve">; </w:t>
      </w:r>
    </w:p>
    <w:p w14:paraId="0BC606C2">
      <w:pPr>
        <w:spacing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6.2 – </w:t>
      </w:r>
      <w:r>
        <w:rPr>
          <w:rFonts w:ascii="Arial" w:hAnsi="Arial" w:cs="Arial"/>
          <w:color w:val="000000"/>
        </w:rPr>
        <w:t xml:space="preserve">Tendo em vista a necessidade constante da prestação dos referidos serviços, justificados a previsão de contratação mensal dos mesmos; </w:t>
      </w:r>
    </w:p>
    <w:p w14:paraId="46FE087C">
      <w:pPr>
        <w:spacing w:line="240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7 – DO CRITÉRIO DE JULGAMENTO A SER ADOTADO</w:t>
      </w:r>
    </w:p>
    <w:p w14:paraId="1A9845E1">
      <w:pPr>
        <w:spacing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7.1 –</w:t>
      </w:r>
      <w:r>
        <w:rPr>
          <w:rFonts w:ascii="Arial" w:hAnsi="Arial" w:cs="Arial"/>
          <w:color w:val="000000"/>
        </w:rPr>
        <w:t xml:space="preserve"> O julgamento deverá ser pelo menor preço, considerando uma maior economicidade; </w:t>
      </w:r>
    </w:p>
    <w:p w14:paraId="5EBD917E">
      <w:pPr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8 - DO RESULTADO DA CONTRATAÇÃO</w:t>
      </w:r>
    </w:p>
    <w:p w14:paraId="006D3FEC">
      <w:pPr>
        <w:spacing w:line="240" w:lineRule="auto"/>
        <w:jc w:val="both"/>
      </w:pPr>
      <w:r>
        <w:rPr>
          <w:rFonts w:ascii="Arial" w:hAnsi="Arial" w:cs="Arial"/>
          <w:b/>
        </w:rPr>
        <w:t xml:space="preserve">8.1 - </w:t>
      </w:r>
      <w:r>
        <w:rPr>
          <w:rFonts w:ascii="Arial" w:hAnsi="Arial" w:cs="Arial"/>
        </w:rPr>
        <w:t xml:space="preserve">Com a conclusão/desempenho dos serviços objeto do presente estudo, teremos um maior alcance dos </w:t>
      </w:r>
      <w:r>
        <w:t>Serviço executados pelo Executivo Municipal.</w:t>
      </w:r>
    </w:p>
    <w:p w14:paraId="1B9CD5D4">
      <w:pPr>
        <w:spacing w:line="240" w:lineRule="auto"/>
        <w:jc w:val="both"/>
      </w:pPr>
    </w:p>
    <w:p w14:paraId="298376ED">
      <w:pPr>
        <w:spacing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</w:p>
    <w:p w14:paraId="4C5A2B29">
      <w:pPr>
        <w:pStyle w:val="14"/>
        <w:spacing w:before="0" w:beforeAutospacing="0" w:after="200" w:afterAutospacing="0"/>
        <w:ind w:right="283"/>
        <w:jc w:val="center"/>
        <w:rPr>
          <w:rFonts w:ascii="Arial" w:hAnsi="Arial" w:cs="Arial"/>
          <w:color w:val="000000"/>
          <w:sz w:val="22"/>
          <w:szCs w:val="22"/>
        </w:rPr>
      </w:pPr>
      <w:bookmarkStart w:id="0" w:name="_Hlk150763331"/>
      <w:r>
        <w:rPr>
          <w:rFonts w:ascii="Arial" w:hAnsi="Arial" w:cs="Arial"/>
          <w:color w:val="000000"/>
          <w:sz w:val="22"/>
          <w:szCs w:val="22"/>
        </w:rPr>
        <w:t>Butiá,</w:t>
      </w:r>
      <w:r>
        <w:rPr>
          <w:rFonts w:hint="default" w:ascii="Arial" w:hAnsi="Arial" w:cs="Arial"/>
          <w:color w:val="000000"/>
          <w:sz w:val="22"/>
          <w:szCs w:val="22"/>
          <w:lang w:val="pt-BR"/>
        </w:rPr>
        <w:t xml:space="preserve"> 08 </w:t>
      </w:r>
      <w:r>
        <w:rPr>
          <w:rFonts w:ascii="Arial" w:hAnsi="Arial" w:cs="Arial"/>
          <w:color w:val="000000"/>
          <w:sz w:val="22"/>
          <w:szCs w:val="22"/>
        </w:rPr>
        <w:t>de janeiro  de 2025.</w:t>
      </w:r>
    </w:p>
    <w:p w14:paraId="3A36ABBF">
      <w:pPr>
        <w:pStyle w:val="14"/>
        <w:spacing w:before="0" w:beforeAutospacing="0" w:after="200" w:afterAutospacing="0"/>
        <w:ind w:right="283"/>
        <w:jc w:val="center"/>
        <w:rPr>
          <w:rFonts w:ascii="Arial" w:hAnsi="Arial" w:cs="Arial"/>
          <w:color w:val="000000"/>
          <w:sz w:val="22"/>
          <w:szCs w:val="22"/>
        </w:rPr>
      </w:pPr>
    </w:p>
    <w:p w14:paraId="5E678EC9">
      <w:pPr>
        <w:pStyle w:val="3"/>
        <w:rPr>
          <w:u w:val="none"/>
        </w:rPr>
      </w:pPr>
    </w:p>
    <w:bookmarkEnd w:id="0"/>
    <w:p w14:paraId="45DD8B0A">
      <w:pPr>
        <w:pStyle w:val="3"/>
        <w:rPr>
          <w:iCs/>
          <w:sz w:val="21"/>
          <w:szCs w:val="21"/>
          <w:u w:val="none"/>
        </w:rPr>
      </w:pPr>
      <w:r>
        <w:rPr>
          <w:sz w:val="21"/>
          <w:szCs w:val="21"/>
          <w:u w:val="none"/>
        </w:rPr>
        <w:t>ANTÔNIO CARLOS DE OLIVEIRA</w:t>
      </w:r>
    </w:p>
    <w:p w14:paraId="5F2BC630">
      <w:pPr>
        <w:pStyle w:val="3"/>
        <w:rPr>
          <w:b w:val="0"/>
          <w:bCs w:val="0"/>
          <w:iCs/>
          <w:sz w:val="21"/>
          <w:szCs w:val="21"/>
          <w:u w:val="none"/>
        </w:rPr>
      </w:pPr>
      <w:r>
        <w:rPr>
          <w:b w:val="0"/>
          <w:bCs w:val="0"/>
          <w:iCs/>
          <w:sz w:val="21"/>
          <w:szCs w:val="21"/>
          <w:u w:val="none"/>
        </w:rPr>
        <w:t>Secretário Municipal de Administração</w:t>
      </w:r>
    </w:p>
    <w:p w14:paraId="6FD49159">
      <w:pPr>
        <w:spacing w:line="480" w:lineRule="auto"/>
        <w:ind w:right="-284"/>
        <w:jc w:val="center"/>
        <w:rPr>
          <w:i/>
        </w:rPr>
      </w:pPr>
    </w:p>
    <w:sectPr>
      <w:headerReference r:id="rId5" w:type="default"/>
      <w:pgSz w:w="11907" w:h="16840"/>
      <w:pgMar w:top="1701" w:right="708" w:bottom="851" w:left="1701" w:header="0" w:footer="0" w:gutter="0"/>
      <w:cols w:space="720" w:num="1"/>
      <w:docGrid w:linePitch="254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8110BB">
    <w:pPr>
      <w:pStyle w:val="17"/>
    </w:pPr>
  </w:p>
  <w:p w14:paraId="636B9FBC">
    <w:pPr>
      <w:pStyle w:val="17"/>
    </w:pPr>
  </w:p>
  <w:p w14:paraId="32DBEC47">
    <w:pPr>
      <w:pStyle w:val="17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2725420</wp:posOffset>
          </wp:positionH>
          <wp:positionV relativeFrom="page">
            <wp:posOffset>508635</wp:posOffset>
          </wp:positionV>
          <wp:extent cx="474980" cy="680720"/>
          <wp:effectExtent l="0" t="0" r="1270" b="5080"/>
          <wp:wrapSquare wrapText="bothSides"/>
          <wp:docPr id="1245137346" name="Imagem 1245137346" descr="Brasao Pre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5137346" name="Imagem 1245137346" descr="Brasao Pre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4980" cy="680720"/>
                  </a:xfrm>
                  <a:prstGeom prst="rect">
                    <a:avLst/>
                  </a:prstGeom>
                  <a:solidFill>
                    <a:srgbClr val="333399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14:paraId="3A0438BC">
    <w:pPr>
      <w:pStyle w:val="17"/>
    </w:pPr>
  </w:p>
  <w:p w14:paraId="4F014F13">
    <w:pPr>
      <w:pStyle w:val="17"/>
    </w:pPr>
  </w:p>
  <w:p w14:paraId="00437063">
    <w:pPr>
      <w:pStyle w:val="17"/>
    </w:pPr>
  </w:p>
  <w:p w14:paraId="363B2955">
    <w:pPr>
      <w:pStyle w:val="17"/>
    </w:pPr>
  </w:p>
  <w:p w14:paraId="16AD7188">
    <w:pPr>
      <w:pStyle w:val="17"/>
      <w:jc w:val="center"/>
      <w:rPr>
        <w:rFonts w:ascii="Arial" w:hAnsi="Arial" w:cs="Arial"/>
      </w:rPr>
    </w:pPr>
    <w:r>
      <w:rPr>
        <w:rFonts w:ascii="Arial" w:hAnsi="Arial" w:cs="Arial"/>
      </w:rPr>
      <w:t xml:space="preserve">   MUNICÍPIO DE BUTIÁ</w:t>
    </w:r>
  </w:p>
  <w:p w14:paraId="16E9337E">
    <w:pPr>
      <w:pStyle w:val="17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  Estado do Rio Grande do Sul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21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568E3B71"/>
    <w:multiLevelType w:val="multilevel"/>
    <w:tmpl w:val="568E3B71"/>
    <w:lvl w:ilvl="0" w:tentative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entative="0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 w:tentative="0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 w:tentative="0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 w:tentative="0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 w:tentative="0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 w:tentative="0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 w:tentative="0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885"/>
    <w:rsid w:val="00000259"/>
    <w:rsid w:val="00001AD4"/>
    <w:rsid w:val="0000551A"/>
    <w:rsid w:val="000065A5"/>
    <w:rsid w:val="0001171B"/>
    <w:rsid w:val="00012193"/>
    <w:rsid w:val="000319DD"/>
    <w:rsid w:val="00031E3F"/>
    <w:rsid w:val="0004263F"/>
    <w:rsid w:val="00043EF4"/>
    <w:rsid w:val="000473FF"/>
    <w:rsid w:val="0005018A"/>
    <w:rsid w:val="00056BC9"/>
    <w:rsid w:val="00062172"/>
    <w:rsid w:val="0007214A"/>
    <w:rsid w:val="00081083"/>
    <w:rsid w:val="00087444"/>
    <w:rsid w:val="000B191D"/>
    <w:rsid w:val="000B491F"/>
    <w:rsid w:val="000B6B52"/>
    <w:rsid w:val="000B7DB8"/>
    <w:rsid w:val="000C3226"/>
    <w:rsid w:val="000D5ACF"/>
    <w:rsid w:val="000D79F1"/>
    <w:rsid w:val="000D7F3D"/>
    <w:rsid w:val="000E7C75"/>
    <w:rsid w:val="00101A62"/>
    <w:rsid w:val="00105844"/>
    <w:rsid w:val="00120435"/>
    <w:rsid w:val="00120AF5"/>
    <w:rsid w:val="0012629F"/>
    <w:rsid w:val="001318DE"/>
    <w:rsid w:val="00132B3D"/>
    <w:rsid w:val="001403DD"/>
    <w:rsid w:val="001435E1"/>
    <w:rsid w:val="001439FB"/>
    <w:rsid w:val="001504EE"/>
    <w:rsid w:val="001512AB"/>
    <w:rsid w:val="00153D9B"/>
    <w:rsid w:val="001557F3"/>
    <w:rsid w:val="00157F7F"/>
    <w:rsid w:val="00170488"/>
    <w:rsid w:val="0017262D"/>
    <w:rsid w:val="0017497E"/>
    <w:rsid w:val="00174C56"/>
    <w:rsid w:val="00182B0B"/>
    <w:rsid w:val="00193AE9"/>
    <w:rsid w:val="001A3EBA"/>
    <w:rsid w:val="001C3014"/>
    <w:rsid w:val="001E1A2B"/>
    <w:rsid w:val="001E6228"/>
    <w:rsid w:val="001F69BB"/>
    <w:rsid w:val="001F7593"/>
    <w:rsid w:val="001F78C5"/>
    <w:rsid w:val="00202DD0"/>
    <w:rsid w:val="00203200"/>
    <w:rsid w:val="002036C4"/>
    <w:rsid w:val="002042FB"/>
    <w:rsid w:val="00212E63"/>
    <w:rsid w:val="00223885"/>
    <w:rsid w:val="002249B4"/>
    <w:rsid w:val="002303F5"/>
    <w:rsid w:val="00231390"/>
    <w:rsid w:val="002351A6"/>
    <w:rsid w:val="00253349"/>
    <w:rsid w:val="00255313"/>
    <w:rsid w:val="00260672"/>
    <w:rsid w:val="00263394"/>
    <w:rsid w:val="00264F85"/>
    <w:rsid w:val="00271AD9"/>
    <w:rsid w:val="00275181"/>
    <w:rsid w:val="00286D0C"/>
    <w:rsid w:val="00287D63"/>
    <w:rsid w:val="00290681"/>
    <w:rsid w:val="00291126"/>
    <w:rsid w:val="00295756"/>
    <w:rsid w:val="00295BA5"/>
    <w:rsid w:val="002A0E3F"/>
    <w:rsid w:val="002A0F92"/>
    <w:rsid w:val="002A11DE"/>
    <w:rsid w:val="002A1A5C"/>
    <w:rsid w:val="002A3E9E"/>
    <w:rsid w:val="002A479D"/>
    <w:rsid w:val="002A4B04"/>
    <w:rsid w:val="002A611B"/>
    <w:rsid w:val="002A6B16"/>
    <w:rsid w:val="002B273C"/>
    <w:rsid w:val="002B49FC"/>
    <w:rsid w:val="002C067B"/>
    <w:rsid w:val="002C1D09"/>
    <w:rsid w:val="002C25F2"/>
    <w:rsid w:val="002C57AC"/>
    <w:rsid w:val="002C6FD6"/>
    <w:rsid w:val="002E0824"/>
    <w:rsid w:val="002E0E0C"/>
    <w:rsid w:val="002E1B21"/>
    <w:rsid w:val="002E66A8"/>
    <w:rsid w:val="002E7C49"/>
    <w:rsid w:val="002F313B"/>
    <w:rsid w:val="002F3CD3"/>
    <w:rsid w:val="002F5A3A"/>
    <w:rsid w:val="002F7B65"/>
    <w:rsid w:val="003150ED"/>
    <w:rsid w:val="003154D4"/>
    <w:rsid w:val="003226AE"/>
    <w:rsid w:val="003240DA"/>
    <w:rsid w:val="00324744"/>
    <w:rsid w:val="00326883"/>
    <w:rsid w:val="003313C9"/>
    <w:rsid w:val="003327CB"/>
    <w:rsid w:val="00333833"/>
    <w:rsid w:val="00352ECF"/>
    <w:rsid w:val="00357DA2"/>
    <w:rsid w:val="00362696"/>
    <w:rsid w:val="00386EE9"/>
    <w:rsid w:val="00396705"/>
    <w:rsid w:val="003A21F6"/>
    <w:rsid w:val="003A580E"/>
    <w:rsid w:val="003B2572"/>
    <w:rsid w:val="003B5ABA"/>
    <w:rsid w:val="003C0115"/>
    <w:rsid w:val="003C078D"/>
    <w:rsid w:val="003C46A0"/>
    <w:rsid w:val="003C6F83"/>
    <w:rsid w:val="003D1240"/>
    <w:rsid w:val="003E5FE8"/>
    <w:rsid w:val="003E72C5"/>
    <w:rsid w:val="003E7CEB"/>
    <w:rsid w:val="003F54A3"/>
    <w:rsid w:val="00402E60"/>
    <w:rsid w:val="004031FD"/>
    <w:rsid w:val="0040372D"/>
    <w:rsid w:val="00420E69"/>
    <w:rsid w:val="00434D7C"/>
    <w:rsid w:val="00441E13"/>
    <w:rsid w:val="004644CB"/>
    <w:rsid w:val="00465FFD"/>
    <w:rsid w:val="004668C6"/>
    <w:rsid w:val="00472CEF"/>
    <w:rsid w:val="00474154"/>
    <w:rsid w:val="0048176A"/>
    <w:rsid w:val="00481F26"/>
    <w:rsid w:val="00492764"/>
    <w:rsid w:val="00495920"/>
    <w:rsid w:val="00496938"/>
    <w:rsid w:val="004A6CAE"/>
    <w:rsid w:val="004B6F71"/>
    <w:rsid w:val="004C122A"/>
    <w:rsid w:val="004C1C7A"/>
    <w:rsid w:val="004D34B9"/>
    <w:rsid w:val="004D778F"/>
    <w:rsid w:val="004E1B08"/>
    <w:rsid w:val="004E594C"/>
    <w:rsid w:val="004E7909"/>
    <w:rsid w:val="004F68D7"/>
    <w:rsid w:val="00500972"/>
    <w:rsid w:val="00503309"/>
    <w:rsid w:val="005110E6"/>
    <w:rsid w:val="00523B06"/>
    <w:rsid w:val="00523DE9"/>
    <w:rsid w:val="00526A2E"/>
    <w:rsid w:val="005331E8"/>
    <w:rsid w:val="00534220"/>
    <w:rsid w:val="00553A1B"/>
    <w:rsid w:val="00556DED"/>
    <w:rsid w:val="00562C77"/>
    <w:rsid w:val="00563076"/>
    <w:rsid w:val="00567EFE"/>
    <w:rsid w:val="005747C8"/>
    <w:rsid w:val="005751EA"/>
    <w:rsid w:val="00575EC3"/>
    <w:rsid w:val="00575F63"/>
    <w:rsid w:val="005766DD"/>
    <w:rsid w:val="0058711E"/>
    <w:rsid w:val="00594BBD"/>
    <w:rsid w:val="005A2B42"/>
    <w:rsid w:val="005A3AFB"/>
    <w:rsid w:val="005A4934"/>
    <w:rsid w:val="005A5AAE"/>
    <w:rsid w:val="005C289A"/>
    <w:rsid w:val="005C3BF6"/>
    <w:rsid w:val="005D0274"/>
    <w:rsid w:val="005D22C7"/>
    <w:rsid w:val="005E041E"/>
    <w:rsid w:val="005E08AD"/>
    <w:rsid w:val="005E24CF"/>
    <w:rsid w:val="005E2CAE"/>
    <w:rsid w:val="005E7698"/>
    <w:rsid w:val="005F1EB3"/>
    <w:rsid w:val="00626E74"/>
    <w:rsid w:val="006363EB"/>
    <w:rsid w:val="0064228F"/>
    <w:rsid w:val="00644DC8"/>
    <w:rsid w:val="00651FCA"/>
    <w:rsid w:val="00654F28"/>
    <w:rsid w:val="00667426"/>
    <w:rsid w:val="00672FD6"/>
    <w:rsid w:val="006832FF"/>
    <w:rsid w:val="00686B78"/>
    <w:rsid w:val="006874E4"/>
    <w:rsid w:val="006876E4"/>
    <w:rsid w:val="006A1444"/>
    <w:rsid w:val="006A6574"/>
    <w:rsid w:val="006A75DB"/>
    <w:rsid w:val="006B73A3"/>
    <w:rsid w:val="006C3B2A"/>
    <w:rsid w:val="006C48B2"/>
    <w:rsid w:val="006C4964"/>
    <w:rsid w:val="006C5D57"/>
    <w:rsid w:val="006C5E71"/>
    <w:rsid w:val="006D31EF"/>
    <w:rsid w:val="006E2CA6"/>
    <w:rsid w:val="006E307B"/>
    <w:rsid w:val="006E4DE5"/>
    <w:rsid w:val="006E7371"/>
    <w:rsid w:val="006E7DA4"/>
    <w:rsid w:val="006F25B1"/>
    <w:rsid w:val="006F47AD"/>
    <w:rsid w:val="007034C4"/>
    <w:rsid w:val="007119E2"/>
    <w:rsid w:val="007143DD"/>
    <w:rsid w:val="0071571E"/>
    <w:rsid w:val="0071783D"/>
    <w:rsid w:val="00721447"/>
    <w:rsid w:val="00727BDA"/>
    <w:rsid w:val="0073401E"/>
    <w:rsid w:val="00737F7A"/>
    <w:rsid w:val="00753B4E"/>
    <w:rsid w:val="0077693B"/>
    <w:rsid w:val="00777DDD"/>
    <w:rsid w:val="00790FDB"/>
    <w:rsid w:val="007A0E7E"/>
    <w:rsid w:val="007A7121"/>
    <w:rsid w:val="007B3534"/>
    <w:rsid w:val="007C17BB"/>
    <w:rsid w:val="007D725C"/>
    <w:rsid w:val="007E5FD0"/>
    <w:rsid w:val="00802DBE"/>
    <w:rsid w:val="00812FA1"/>
    <w:rsid w:val="00821264"/>
    <w:rsid w:val="00823B81"/>
    <w:rsid w:val="00825CBE"/>
    <w:rsid w:val="008360B4"/>
    <w:rsid w:val="00843313"/>
    <w:rsid w:val="008436F4"/>
    <w:rsid w:val="00853F74"/>
    <w:rsid w:val="00857A6D"/>
    <w:rsid w:val="008607BC"/>
    <w:rsid w:val="00861C8D"/>
    <w:rsid w:val="00865063"/>
    <w:rsid w:val="0087087A"/>
    <w:rsid w:val="0087273B"/>
    <w:rsid w:val="00877ECF"/>
    <w:rsid w:val="00880C41"/>
    <w:rsid w:val="00880CE7"/>
    <w:rsid w:val="00893C5D"/>
    <w:rsid w:val="008A6492"/>
    <w:rsid w:val="008B4029"/>
    <w:rsid w:val="008B5898"/>
    <w:rsid w:val="008B7911"/>
    <w:rsid w:val="008C0591"/>
    <w:rsid w:val="008D05C4"/>
    <w:rsid w:val="008D7B5D"/>
    <w:rsid w:val="008E0077"/>
    <w:rsid w:val="008E1DE6"/>
    <w:rsid w:val="008E3DC7"/>
    <w:rsid w:val="008F0E79"/>
    <w:rsid w:val="00901C72"/>
    <w:rsid w:val="00902331"/>
    <w:rsid w:val="00902BEF"/>
    <w:rsid w:val="00903FF0"/>
    <w:rsid w:val="00907E4D"/>
    <w:rsid w:val="009112B8"/>
    <w:rsid w:val="00912A52"/>
    <w:rsid w:val="00912E08"/>
    <w:rsid w:val="009321D2"/>
    <w:rsid w:val="0094247C"/>
    <w:rsid w:val="00947096"/>
    <w:rsid w:val="009471BB"/>
    <w:rsid w:val="009643A4"/>
    <w:rsid w:val="00972CDE"/>
    <w:rsid w:val="00973F6B"/>
    <w:rsid w:val="00977A62"/>
    <w:rsid w:val="00980E98"/>
    <w:rsid w:val="009834A7"/>
    <w:rsid w:val="00983AC8"/>
    <w:rsid w:val="00991034"/>
    <w:rsid w:val="00993D9D"/>
    <w:rsid w:val="00995A43"/>
    <w:rsid w:val="009A134E"/>
    <w:rsid w:val="009A5ACD"/>
    <w:rsid w:val="009A7799"/>
    <w:rsid w:val="009B5554"/>
    <w:rsid w:val="009B71A0"/>
    <w:rsid w:val="009C079A"/>
    <w:rsid w:val="009D4082"/>
    <w:rsid w:val="009D76AA"/>
    <w:rsid w:val="009D772A"/>
    <w:rsid w:val="009D7CCB"/>
    <w:rsid w:val="009E1C2E"/>
    <w:rsid w:val="009E7F1A"/>
    <w:rsid w:val="009F4D36"/>
    <w:rsid w:val="00A01ECE"/>
    <w:rsid w:val="00A126EC"/>
    <w:rsid w:val="00A12F01"/>
    <w:rsid w:val="00A14617"/>
    <w:rsid w:val="00A1585E"/>
    <w:rsid w:val="00A24A6D"/>
    <w:rsid w:val="00A50983"/>
    <w:rsid w:val="00A53BE9"/>
    <w:rsid w:val="00A558D9"/>
    <w:rsid w:val="00A57193"/>
    <w:rsid w:val="00A6361C"/>
    <w:rsid w:val="00A643F1"/>
    <w:rsid w:val="00A667A7"/>
    <w:rsid w:val="00A67180"/>
    <w:rsid w:val="00A722F5"/>
    <w:rsid w:val="00A7552E"/>
    <w:rsid w:val="00A84B97"/>
    <w:rsid w:val="00AA2532"/>
    <w:rsid w:val="00AA41AE"/>
    <w:rsid w:val="00AA55EB"/>
    <w:rsid w:val="00AA79EF"/>
    <w:rsid w:val="00AB1093"/>
    <w:rsid w:val="00AB112C"/>
    <w:rsid w:val="00AB20C8"/>
    <w:rsid w:val="00AB417C"/>
    <w:rsid w:val="00AD5EB6"/>
    <w:rsid w:val="00AE032D"/>
    <w:rsid w:val="00AE23CF"/>
    <w:rsid w:val="00AF2F02"/>
    <w:rsid w:val="00AF3888"/>
    <w:rsid w:val="00AF3A32"/>
    <w:rsid w:val="00B04758"/>
    <w:rsid w:val="00B12777"/>
    <w:rsid w:val="00B24B8B"/>
    <w:rsid w:val="00B24D22"/>
    <w:rsid w:val="00B26541"/>
    <w:rsid w:val="00B30B84"/>
    <w:rsid w:val="00B36AE5"/>
    <w:rsid w:val="00B4328D"/>
    <w:rsid w:val="00B7200D"/>
    <w:rsid w:val="00B72201"/>
    <w:rsid w:val="00B7276D"/>
    <w:rsid w:val="00B75AC6"/>
    <w:rsid w:val="00B81B3C"/>
    <w:rsid w:val="00B840A4"/>
    <w:rsid w:val="00B95456"/>
    <w:rsid w:val="00BA0326"/>
    <w:rsid w:val="00BA0F2A"/>
    <w:rsid w:val="00BB0C2A"/>
    <w:rsid w:val="00BB159A"/>
    <w:rsid w:val="00BE4476"/>
    <w:rsid w:val="00C1219D"/>
    <w:rsid w:val="00C12B8C"/>
    <w:rsid w:val="00C15663"/>
    <w:rsid w:val="00C22E9F"/>
    <w:rsid w:val="00C26800"/>
    <w:rsid w:val="00C26E44"/>
    <w:rsid w:val="00C327F2"/>
    <w:rsid w:val="00C35DE4"/>
    <w:rsid w:val="00C534E6"/>
    <w:rsid w:val="00C6140C"/>
    <w:rsid w:val="00C62012"/>
    <w:rsid w:val="00C63401"/>
    <w:rsid w:val="00C74F0D"/>
    <w:rsid w:val="00C81685"/>
    <w:rsid w:val="00C84747"/>
    <w:rsid w:val="00C86A2D"/>
    <w:rsid w:val="00C935C5"/>
    <w:rsid w:val="00CB25D9"/>
    <w:rsid w:val="00CB2809"/>
    <w:rsid w:val="00CD0AA8"/>
    <w:rsid w:val="00CD32F8"/>
    <w:rsid w:val="00CE21AD"/>
    <w:rsid w:val="00CE2BAE"/>
    <w:rsid w:val="00CE3D9D"/>
    <w:rsid w:val="00CF1199"/>
    <w:rsid w:val="00CF1AA8"/>
    <w:rsid w:val="00D00C8E"/>
    <w:rsid w:val="00D01C54"/>
    <w:rsid w:val="00D0660D"/>
    <w:rsid w:val="00D1678B"/>
    <w:rsid w:val="00D27DDA"/>
    <w:rsid w:val="00D427D5"/>
    <w:rsid w:val="00D433CA"/>
    <w:rsid w:val="00D4782A"/>
    <w:rsid w:val="00D51530"/>
    <w:rsid w:val="00D5798A"/>
    <w:rsid w:val="00D62574"/>
    <w:rsid w:val="00D64D11"/>
    <w:rsid w:val="00D65ABC"/>
    <w:rsid w:val="00D77AA9"/>
    <w:rsid w:val="00D8067E"/>
    <w:rsid w:val="00D81ABA"/>
    <w:rsid w:val="00D82079"/>
    <w:rsid w:val="00D83A00"/>
    <w:rsid w:val="00D83E14"/>
    <w:rsid w:val="00D9523B"/>
    <w:rsid w:val="00D952EF"/>
    <w:rsid w:val="00DA5AC9"/>
    <w:rsid w:val="00DA7ADF"/>
    <w:rsid w:val="00DA7B74"/>
    <w:rsid w:val="00DB3079"/>
    <w:rsid w:val="00DB7377"/>
    <w:rsid w:val="00DD556C"/>
    <w:rsid w:val="00DE304E"/>
    <w:rsid w:val="00DE61EE"/>
    <w:rsid w:val="00DF131F"/>
    <w:rsid w:val="00DF14BA"/>
    <w:rsid w:val="00DF315B"/>
    <w:rsid w:val="00E00CE5"/>
    <w:rsid w:val="00E10634"/>
    <w:rsid w:val="00E10781"/>
    <w:rsid w:val="00E17FB7"/>
    <w:rsid w:val="00E214B4"/>
    <w:rsid w:val="00E35279"/>
    <w:rsid w:val="00E40079"/>
    <w:rsid w:val="00E42A97"/>
    <w:rsid w:val="00E4428A"/>
    <w:rsid w:val="00E45EEE"/>
    <w:rsid w:val="00E57B02"/>
    <w:rsid w:val="00E62766"/>
    <w:rsid w:val="00E67064"/>
    <w:rsid w:val="00E729FA"/>
    <w:rsid w:val="00EA252D"/>
    <w:rsid w:val="00EA6BE4"/>
    <w:rsid w:val="00EA6FAB"/>
    <w:rsid w:val="00EB0CD5"/>
    <w:rsid w:val="00EB5063"/>
    <w:rsid w:val="00EB73E7"/>
    <w:rsid w:val="00EC0BD5"/>
    <w:rsid w:val="00EC6519"/>
    <w:rsid w:val="00ED0EA4"/>
    <w:rsid w:val="00ED3E98"/>
    <w:rsid w:val="00ED5003"/>
    <w:rsid w:val="00EF6D20"/>
    <w:rsid w:val="00F01C65"/>
    <w:rsid w:val="00F14E6F"/>
    <w:rsid w:val="00F211D5"/>
    <w:rsid w:val="00F32A4B"/>
    <w:rsid w:val="00F47B82"/>
    <w:rsid w:val="00F50071"/>
    <w:rsid w:val="00F514A4"/>
    <w:rsid w:val="00F55E27"/>
    <w:rsid w:val="00F66B62"/>
    <w:rsid w:val="00F85C74"/>
    <w:rsid w:val="00F93E6E"/>
    <w:rsid w:val="00F94ED6"/>
    <w:rsid w:val="00F97F58"/>
    <w:rsid w:val="00FA1C8B"/>
    <w:rsid w:val="00FA60E6"/>
    <w:rsid w:val="00FB12F5"/>
    <w:rsid w:val="00FB2995"/>
    <w:rsid w:val="00FB3E16"/>
    <w:rsid w:val="00FB5205"/>
    <w:rsid w:val="00FB612D"/>
    <w:rsid w:val="00FC1043"/>
    <w:rsid w:val="00FC7D59"/>
    <w:rsid w:val="00FD308E"/>
    <w:rsid w:val="00FD536A"/>
    <w:rsid w:val="00FE220E"/>
    <w:rsid w:val="00FE28E5"/>
    <w:rsid w:val="00FE37C1"/>
    <w:rsid w:val="00FE5709"/>
    <w:rsid w:val="0495202A"/>
    <w:rsid w:val="072E19D4"/>
    <w:rsid w:val="079274FA"/>
    <w:rsid w:val="09D04526"/>
    <w:rsid w:val="0B1960B9"/>
    <w:rsid w:val="0F206E19"/>
    <w:rsid w:val="0FE442BC"/>
    <w:rsid w:val="11C955BB"/>
    <w:rsid w:val="131A063D"/>
    <w:rsid w:val="18235999"/>
    <w:rsid w:val="190B01A6"/>
    <w:rsid w:val="1E934395"/>
    <w:rsid w:val="1F070F12"/>
    <w:rsid w:val="22251CAB"/>
    <w:rsid w:val="2C413326"/>
    <w:rsid w:val="3413690A"/>
    <w:rsid w:val="38BA6025"/>
    <w:rsid w:val="3A6D033A"/>
    <w:rsid w:val="500D7AA1"/>
    <w:rsid w:val="519B245D"/>
    <w:rsid w:val="5993044C"/>
    <w:rsid w:val="5A1F751C"/>
    <w:rsid w:val="5B9B0DD6"/>
    <w:rsid w:val="5E3F0E20"/>
    <w:rsid w:val="5EFC462C"/>
    <w:rsid w:val="66DE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nhideWhenUsed="0" w:uiPriority="0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qFormat="1" w:unhideWhenUsed="0" w:uiPriority="0" w:semiHidden="0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link w:val="24"/>
    <w:qFormat/>
    <w:uiPriority w:val="0"/>
    <w:pPr>
      <w:keepNext/>
      <w:spacing w:after="0" w:line="240" w:lineRule="auto"/>
      <w:jc w:val="center"/>
      <w:outlineLvl w:val="0"/>
    </w:pPr>
    <w:rPr>
      <w:rFonts w:ascii="Arial" w:hAnsi="Arial" w:eastAsia="Times New Roman" w:cs="Arial"/>
      <w:b/>
      <w:bCs/>
      <w:color w:val="000000"/>
      <w:sz w:val="32"/>
      <w:szCs w:val="24"/>
      <w:lang w:eastAsia="pt-BR"/>
    </w:rPr>
  </w:style>
  <w:style w:type="paragraph" w:styleId="3">
    <w:name w:val="heading 2"/>
    <w:basedOn w:val="1"/>
    <w:next w:val="1"/>
    <w:link w:val="25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color w:val="000000"/>
      <w:sz w:val="28"/>
      <w:szCs w:val="24"/>
      <w:u w:val="single"/>
      <w:lang w:eastAsia="pt-BR"/>
    </w:rPr>
  </w:style>
  <w:style w:type="paragraph" w:styleId="4">
    <w:name w:val="heading 3"/>
    <w:basedOn w:val="1"/>
    <w:next w:val="1"/>
    <w:link w:val="26"/>
    <w:qFormat/>
    <w:uiPriority w:val="0"/>
    <w:pPr>
      <w:keepNext/>
      <w:tabs>
        <w:tab w:val="left" w:pos="2244"/>
      </w:tabs>
      <w:spacing w:after="0" w:line="240" w:lineRule="auto"/>
      <w:jc w:val="center"/>
      <w:outlineLvl w:val="2"/>
    </w:pPr>
    <w:rPr>
      <w:rFonts w:ascii="Arial" w:hAnsi="Arial" w:eastAsia="Times New Roman" w:cs="Arial"/>
      <w:b/>
      <w:bCs/>
      <w:sz w:val="28"/>
      <w:szCs w:val="24"/>
      <w:lang w:eastAsia="pt-BR"/>
    </w:rPr>
  </w:style>
  <w:style w:type="paragraph" w:styleId="5">
    <w:name w:val="heading 4"/>
    <w:basedOn w:val="1"/>
    <w:next w:val="1"/>
    <w:link w:val="27"/>
    <w:qFormat/>
    <w:uiPriority w:val="0"/>
    <w:pPr>
      <w:keepNext/>
      <w:spacing w:after="0" w:line="240" w:lineRule="auto"/>
      <w:jc w:val="both"/>
      <w:outlineLvl w:val="3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paragraph" w:styleId="6">
    <w:name w:val="heading 8"/>
    <w:basedOn w:val="1"/>
    <w:next w:val="1"/>
    <w:link w:val="28"/>
    <w:qFormat/>
    <w:uiPriority w:val="0"/>
    <w:pPr>
      <w:keepNext/>
      <w:spacing w:after="0" w:line="240" w:lineRule="auto"/>
      <w:outlineLvl w:val="7"/>
    </w:pPr>
    <w:rPr>
      <w:rFonts w:ascii="Arial Narrow" w:hAnsi="Arial Narrow" w:eastAsia="Times New Roman" w:cs="Arial"/>
      <w:b/>
      <w:bCs/>
      <w:sz w:val="28"/>
      <w:szCs w:val="24"/>
      <w:lang w:eastAsia="pt-BR"/>
    </w:rPr>
  </w:style>
  <w:style w:type="paragraph" w:styleId="7">
    <w:name w:val="heading 9"/>
    <w:basedOn w:val="1"/>
    <w:next w:val="1"/>
    <w:link w:val="29"/>
    <w:qFormat/>
    <w:uiPriority w:val="0"/>
    <w:pPr>
      <w:keepNext/>
      <w:spacing w:after="0" w:line="240" w:lineRule="auto"/>
      <w:outlineLvl w:val="8"/>
    </w:pPr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qFormat/>
    <w:uiPriority w:val="0"/>
    <w:rPr>
      <w:color w:val="0000FF"/>
      <w:u w:val="single"/>
    </w:rPr>
  </w:style>
  <w:style w:type="paragraph" w:styleId="11">
    <w:name w:val="Body Text"/>
    <w:basedOn w:val="1"/>
    <w:link w:val="34"/>
    <w:qFormat/>
    <w:uiPriority w:val="0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2">
    <w:name w:val="Body Text Indent 2"/>
    <w:basedOn w:val="1"/>
    <w:link w:val="35"/>
    <w:qFormat/>
    <w:uiPriority w:val="0"/>
    <w:pPr>
      <w:spacing w:after="120" w:line="480" w:lineRule="auto"/>
      <w:ind w:left="283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3">
    <w:name w:val="Title"/>
    <w:basedOn w:val="1"/>
    <w:link w:val="40"/>
    <w:qFormat/>
    <w:uiPriority w:val="0"/>
    <w:pPr>
      <w:spacing w:after="0" w:line="240" w:lineRule="auto"/>
      <w:jc w:val="center"/>
    </w:pPr>
    <w:rPr>
      <w:rFonts w:ascii="Arial" w:hAnsi="Arial" w:eastAsia="Times New Roman" w:cs="Arial"/>
      <w:b/>
      <w:bCs/>
      <w:sz w:val="28"/>
      <w:szCs w:val="24"/>
      <w:lang w:eastAsia="pt-BR"/>
    </w:rPr>
  </w:style>
  <w:style w:type="paragraph" w:styleId="14">
    <w:name w:val="Normal (Web)"/>
    <w:basedOn w:val="1"/>
    <w:link w:val="36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5">
    <w:name w:val="List Bullet 2"/>
    <w:basedOn w:val="1"/>
    <w:qFormat/>
    <w:uiPriority w:val="0"/>
    <w:pPr>
      <w:spacing w:after="0" w:line="240" w:lineRule="auto"/>
      <w:ind w:left="566" w:hanging="283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16">
    <w:name w:val="Body Text 2"/>
    <w:basedOn w:val="1"/>
    <w:link w:val="41"/>
    <w:qFormat/>
    <w:uiPriority w:val="0"/>
    <w:pPr>
      <w:spacing w:after="120" w:line="48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7">
    <w:name w:val="header"/>
    <w:basedOn w:val="1"/>
    <w:link w:val="32"/>
    <w:qFormat/>
    <w:uiPriority w:val="0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8">
    <w:name w:val="footer"/>
    <w:basedOn w:val="1"/>
    <w:link w:val="33"/>
    <w:qFormat/>
    <w:uiPriority w:val="0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9">
    <w:name w:val="Body Text Indent 3"/>
    <w:basedOn w:val="1"/>
    <w:link w:val="38"/>
    <w:qFormat/>
    <w:uiPriority w:val="0"/>
    <w:pPr>
      <w:spacing w:after="120" w:line="240" w:lineRule="auto"/>
      <w:ind w:left="283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styleId="20">
    <w:name w:val="Balloon Text"/>
    <w:basedOn w:val="1"/>
    <w:link w:val="46"/>
    <w:qFormat/>
    <w:uiPriority w:val="0"/>
    <w:pPr>
      <w:spacing w:after="0" w:line="240" w:lineRule="auto"/>
    </w:pPr>
    <w:rPr>
      <w:rFonts w:ascii="Tahoma" w:hAnsi="Tahoma" w:eastAsia="Times New Roman" w:cs="Tahoma"/>
      <w:sz w:val="16"/>
      <w:szCs w:val="16"/>
      <w:lang w:eastAsia="pt-BR"/>
    </w:rPr>
  </w:style>
  <w:style w:type="paragraph" w:styleId="21">
    <w:name w:val="List Bullet"/>
    <w:basedOn w:val="1"/>
    <w:qFormat/>
    <w:uiPriority w:val="0"/>
    <w:pPr>
      <w:numPr>
        <w:ilvl w:val="0"/>
        <w:numId w:val="1"/>
      </w:num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22">
    <w:name w:val="Body Text Indent"/>
    <w:basedOn w:val="1"/>
    <w:link w:val="30"/>
    <w:qFormat/>
    <w:uiPriority w:val="0"/>
    <w:pPr>
      <w:spacing w:after="0" w:line="240" w:lineRule="auto"/>
      <w:ind w:firstLine="1683"/>
      <w:jc w:val="both"/>
    </w:pPr>
    <w:rPr>
      <w:rFonts w:ascii="Arial" w:hAnsi="Arial" w:eastAsia="Times New Roman" w:cs="Arial"/>
      <w:sz w:val="24"/>
      <w:szCs w:val="24"/>
      <w:lang w:eastAsia="pt-BR"/>
    </w:rPr>
  </w:style>
  <w:style w:type="table" w:styleId="23">
    <w:name w:val="Table Grid"/>
    <w:basedOn w:val="9"/>
    <w:qFormat/>
    <w:uiPriority w:val="0"/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4">
    <w:name w:val="Título 1 Char"/>
    <w:basedOn w:val="8"/>
    <w:link w:val="2"/>
    <w:qFormat/>
    <w:uiPriority w:val="0"/>
    <w:rPr>
      <w:rFonts w:ascii="Arial" w:hAnsi="Arial" w:eastAsia="Times New Roman" w:cs="Arial"/>
      <w:b/>
      <w:bCs/>
      <w:color w:val="000000"/>
      <w:sz w:val="32"/>
      <w:szCs w:val="24"/>
      <w:lang w:eastAsia="pt-BR"/>
    </w:rPr>
  </w:style>
  <w:style w:type="character" w:customStyle="1" w:styleId="25">
    <w:name w:val="Título 2 Char"/>
    <w:basedOn w:val="8"/>
    <w:link w:val="3"/>
    <w:qFormat/>
    <w:uiPriority w:val="0"/>
    <w:rPr>
      <w:rFonts w:ascii="Arial" w:hAnsi="Arial" w:eastAsia="Times New Roman" w:cs="Arial"/>
      <w:b/>
      <w:bCs/>
      <w:color w:val="000000"/>
      <w:sz w:val="28"/>
      <w:szCs w:val="24"/>
      <w:u w:val="single"/>
      <w:lang w:eastAsia="pt-BR"/>
    </w:rPr>
  </w:style>
  <w:style w:type="character" w:customStyle="1" w:styleId="26">
    <w:name w:val="Título 3 Char"/>
    <w:basedOn w:val="8"/>
    <w:link w:val="4"/>
    <w:qFormat/>
    <w:uiPriority w:val="0"/>
    <w:rPr>
      <w:rFonts w:ascii="Arial" w:hAnsi="Arial" w:eastAsia="Times New Roman" w:cs="Arial"/>
      <w:b/>
      <w:bCs/>
      <w:sz w:val="28"/>
      <w:szCs w:val="24"/>
      <w:lang w:eastAsia="pt-BR"/>
    </w:rPr>
  </w:style>
  <w:style w:type="character" w:customStyle="1" w:styleId="27">
    <w:name w:val="Título 4 Char"/>
    <w:basedOn w:val="8"/>
    <w:link w:val="5"/>
    <w:qFormat/>
    <w:uiPriority w:val="0"/>
    <w:rPr>
      <w:rFonts w:ascii="Arial" w:hAnsi="Arial" w:eastAsia="Times New Roman" w:cs="Arial"/>
      <w:b/>
      <w:bCs/>
      <w:sz w:val="24"/>
      <w:szCs w:val="24"/>
      <w:lang w:eastAsia="pt-BR"/>
    </w:rPr>
  </w:style>
  <w:style w:type="character" w:customStyle="1" w:styleId="28">
    <w:name w:val="Título 8 Char"/>
    <w:basedOn w:val="8"/>
    <w:link w:val="6"/>
    <w:qFormat/>
    <w:uiPriority w:val="0"/>
    <w:rPr>
      <w:rFonts w:ascii="Arial Narrow" w:hAnsi="Arial Narrow" w:eastAsia="Times New Roman" w:cs="Arial"/>
      <w:b/>
      <w:bCs/>
      <w:sz w:val="28"/>
      <w:szCs w:val="24"/>
      <w:lang w:eastAsia="pt-BR"/>
    </w:rPr>
  </w:style>
  <w:style w:type="character" w:customStyle="1" w:styleId="29">
    <w:name w:val="Título 9 Char"/>
    <w:basedOn w:val="8"/>
    <w:link w:val="7"/>
    <w:qFormat/>
    <w:uiPriority w:val="0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customStyle="1" w:styleId="30">
    <w:name w:val="Recuo de corpo de texto Char"/>
    <w:basedOn w:val="8"/>
    <w:link w:val="22"/>
    <w:qFormat/>
    <w:uiPriority w:val="0"/>
    <w:rPr>
      <w:rFonts w:ascii="Arial" w:hAnsi="Arial" w:eastAsia="Times New Roman" w:cs="Arial"/>
      <w:sz w:val="24"/>
      <w:szCs w:val="24"/>
      <w:lang w:eastAsia="pt-BR"/>
    </w:rPr>
  </w:style>
  <w:style w:type="paragraph" w:customStyle="1" w:styleId="31">
    <w:name w:val="Texto padrão"/>
    <w:basedOn w:val="1"/>
    <w:qFormat/>
    <w:uiPriority w:val="0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32">
    <w:name w:val="Cabeçalho Char"/>
    <w:basedOn w:val="8"/>
    <w:link w:val="17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33">
    <w:name w:val="Rodapé Char"/>
    <w:basedOn w:val="8"/>
    <w:link w:val="18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34">
    <w:name w:val="Corpo de texto Char"/>
    <w:basedOn w:val="8"/>
    <w:link w:val="11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35">
    <w:name w:val="Recuo de corpo de texto 2 Char"/>
    <w:basedOn w:val="8"/>
    <w:link w:val="12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36">
    <w:name w:val="Normal (Web) Char"/>
    <w:link w:val="14"/>
    <w:qFormat/>
    <w:uiPriority w:val="99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customStyle="1" w:styleId="37">
    <w:name w:val="Normal Edital"/>
    <w:basedOn w:val="1"/>
    <w:qFormat/>
    <w:uiPriority w:val="0"/>
    <w:pPr>
      <w:keepLines/>
      <w:tabs>
        <w:tab w:val="left" w:pos="851"/>
      </w:tabs>
      <w:spacing w:after="240" w:line="240" w:lineRule="auto"/>
      <w:ind w:left="851" w:hanging="851"/>
      <w:jc w:val="both"/>
    </w:pPr>
    <w:rPr>
      <w:rFonts w:ascii="Arial" w:hAnsi="Arial" w:eastAsia="Times New Roman" w:cs="Times New Roman"/>
      <w:snapToGrid w:val="0"/>
      <w:sz w:val="24"/>
      <w:szCs w:val="20"/>
      <w:lang w:eastAsia="pt-BR"/>
    </w:rPr>
  </w:style>
  <w:style w:type="character" w:customStyle="1" w:styleId="38">
    <w:name w:val="Recuo de corpo de texto 3 Char"/>
    <w:basedOn w:val="8"/>
    <w:link w:val="19"/>
    <w:qFormat/>
    <w:uiPriority w:val="0"/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customStyle="1" w:styleId="39">
    <w:name w:val="Padrão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Times New Roman" w:cs="Times New Roman"/>
      <w:sz w:val="24"/>
      <w:lang w:val="pt-BR" w:eastAsia="pt-BR" w:bidi="ar-SA"/>
    </w:rPr>
  </w:style>
  <w:style w:type="character" w:customStyle="1" w:styleId="40">
    <w:name w:val="Título Char"/>
    <w:basedOn w:val="8"/>
    <w:link w:val="13"/>
    <w:qFormat/>
    <w:uiPriority w:val="0"/>
    <w:rPr>
      <w:rFonts w:ascii="Arial" w:hAnsi="Arial" w:eastAsia="Times New Roman" w:cs="Arial"/>
      <w:b/>
      <w:bCs/>
      <w:sz w:val="28"/>
      <w:szCs w:val="24"/>
      <w:lang w:eastAsia="pt-BR"/>
    </w:rPr>
  </w:style>
  <w:style w:type="character" w:customStyle="1" w:styleId="41">
    <w:name w:val="Corpo de texto 2 Char"/>
    <w:basedOn w:val="8"/>
    <w:link w:val="16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customStyle="1" w:styleId="42">
    <w:name w:val="p1"/>
    <w:basedOn w:val="1"/>
    <w:qFormat/>
    <w:uiPriority w:val="0"/>
    <w:pPr>
      <w:spacing w:before="120" w:after="120" w:line="360" w:lineRule="atLeast"/>
      <w:jc w:val="both"/>
    </w:pPr>
    <w:rPr>
      <w:rFonts w:ascii="Arial" w:hAnsi="Arial" w:eastAsia="Times New Roman" w:cs="Times New Roman"/>
      <w:sz w:val="24"/>
      <w:szCs w:val="20"/>
      <w:lang w:eastAsia="pt-BR"/>
    </w:rPr>
  </w:style>
  <w:style w:type="paragraph" w:customStyle="1" w:styleId="43">
    <w:name w:val="WW-Texto simples"/>
    <w:basedOn w:val="1"/>
    <w:qFormat/>
    <w:uiPriority w:val="0"/>
    <w:pPr>
      <w:suppressAutoHyphens/>
      <w:spacing w:after="0" w:line="240" w:lineRule="auto"/>
    </w:pPr>
    <w:rPr>
      <w:rFonts w:ascii="Courier New" w:hAnsi="Courier New" w:eastAsia="Times New Roman" w:cs="Times New Roman"/>
      <w:kern w:val="1"/>
      <w:sz w:val="20"/>
      <w:szCs w:val="20"/>
      <w:lang w:eastAsia="ar-SA"/>
    </w:rPr>
  </w:style>
  <w:style w:type="paragraph" w:customStyle="1" w:styleId="44">
    <w:name w:val="Citações"/>
    <w:basedOn w:val="1"/>
    <w:qFormat/>
    <w:uiPriority w:val="0"/>
    <w:pPr>
      <w:suppressAutoHyphens/>
      <w:spacing w:after="283" w:line="240" w:lineRule="auto"/>
      <w:ind w:left="567" w:right="567"/>
    </w:pPr>
    <w:rPr>
      <w:rFonts w:ascii="Times New Roman" w:hAnsi="Times New Roman" w:eastAsia="Times New Roman" w:cs="Times New Roman"/>
      <w:kern w:val="1"/>
      <w:sz w:val="20"/>
      <w:szCs w:val="20"/>
      <w:lang w:eastAsia="ar-SA"/>
    </w:rPr>
  </w:style>
  <w:style w:type="paragraph" w:customStyle="1" w:styleId="45">
    <w:name w:val="WW-Corpo de texto 2"/>
    <w:basedOn w:val="1"/>
    <w:qFormat/>
    <w:uiPriority w:val="0"/>
    <w:pPr>
      <w:suppressAutoHyphens/>
      <w:spacing w:after="0" w:line="240" w:lineRule="auto"/>
      <w:jc w:val="both"/>
    </w:pPr>
    <w:rPr>
      <w:rFonts w:ascii="Times New Roman" w:hAnsi="Times New Roman" w:eastAsia="Times New Roman" w:cs="Times New Roman"/>
      <w:kern w:val="1"/>
      <w:szCs w:val="20"/>
      <w:lang w:eastAsia="ar-SA"/>
    </w:rPr>
  </w:style>
  <w:style w:type="character" w:customStyle="1" w:styleId="46">
    <w:name w:val="Texto de balão Char"/>
    <w:basedOn w:val="8"/>
    <w:link w:val="20"/>
    <w:qFormat/>
    <w:uiPriority w:val="0"/>
    <w:rPr>
      <w:rFonts w:ascii="Tahoma" w:hAnsi="Tahoma" w:eastAsia="Times New Roman" w:cs="Tahoma"/>
      <w:sz w:val="16"/>
      <w:szCs w:val="16"/>
      <w:lang w:eastAsia="pt-BR"/>
    </w:rPr>
  </w:style>
  <w:style w:type="character" w:customStyle="1" w:styleId="47">
    <w:name w:val="fontstyle01"/>
    <w:qFormat/>
    <w:uiPriority w:val="0"/>
    <w:rPr>
      <w:rFonts w:hint="default" w:ascii="Arial" w:hAnsi="Arial" w:cs="Arial"/>
      <w:color w:val="000000"/>
      <w:sz w:val="22"/>
      <w:szCs w:val="22"/>
    </w:rPr>
  </w:style>
  <w:style w:type="character" w:customStyle="1" w:styleId="48">
    <w:name w:val="fontstyle21"/>
    <w:qFormat/>
    <w:uiPriority w:val="0"/>
    <w:rPr>
      <w:rFonts w:hint="default" w:ascii="Arial" w:hAnsi="Arial" w:cs="Arial"/>
      <w:b/>
      <w:bCs/>
      <w:color w:val="000000"/>
      <w:sz w:val="22"/>
      <w:szCs w:val="22"/>
    </w:rPr>
  </w:style>
  <w:style w:type="paragraph" w:styleId="49">
    <w:name w:val="List Paragraph"/>
    <w:basedOn w:val="1"/>
    <w:qFormat/>
    <w:uiPriority w:val="34"/>
    <w:pPr>
      <w:ind w:left="720"/>
      <w:contextualSpacing/>
    </w:pPr>
  </w:style>
  <w:style w:type="paragraph" w:customStyle="1" w:styleId="50">
    <w:name w:val="textbody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518</Words>
  <Characters>2799</Characters>
  <Lines>23</Lines>
  <Paragraphs>6</Paragraphs>
  <TotalTime>169</TotalTime>
  <ScaleCrop>false</ScaleCrop>
  <LinksUpToDate>false</LinksUpToDate>
  <CharactersWithSpaces>3311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2025-01-08T13:23:00Z</dcterms:created>
  <dc:creator>Pregao</dc:creator>
  <cp:lastModifiedBy>Chris</cp:lastModifiedBy>
  <cp:lastPrinted>2025-01-08T16:15:52Z</cp:lastPrinted>
  <dcterms:modified xsi:type="dcterms:W3CDTF">2025-01-08T18:51:56Z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1046-12.2.0.19307</vt:lpwstr>
  </property>
  <property fmtid="{D5CDD505-2E9C-101B-9397-08002B2CF9AE}" pid="3" name="ICV">
    <vt:lpwstr>812C9B688C194AB7A80709EC8C5EBCAB_13</vt:lpwstr>
  </property>
</Properties>
</file>