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3255EE">
      <w:pPr>
        <w:spacing w:after="0" w:line="240" w:lineRule="auto"/>
        <w:ind w:left="708" w:hanging="708"/>
        <w:jc w:val="both"/>
        <w:rPr>
          <w:rFonts w:ascii="Arial" w:hAnsi="Arial" w:eastAsia="Times New Roman" w:cs="Arial"/>
          <w:color w:val="000000"/>
          <w:lang w:eastAsia="pt-BR"/>
        </w:rPr>
      </w:pPr>
    </w:p>
    <w:p w14:paraId="4A6AC313">
      <w:pPr>
        <w:keepNext/>
        <w:spacing w:after="0" w:line="480" w:lineRule="auto"/>
        <w:ind w:left="142" w:right="142"/>
        <w:outlineLvl w:val="1"/>
        <w:rPr>
          <w:rFonts w:ascii="Arial" w:hAnsi="Arial" w:eastAsia="Times New Roman" w:cs="Arial"/>
          <w:b/>
          <w:bCs/>
          <w:color w:val="000000"/>
          <w:sz w:val="21"/>
          <w:szCs w:val="21"/>
          <w:u w:val="single"/>
          <w:lang w:eastAsia="pt-BR"/>
        </w:rPr>
      </w:pPr>
      <w:r>
        <w:rPr>
          <w:rFonts w:ascii="Arial" w:hAnsi="Arial" w:eastAsia="Times New Roman" w:cs="Arial"/>
          <w:b/>
          <w:bCs/>
          <w:color w:val="000000"/>
          <w:lang w:eastAsia="pt-BR"/>
        </w:rPr>
        <w:t xml:space="preserve">          </w:t>
      </w:r>
      <w:r>
        <w:rPr>
          <w:rFonts w:ascii="Arial" w:hAnsi="Arial" w:eastAsia="Times New Roman" w:cs="Arial"/>
          <w:b/>
          <w:bCs/>
          <w:color w:val="000000"/>
          <w:sz w:val="21"/>
          <w:szCs w:val="21"/>
          <w:lang w:eastAsia="pt-BR"/>
        </w:rPr>
        <w:t xml:space="preserve">                                         </w:t>
      </w:r>
      <w:r>
        <w:rPr>
          <w:rFonts w:ascii="Arial" w:hAnsi="Arial" w:eastAsia="Times New Roman" w:cs="Arial"/>
          <w:b/>
          <w:bCs/>
          <w:color w:val="000000"/>
          <w:sz w:val="21"/>
          <w:szCs w:val="21"/>
          <w:u w:val="single"/>
          <w:lang w:eastAsia="pt-BR"/>
        </w:rPr>
        <w:t>TERMO DE REFERÊNCIA</w:t>
      </w:r>
    </w:p>
    <w:p w14:paraId="014C8D1D">
      <w:pPr>
        <w:spacing w:line="480" w:lineRule="auto"/>
        <w:ind w:right="142"/>
        <w:jc w:val="both"/>
        <w:rPr>
          <w:rFonts w:ascii="Arial" w:hAnsi="Arial" w:cs="Arial"/>
          <w:b/>
          <w:sz w:val="21"/>
          <w:szCs w:val="21"/>
        </w:rPr>
      </w:pPr>
      <w:r>
        <w:rPr>
          <w:rFonts w:ascii="Arial" w:hAnsi="Arial" w:cs="Arial"/>
          <w:b/>
          <w:sz w:val="21"/>
          <w:szCs w:val="21"/>
        </w:rPr>
        <w:t>1 – OBJETO E CONDIÇÕES</w:t>
      </w:r>
    </w:p>
    <w:p w14:paraId="2EE9ACBD">
      <w:pPr>
        <w:pStyle w:val="49"/>
        <w:numPr>
          <w:ilvl w:val="1"/>
          <w:numId w:val="2"/>
        </w:numPr>
        <w:spacing w:line="240" w:lineRule="auto"/>
        <w:ind w:right="142"/>
        <w:jc w:val="both"/>
        <w:rPr>
          <w:rFonts w:ascii="Arial" w:hAnsi="Arial" w:cs="Arial"/>
        </w:rPr>
      </w:pPr>
      <w:r>
        <w:rPr>
          <w:rFonts w:ascii="Arial" w:hAnsi="Arial" w:cs="Arial"/>
          <w:b/>
          <w:sz w:val="21"/>
          <w:szCs w:val="21"/>
        </w:rPr>
        <w:t xml:space="preserve">1.1 – </w:t>
      </w:r>
      <w:r>
        <w:rPr>
          <w:rFonts w:ascii="Arial" w:hAnsi="Arial" w:cs="Arial"/>
          <w:sz w:val="21"/>
          <w:szCs w:val="21"/>
        </w:rPr>
        <w:t xml:space="preserve">Constitui objeto do presente Termo de Referência a contratação </w:t>
      </w:r>
      <w:r>
        <w:rPr>
          <w:rFonts w:hint="default" w:ascii="Arial" w:hAnsi="Arial" w:cs="Arial"/>
          <w:sz w:val="21"/>
          <w:szCs w:val="21"/>
          <w:lang w:val="pt-BR"/>
        </w:rPr>
        <w:t xml:space="preserve">em caráter emergencial </w:t>
      </w:r>
      <w:r>
        <w:rPr>
          <w:rFonts w:ascii="Arial" w:hAnsi="Arial" w:cs="Arial"/>
          <w:sz w:val="21"/>
          <w:szCs w:val="21"/>
        </w:rPr>
        <w:t xml:space="preserve">de </w:t>
      </w:r>
      <w:r>
        <w:rPr>
          <w:rFonts w:ascii="Arial" w:hAnsi="Arial" w:cs="Arial"/>
        </w:rPr>
        <w:t>Serviço de assessoria de imprensa, comunicação institucional e serviços editoriais, incluindo serviços de consultoria de comunicação e marketing (planejamento e estratégias de projetos de relações públicas e institucionais), planejamento e execução de comunicação interna (edição e publicação impressas e digitais), elaboração de campanhas institucionais, incluindo criação de material gráfico, planejamento e gerenciamento de crises, visando o atendimento de necessidades específicas, das finalidades institucionais da entidade, obedecidas as condições, requisitos e exigências técnicas</w:t>
      </w:r>
      <w:r>
        <w:rPr>
          <w:rFonts w:hint="default" w:ascii="Arial" w:hAnsi="Arial" w:cs="Arial"/>
          <w:lang w:val="pt-BR"/>
        </w:rPr>
        <w:t>.</w:t>
      </w:r>
      <w:bookmarkStart w:id="0" w:name="_GoBack"/>
      <w:bookmarkEnd w:id="0"/>
    </w:p>
    <w:p w14:paraId="3354601C">
      <w:pPr>
        <w:spacing w:line="240" w:lineRule="auto"/>
        <w:ind w:right="142"/>
        <w:jc w:val="both"/>
        <w:rPr>
          <w:rFonts w:ascii="Arial" w:hAnsi="Arial" w:cs="Arial"/>
          <w:sz w:val="21"/>
          <w:szCs w:val="21"/>
        </w:rPr>
      </w:pPr>
      <w:r>
        <w:rPr>
          <w:rFonts w:ascii="Arial" w:hAnsi="Arial" w:cs="Arial"/>
          <w:b/>
          <w:sz w:val="21"/>
          <w:szCs w:val="21"/>
        </w:rPr>
        <w:t xml:space="preserve">1.2 – </w:t>
      </w:r>
      <w:r>
        <w:rPr>
          <w:rFonts w:ascii="Arial" w:hAnsi="Arial" w:cs="Arial"/>
          <w:sz w:val="21"/>
          <w:szCs w:val="21"/>
        </w:rPr>
        <w:t xml:space="preserve">Os serviços que constituem o presente objeto deverão ser executados em estrita observância aos planos de trabalho a serem fornecidos ou aprovados pelo município, atendidas todas as especificações e demais elementos técnicos constantes neste instrumento; </w:t>
      </w:r>
    </w:p>
    <w:p w14:paraId="46F7E784">
      <w:pPr>
        <w:spacing w:line="480" w:lineRule="auto"/>
        <w:ind w:right="142"/>
        <w:jc w:val="both"/>
        <w:rPr>
          <w:rFonts w:ascii="Arial" w:hAnsi="Arial" w:cs="Arial"/>
          <w:b/>
          <w:color w:val="000000"/>
          <w:sz w:val="21"/>
          <w:szCs w:val="21"/>
        </w:rPr>
      </w:pPr>
      <w:r>
        <w:rPr>
          <w:rFonts w:ascii="Arial" w:hAnsi="Arial" w:cs="Arial"/>
          <w:b/>
          <w:color w:val="000000"/>
          <w:sz w:val="21"/>
          <w:szCs w:val="21"/>
        </w:rPr>
        <w:t>2 – DA EXECUÇÃO DOS SERVIÇOS</w:t>
      </w:r>
    </w:p>
    <w:p w14:paraId="2F798886">
      <w:pPr>
        <w:spacing w:line="480" w:lineRule="auto"/>
        <w:ind w:right="142"/>
        <w:jc w:val="both"/>
        <w:rPr>
          <w:rFonts w:ascii="Arial" w:hAnsi="Arial" w:cs="Arial"/>
          <w:sz w:val="20"/>
          <w:szCs w:val="20"/>
        </w:rPr>
      </w:pPr>
      <w:r>
        <w:rPr>
          <w:rFonts w:ascii="Arial" w:hAnsi="Arial" w:cs="Arial"/>
          <w:b/>
          <w:bCs/>
          <w:color w:val="000000"/>
          <w:sz w:val="21"/>
          <w:szCs w:val="21"/>
        </w:rPr>
        <w:t xml:space="preserve">2.1 - </w:t>
      </w:r>
      <w:r>
        <w:rPr>
          <w:rFonts w:ascii="Arial" w:hAnsi="Arial" w:cs="Arial"/>
          <w:b/>
          <w:bCs/>
          <w:color w:val="000000"/>
          <w:sz w:val="20"/>
          <w:szCs w:val="20"/>
        </w:rPr>
        <w:t xml:space="preserve"> </w:t>
      </w:r>
      <w:r>
        <w:rPr>
          <w:rFonts w:ascii="Arial" w:hAnsi="Arial" w:cs="Arial"/>
          <w:color w:val="000000"/>
          <w:sz w:val="20"/>
          <w:szCs w:val="20"/>
        </w:rPr>
        <w:t xml:space="preserve">O serviço realizado será um serviço mensal, realizado pelo período de </w:t>
      </w:r>
      <w:r>
        <w:rPr>
          <w:rFonts w:hint="default" w:ascii="Arial" w:hAnsi="Arial" w:cs="Arial"/>
          <w:color w:val="000000"/>
          <w:sz w:val="20"/>
          <w:szCs w:val="20"/>
          <w:lang w:val="pt-BR"/>
        </w:rPr>
        <w:t>06</w:t>
      </w:r>
      <w:r>
        <w:rPr>
          <w:rFonts w:ascii="Arial" w:hAnsi="Arial" w:cs="Arial"/>
          <w:color w:val="000000"/>
          <w:sz w:val="20"/>
          <w:szCs w:val="20"/>
        </w:rPr>
        <w:t>(</w:t>
      </w:r>
      <w:r>
        <w:rPr>
          <w:rFonts w:hint="default" w:ascii="Arial" w:hAnsi="Arial" w:cs="Arial"/>
          <w:color w:val="000000"/>
          <w:sz w:val="20"/>
          <w:szCs w:val="20"/>
          <w:lang w:val="pt-BR"/>
        </w:rPr>
        <w:t>seis</w:t>
      </w:r>
      <w:r>
        <w:rPr>
          <w:rFonts w:ascii="Arial" w:hAnsi="Arial" w:cs="Arial"/>
          <w:color w:val="000000"/>
          <w:sz w:val="20"/>
          <w:szCs w:val="20"/>
        </w:rPr>
        <w:t xml:space="preserve">) meses, </w:t>
      </w:r>
      <w:r>
        <w:rPr>
          <w:rFonts w:hint="default" w:ascii="Arial" w:hAnsi="Arial" w:cs="Arial"/>
          <w:color w:val="000000"/>
          <w:sz w:val="20"/>
          <w:szCs w:val="20"/>
          <w:lang w:val="pt-BR"/>
        </w:rPr>
        <w:t>a contar da assinatura do contrato.</w:t>
      </w:r>
    </w:p>
    <w:p w14:paraId="647740CA">
      <w:pPr>
        <w:spacing w:line="480" w:lineRule="auto"/>
        <w:ind w:right="142"/>
        <w:jc w:val="both"/>
        <w:rPr>
          <w:rFonts w:ascii="Arial" w:hAnsi="Arial" w:cs="Arial"/>
          <w:color w:val="000000"/>
          <w:sz w:val="21"/>
          <w:szCs w:val="21"/>
        </w:rPr>
      </w:pPr>
      <w:r>
        <w:rPr>
          <w:rFonts w:ascii="Arial" w:hAnsi="Arial" w:cs="Arial"/>
          <w:b/>
          <w:bCs/>
          <w:color w:val="000000"/>
          <w:sz w:val="21"/>
          <w:szCs w:val="21"/>
        </w:rPr>
        <w:t xml:space="preserve">2.2 - </w:t>
      </w:r>
      <w:r>
        <w:rPr>
          <w:rFonts w:ascii="Arial" w:hAnsi="Arial" w:cs="Arial"/>
          <w:color w:val="000000"/>
          <w:sz w:val="21"/>
          <w:szCs w:val="21"/>
        </w:rPr>
        <w:t>Se necessário materiais e/ou ferramentas, a empresa contratada ficará responsável pelo fornecimento.</w:t>
      </w:r>
    </w:p>
    <w:p w14:paraId="12EEEF45">
      <w:pPr>
        <w:spacing w:line="480" w:lineRule="auto"/>
        <w:ind w:right="142"/>
        <w:jc w:val="both"/>
        <w:rPr>
          <w:rFonts w:ascii="Arial" w:hAnsi="Arial" w:cs="Arial"/>
          <w:sz w:val="21"/>
          <w:szCs w:val="21"/>
        </w:rPr>
      </w:pPr>
      <w:r>
        <w:rPr>
          <w:rFonts w:ascii="Arial" w:hAnsi="Arial" w:cs="Arial"/>
          <w:b/>
          <w:sz w:val="21"/>
          <w:szCs w:val="21"/>
        </w:rPr>
        <w:t>3.1.</w:t>
      </w:r>
      <w:r>
        <w:rPr>
          <w:rFonts w:ascii="Arial" w:hAnsi="Arial" w:cs="Arial"/>
          <w:sz w:val="21"/>
          <w:szCs w:val="21"/>
        </w:rPr>
        <w:t xml:space="preserve"> - O prazo de execução dos serviços poderá ser prorrogado, na ocorrência de fato superveniente devidamente comprovado pela Contratada e mediante aceitação do Município;</w:t>
      </w:r>
    </w:p>
    <w:p w14:paraId="735DDE70">
      <w:pPr>
        <w:spacing w:line="480" w:lineRule="auto"/>
        <w:ind w:right="142"/>
        <w:jc w:val="both"/>
        <w:rPr>
          <w:rFonts w:ascii="Arial" w:hAnsi="Arial" w:cs="Arial"/>
          <w:b/>
          <w:sz w:val="21"/>
          <w:szCs w:val="21"/>
        </w:rPr>
      </w:pPr>
      <w:r>
        <w:rPr>
          <w:rFonts w:ascii="Arial" w:hAnsi="Arial" w:cs="Arial"/>
          <w:b/>
          <w:color w:val="000000"/>
          <w:sz w:val="21"/>
          <w:szCs w:val="21"/>
        </w:rPr>
        <w:t>3..2</w:t>
      </w:r>
      <w:r>
        <w:rPr>
          <w:rFonts w:ascii="Arial" w:hAnsi="Arial" w:cs="Arial"/>
          <w:color w:val="000000"/>
          <w:sz w:val="21"/>
          <w:szCs w:val="21"/>
        </w:rPr>
        <w:t xml:space="preserve"> - O atraso injustificado ficará sujeito a aplicação das sanções previstas no Instrumento Contratual.</w:t>
      </w:r>
    </w:p>
    <w:p w14:paraId="732B6D9D">
      <w:pPr>
        <w:spacing w:line="480" w:lineRule="auto"/>
        <w:ind w:right="142"/>
        <w:jc w:val="both"/>
        <w:rPr>
          <w:rFonts w:ascii="Arial" w:hAnsi="Arial" w:cs="Arial"/>
          <w:b/>
          <w:sz w:val="21"/>
          <w:szCs w:val="21"/>
        </w:rPr>
      </w:pPr>
      <w:r>
        <w:rPr>
          <w:rFonts w:ascii="Arial" w:hAnsi="Arial" w:cs="Arial"/>
          <w:b/>
          <w:sz w:val="21"/>
          <w:szCs w:val="21"/>
        </w:rPr>
        <w:t>4 - ESPECIFICAÇÕES E QUANTIDADES</w:t>
      </w:r>
    </w:p>
    <w:p w14:paraId="641914D9">
      <w:pPr>
        <w:spacing w:line="480" w:lineRule="auto"/>
        <w:ind w:right="142"/>
        <w:jc w:val="both"/>
        <w:rPr>
          <w:rFonts w:ascii="Arial" w:hAnsi="Arial" w:cs="Arial"/>
          <w:sz w:val="21"/>
          <w:szCs w:val="21"/>
        </w:rPr>
      </w:pPr>
      <w:r>
        <w:rPr>
          <w:rFonts w:ascii="Arial" w:hAnsi="Arial" w:cs="Arial"/>
          <w:b/>
          <w:bCs/>
          <w:sz w:val="21"/>
          <w:szCs w:val="21"/>
        </w:rPr>
        <w:t xml:space="preserve">4.1 - </w:t>
      </w:r>
      <w:r>
        <w:rPr>
          <w:rFonts w:ascii="Arial" w:hAnsi="Arial" w:cs="Arial"/>
          <w:sz w:val="21"/>
          <w:szCs w:val="21"/>
        </w:rPr>
        <w:t>As especificações e quantidades a serem contratadas seguem no quadro a seguir:</w:t>
      </w:r>
    </w:p>
    <w:tbl>
      <w:tblPr>
        <w:tblStyle w:val="23"/>
        <w:tblW w:w="94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788"/>
        <w:gridCol w:w="882"/>
        <w:gridCol w:w="815"/>
        <w:gridCol w:w="3710"/>
        <w:gridCol w:w="1134"/>
        <w:gridCol w:w="1303"/>
      </w:tblGrid>
      <w:tr w14:paraId="012D7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dxa"/>
            <w:vAlign w:val="center"/>
          </w:tcPr>
          <w:p w14:paraId="3141A991">
            <w:pPr>
              <w:pStyle w:val="3"/>
              <w:rPr>
                <w:sz w:val="21"/>
                <w:szCs w:val="21"/>
                <w:u w:val="none"/>
              </w:rPr>
            </w:pPr>
            <w:r>
              <w:rPr>
                <w:sz w:val="21"/>
                <w:szCs w:val="21"/>
                <w:u w:val="none"/>
              </w:rPr>
              <w:t>LOTE</w:t>
            </w:r>
          </w:p>
        </w:tc>
        <w:tc>
          <w:tcPr>
            <w:tcW w:w="788" w:type="dxa"/>
            <w:vAlign w:val="center"/>
          </w:tcPr>
          <w:p w14:paraId="3F12E642">
            <w:pPr>
              <w:pStyle w:val="3"/>
              <w:rPr>
                <w:sz w:val="21"/>
                <w:szCs w:val="21"/>
                <w:u w:val="none"/>
              </w:rPr>
            </w:pPr>
            <w:r>
              <w:rPr>
                <w:sz w:val="21"/>
                <w:szCs w:val="21"/>
                <w:u w:val="none"/>
              </w:rPr>
              <w:t>ITEM</w:t>
            </w:r>
          </w:p>
        </w:tc>
        <w:tc>
          <w:tcPr>
            <w:tcW w:w="882" w:type="dxa"/>
            <w:vAlign w:val="center"/>
          </w:tcPr>
          <w:p w14:paraId="53184FDC">
            <w:pPr>
              <w:pStyle w:val="3"/>
              <w:rPr>
                <w:sz w:val="21"/>
                <w:szCs w:val="21"/>
                <w:u w:val="none"/>
              </w:rPr>
            </w:pPr>
            <w:r>
              <w:rPr>
                <w:sz w:val="21"/>
                <w:szCs w:val="21"/>
                <w:u w:val="none"/>
              </w:rPr>
              <w:t>QTDE</w:t>
            </w:r>
          </w:p>
        </w:tc>
        <w:tc>
          <w:tcPr>
            <w:tcW w:w="815" w:type="dxa"/>
            <w:vAlign w:val="center"/>
          </w:tcPr>
          <w:p w14:paraId="66BC9B9D">
            <w:pPr>
              <w:pStyle w:val="3"/>
              <w:jc w:val="left"/>
              <w:rPr>
                <w:sz w:val="21"/>
                <w:szCs w:val="21"/>
                <w:u w:val="none"/>
              </w:rPr>
            </w:pPr>
            <w:r>
              <w:rPr>
                <w:sz w:val="21"/>
                <w:szCs w:val="21"/>
                <w:u w:val="none"/>
              </w:rPr>
              <w:t>UNID.</w:t>
            </w:r>
          </w:p>
        </w:tc>
        <w:tc>
          <w:tcPr>
            <w:tcW w:w="3710" w:type="dxa"/>
            <w:vAlign w:val="center"/>
          </w:tcPr>
          <w:p w14:paraId="6CAAB711">
            <w:pPr>
              <w:pStyle w:val="3"/>
              <w:jc w:val="left"/>
              <w:rPr>
                <w:sz w:val="21"/>
                <w:szCs w:val="21"/>
                <w:u w:val="none"/>
              </w:rPr>
            </w:pPr>
            <w:r>
              <w:rPr>
                <w:sz w:val="21"/>
                <w:szCs w:val="21"/>
                <w:u w:val="none"/>
              </w:rPr>
              <w:t>DESCRIÇÃO DO PRODUTO</w:t>
            </w:r>
          </w:p>
        </w:tc>
        <w:tc>
          <w:tcPr>
            <w:tcW w:w="1134" w:type="dxa"/>
            <w:vAlign w:val="center"/>
          </w:tcPr>
          <w:p w14:paraId="6C3DE9A1">
            <w:pPr>
              <w:pStyle w:val="3"/>
              <w:jc w:val="left"/>
              <w:rPr>
                <w:sz w:val="21"/>
                <w:szCs w:val="21"/>
                <w:u w:val="none"/>
              </w:rPr>
            </w:pPr>
            <w:r>
              <w:rPr>
                <w:sz w:val="21"/>
                <w:szCs w:val="21"/>
                <w:u w:val="none"/>
              </w:rPr>
              <w:t>R$ unit</w:t>
            </w:r>
          </w:p>
        </w:tc>
        <w:tc>
          <w:tcPr>
            <w:tcW w:w="1303" w:type="dxa"/>
            <w:vAlign w:val="center"/>
          </w:tcPr>
          <w:p w14:paraId="1E38B968">
            <w:pPr>
              <w:pStyle w:val="3"/>
              <w:jc w:val="left"/>
              <w:rPr>
                <w:sz w:val="21"/>
                <w:szCs w:val="21"/>
                <w:u w:val="none"/>
              </w:rPr>
            </w:pPr>
            <w:r>
              <w:rPr>
                <w:sz w:val="21"/>
                <w:szCs w:val="21"/>
                <w:u w:val="none"/>
              </w:rPr>
              <w:t>R$ total</w:t>
            </w:r>
          </w:p>
        </w:tc>
      </w:tr>
      <w:tr w14:paraId="24854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83" w:type="dxa"/>
            <w:vAlign w:val="center"/>
          </w:tcPr>
          <w:p w14:paraId="49517BA6">
            <w:pPr>
              <w:pStyle w:val="3"/>
              <w:rPr>
                <w:b w:val="0"/>
                <w:sz w:val="21"/>
                <w:szCs w:val="21"/>
                <w:u w:val="none"/>
              </w:rPr>
            </w:pPr>
            <w:r>
              <w:rPr>
                <w:b w:val="0"/>
                <w:sz w:val="21"/>
                <w:szCs w:val="21"/>
                <w:u w:val="none"/>
              </w:rPr>
              <w:t>01</w:t>
            </w:r>
          </w:p>
        </w:tc>
        <w:tc>
          <w:tcPr>
            <w:tcW w:w="788" w:type="dxa"/>
            <w:vAlign w:val="center"/>
          </w:tcPr>
          <w:p w14:paraId="560168B2">
            <w:pPr>
              <w:pStyle w:val="3"/>
              <w:rPr>
                <w:b w:val="0"/>
                <w:sz w:val="21"/>
                <w:szCs w:val="21"/>
                <w:u w:val="none"/>
              </w:rPr>
            </w:pPr>
            <w:r>
              <w:rPr>
                <w:b w:val="0"/>
                <w:sz w:val="21"/>
                <w:szCs w:val="21"/>
                <w:u w:val="none"/>
              </w:rPr>
              <w:t>01</w:t>
            </w:r>
          </w:p>
        </w:tc>
        <w:tc>
          <w:tcPr>
            <w:tcW w:w="882" w:type="dxa"/>
            <w:vAlign w:val="center"/>
          </w:tcPr>
          <w:p w14:paraId="0F1A4E5B">
            <w:pPr>
              <w:pStyle w:val="3"/>
              <w:rPr>
                <w:rFonts w:hint="default"/>
                <w:b w:val="0"/>
                <w:sz w:val="21"/>
                <w:szCs w:val="21"/>
                <w:u w:val="none"/>
                <w:lang w:val="pt-BR"/>
              </w:rPr>
            </w:pPr>
            <w:r>
              <w:rPr>
                <w:rFonts w:hint="default"/>
                <w:b w:val="0"/>
                <w:sz w:val="21"/>
                <w:szCs w:val="21"/>
                <w:u w:val="none"/>
                <w:lang w:val="pt-BR"/>
              </w:rPr>
              <w:t>06</w:t>
            </w:r>
          </w:p>
        </w:tc>
        <w:tc>
          <w:tcPr>
            <w:tcW w:w="815" w:type="dxa"/>
            <w:vAlign w:val="center"/>
          </w:tcPr>
          <w:p w14:paraId="7F3CBCCA">
            <w:pPr>
              <w:pStyle w:val="3"/>
              <w:jc w:val="left"/>
              <w:rPr>
                <w:rFonts w:hint="default"/>
                <w:b w:val="0"/>
                <w:sz w:val="21"/>
                <w:szCs w:val="21"/>
                <w:u w:val="none"/>
                <w:lang w:val="pt-BR"/>
              </w:rPr>
            </w:pPr>
            <w:r>
              <w:rPr>
                <w:rFonts w:hint="default"/>
                <w:b w:val="0"/>
                <w:sz w:val="21"/>
                <w:szCs w:val="21"/>
                <w:u w:val="none"/>
                <w:lang w:val="pt-BR"/>
              </w:rPr>
              <w:t>mês</w:t>
            </w:r>
          </w:p>
        </w:tc>
        <w:tc>
          <w:tcPr>
            <w:tcW w:w="3710" w:type="dxa"/>
            <w:vAlign w:val="center"/>
          </w:tcPr>
          <w:p w14:paraId="58239960">
            <w:pPr>
              <w:pStyle w:val="3"/>
              <w:jc w:val="both"/>
              <w:rPr>
                <w:b w:val="0"/>
                <w:bCs w:val="0"/>
                <w:sz w:val="21"/>
                <w:szCs w:val="21"/>
                <w:u w:val="none"/>
              </w:rPr>
            </w:pPr>
            <w:r>
              <w:rPr>
                <w:rFonts w:ascii="Arial" w:hAnsi="Arial" w:cs="Arial"/>
                <w:b w:val="0"/>
                <w:bCs w:val="0"/>
                <w:sz w:val="20"/>
                <w:szCs w:val="20"/>
                <w:u w:val="none"/>
              </w:rPr>
              <w:t>Serviço de assessoria de imprensa, comunicação institucional e serviços editoriais</w:t>
            </w:r>
          </w:p>
        </w:tc>
        <w:tc>
          <w:tcPr>
            <w:tcW w:w="1134" w:type="dxa"/>
            <w:vAlign w:val="center"/>
          </w:tcPr>
          <w:p w14:paraId="68BFEBC9">
            <w:pPr>
              <w:pStyle w:val="3"/>
              <w:rPr>
                <w:b w:val="0"/>
                <w:sz w:val="21"/>
                <w:szCs w:val="21"/>
                <w:u w:val="none"/>
              </w:rPr>
            </w:pPr>
            <w:r>
              <w:rPr>
                <w:b w:val="0"/>
                <w:sz w:val="21"/>
                <w:szCs w:val="21"/>
                <w:u w:val="none"/>
              </w:rPr>
              <w:t>8.400</w:t>
            </w:r>
          </w:p>
        </w:tc>
        <w:tc>
          <w:tcPr>
            <w:tcW w:w="1303" w:type="dxa"/>
            <w:vAlign w:val="center"/>
          </w:tcPr>
          <w:p w14:paraId="25C57E26">
            <w:pPr>
              <w:pStyle w:val="3"/>
              <w:rPr>
                <w:rFonts w:hint="default"/>
                <w:b w:val="0"/>
                <w:sz w:val="21"/>
                <w:szCs w:val="21"/>
                <w:u w:val="none"/>
                <w:lang w:val="pt-BR"/>
              </w:rPr>
            </w:pPr>
            <w:r>
              <w:rPr>
                <w:rFonts w:hint="default"/>
                <w:b w:val="0"/>
                <w:sz w:val="21"/>
                <w:szCs w:val="21"/>
                <w:u w:val="none"/>
                <w:lang w:val="pt-BR"/>
              </w:rPr>
              <w:t>50.400,00</w:t>
            </w:r>
          </w:p>
        </w:tc>
      </w:tr>
    </w:tbl>
    <w:p w14:paraId="215872DE">
      <w:pPr>
        <w:ind w:right="283"/>
        <w:rPr>
          <w:rFonts w:ascii="Arial" w:hAnsi="Arial" w:cs="Arial"/>
          <w:sz w:val="21"/>
          <w:szCs w:val="21"/>
        </w:rPr>
      </w:pPr>
    </w:p>
    <w:p w14:paraId="593B68DE">
      <w:pPr>
        <w:pStyle w:val="42"/>
        <w:spacing w:before="0" w:after="0" w:line="360" w:lineRule="auto"/>
        <w:rPr>
          <w:rFonts w:cs="Arial"/>
          <w:color w:val="000000"/>
          <w:sz w:val="21"/>
          <w:szCs w:val="21"/>
        </w:rPr>
      </w:pPr>
      <w:r>
        <w:rPr>
          <w:rFonts w:cs="Arial"/>
          <w:b/>
          <w:color w:val="000000"/>
          <w:sz w:val="21"/>
          <w:szCs w:val="21"/>
        </w:rPr>
        <w:t>5. DO PESSOAL</w:t>
      </w:r>
    </w:p>
    <w:p w14:paraId="5732EBA8">
      <w:pPr>
        <w:pStyle w:val="42"/>
        <w:spacing w:before="0" w:after="0" w:line="360" w:lineRule="auto"/>
        <w:rPr>
          <w:rFonts w:cs="Arial"/>
          <w:color w:val="000000"/>
          <w:sz w:val="21"/>
          <w:szCs w:val="21"/>
        </w:rPr>
      </w:pPr>
    </w:p>
    <w:p w14:paraId="57877228">
      <w:pPr>
        <w:spacing w:line="360" w:lineRule="auto"/>
        <w:jc w:val="both"/>
        <w:rPr>
          <w:rFonts w:ascii="Arial" w:hAnsi="Arial" w:cs="Arial"/>
          <w:sz w:val="21"/>
          <w:szCs w:val="21"/>
        </w:rPr>
      </w:pPr>
      <w:r>
        <w:rPr>
          <w:rFonts w:ascii="Arial" w:hAnsi="Arial" w:cs="Arial"/>
          <w:b/>
          <w:sz w:val="21"/>
          <w:szCs w:val="21"/>
        </w:rPr>
        <w:t>5.1 -</w:t>
      </w:r>
      <w:r>
        <w:rPr>
          <w:rFonts w:ascii="Arial" w:hAnsi="Arial" w:cs="Arial"/>
          <w:sz w:val="21"/>
          <w:szCs w:val="21"/>
        </w:rPr>
        <w:t xml:space="preserve"> Competirá à proponente a admissão de mão-de-obra necessária ao desempenho dos serviços contratados, correndo por sua conta, também, os encargos necessários e demais exigências das leis trabalhistas, previdenciárias, fiscais, comerciais e outras de qualquer natureza, bem como indenização de acidentes de trabalho de qualquer natureza, respondendo a proponente pelos danos causados por seus empregados, auxiliares e prepostos ao patrimônio público ou a outrem.</w:t>
      </w:r>
    </w:p>
    <w:p w14:paraId="0233587A">
      <w:pPr>
        <w:spacing w:line="360" w:lineRule="auto"/>
        <w:jc w:val="both"/>
        <w:rPr>
          <w:rFonts w:ascii="Arial" w:hAnsi="Arial" w:cs="Arial"/>
          <w:sz w:val="21"/>
          <w:szCs w:val="21"/>
        </w:rPr>
      </w:pPr>
      <w:r>
        <w:rPr>
          <w:rFonts w:ascii="Arial" w:hAnsi="Arial" w:cs="Arial"/>
          <w:b/>
          <w:sz w:val="21"/>
          <w:szCs w:val="21"/>
        </w:rPr>
        <w:t>5.1.1 -</w:t>
      </w:r>
      <w:r>
        <w:rPr>
          <w:rFonts w:ascii="Arial" w:hAnsi="Arial" w:cs="Arial"/>
          <w:sz w:val="21"/>
          <w:szCs w:val="21"/>
        </w:rPr>
        <w:t xml:space="preserve"> Os operários admitidos deverão possuir capacidade física e qualificação que os capacite a executar os serviços inerentes ao objeto da presente licitação.</w:t>
      </w:r>
    </w:p>
    <w:p w14:paraId="06D60209">
      <w:pPr>
        <w:spacing w:line="360" w:lineRule="auto"/>
        <w:jc w:val="both"/>
        <w:rPr>
          <w:rFonts w:ascii="Arial" w:hAnsi="Arial" w:cs="Arial"/>
          <w:sz w:val="21"/>
          <w:szCs w:val="21"/>
        </w:rPr>
      </w:pPr>
      <w:r>
        <w:rPr>
          <w:rFonts w:ascii="Arial" w:hAnsi="Arial" w:cs="Arial"/>
          <w:b/>
          <w:sz w:val="21"/>
          <w:szCs w:val="21"/>
        </w:rPr>
        <w:t>5.2 -</w:t>
      </w:r>
      <w:r>
        <w:rPr>
          <w:rFonts w:ascii="Arial" w:hAnsi="Arial" w:cs="Arial"/>
          <w:sz w:val="21"/>
          <w:szCs w:val="21"/>
        </w:rPr>
        <w:t xml:space="preserve"> Durante a execução dos serviços é absolutamente vedado, por parte do pessoal da proponente, a execução de outras tarefas que não sejam objeto destas especificações.</w:t>
      </w:r>
    </w:p>
    <w:p w14:paraId="5B18D236">
      <w:pPr>
        <w:spacing w:line="360" w:lineRule="auto"/>
        <w:jc w:val="both"/>
        <w:rPr>
          <w:rFonts w:ascii="Arial" w:hAnsi="Arial" w:cs="Arial"/>
          <w:sz w:val="21"/>
          <w:szCs w:val="21"/>
        </w:rPr>
      </w:pPr>
      <w:r>
        <w:rPr>
          <w:rFonts w:ascii="Arial" w:hAnsi="Arial" w:cs="Arial"/>
          <w:b/>
          <w:sz w:val="21"/>
          <w:szCs w:val="21"/>
        </w:rPr>
        <w:t>5.3 -</w:t>
      </w:r>
      <w:r>
        <w:rPr>
          <w:rFonts w:ascii="Arial" w:hAnsi="Arial" w:cs="Arial"/>
          <w:sz w:val="21"/>
          <w:szCs w:val="21"/>
        </w:rPr>
        <w:t xml:space="preserve"> Será de responsabilidade da Contratada o deslocamento de seus operários e materiais para as frentes de serviço. O deslocamento deverá, quando necessário, ser realizado com veículos devidamente adequados para tal fim.</w:t>
      </w:r>
    </w:p>
    <w:p w14:paraId="659E5F99">
      <w:pPr>
        <w:spacing w:line="360" w:lineRule="auto"/>
        <w:jc w:val="both"/>
        <w:rPr>
          <w:rFonts w:ascii="Arial" w:hAnsi="Arial" w:cs="Arial"/>
          <w:b/>
          <w:sz w:val="21"/>
          <w:szCs w:val="21"/>
        </w:rPr>
      </w:pPr>
      <w:r>
        <w:rPr>
          <w:rFonts w:ascii="Arial" w:hAnsi="Arial" w:cs="Arial"/>
          <w:b/>
          <w:sz w:val="21"/>
          <w:szCs w:val="21"/>
        </w:rPr>
        <w:t>5.4 -</w:t>
      </w:r>
      <w:r>
        <w:rPr>
          <w:rFonts w:ascii="Arial" w:hAnsi="Arial" w:cs="Arial"/>
          <w:sz w:val="21"/>
          <w:szCs w:val="21"/>
        </w:rPr>
        <w:t xml:space="preserve"> A Contratada deverá cumprir e fazer cumprir todas as determinações que, em matéria de saúde e segurança do trabalho, os diferentes estatutos legais determinam ou venham a determinar como de observância obrigatória pelas empresas que possuem empregados regidos pela Consolidação das Leis do Trabalho - CLT, independente do tipo de contrato de trabalho firmado com seus trabalhadores. Este compromisso deverá contemplar as Normas Regulamentadoras (NR) aprovadas pela Portaria n.º 3214 do Ministério do Trabalho, na sua redação atual e também nas alterações que esta eventualmente possa vir a sofrer durante o período de vigência do contrato.</w:t>
      </w:r>
    </w:p>
    <w:p w14:paraId="07C65D9B">
      <w:pPr>
        <w:spacing w:line="360" w:lineRule="auto"/>
        <w:jc w:val="both"/>
        <w:rPr>
          <w:rFonts w:ascii="Arial" w:hAnsi="Arial" w:cs="Arial"/>
          <w:sz w:val="21"/>
          <w:szCs w:val="21"/>
        </w:rPr>
      </w:pPr>
      <w:r>
        <w:rPr>
          <w:rFonts w:ascii="Arial" w:hAnsi="Arial" w:cs="Arial"/>
          <w:b/>
          <w:sz w:val="21"/>
          <w:szCs w:val="21"/>
        </w:rPr>
        <w:t>5.5 -</w:t>
      </w:r>
      <w:r>
        <w:rPr>
          <w:rFonts w:ascii="Arial" w:hAnsi="Arial" w:cs="Arial"/>
          <w:sz w:val="21"/>
          <w:szCs w:val="21"/>
        </w:rPr>
        <w:t>. A empresa contratada deverá fornecer gratuitamente a cada operário todos os EPI’s o qual a legislação exige.</w:t>
      </w:r>
    </w:p>
    <w:p w14:paraId="6001C1CC">
      <w:pPr>
        <w:spacing w:line="360" w:lineRule="auto"/>
        <w:jc w:val="both"/>
        <w:rPr>
          <w:rFonts w:ascii="Arial" w:hAnsi="Arial" w:cs="Arial"/>
          <w:sz w:val="21"/>
          <w:szCs w:val="21"/>
        </w:rPr>
      </w:pPr>
      <w:r>
        <w:rPr>
          <w:rFonts w:ascii="Arial" w:hAnsi="Arial" w:cs="Arial"/>
          <w:b/>
          <w:sz w:val="21"/>
          <w:szCs w:val="21"/>
        </w:rPr>
        <w:t>5.6 -</w:t>
      </w:r>
      <w:r>
        <w:rPr>
          <w:rFonts w:ascii="Arial" w:hAnsi="Arial" w:cs="Arial"/>
          <w:sz w:val="21"/>
          <w:szCs w:val="21"/>
        </w:rPr>
        <w:t xml:space="preserve"> A responsabilidade pela manutenção, reposição e higienização destes materiais será de exclusividade da Contratada.</w:t>
      </w:r>
    </w:p>
    <w:p w14:paraId="3E749BAE">
      <w:pPr>
        <w:spacing w:line="360" w:lineRule="auto"/>
        <w:jc w:val="both"/>
        <w:rPr>
          <w:rFonts w:ascii="Arial" w:hAnsi="Arial" w:cs="Arial"/>
          <w:sz w:val="21"/>
          <w:szCs w:val="21"/>
        </w:rPr>
      </w:pPr>
      <w:r>
        <w:rPr>
          <w:rFonts w:ascii="Arial" w:hAnsi="Arial" w:cs="Arial"/>
          <w:b/>
          <w:sz w:val="21"/>
          <w:szCs w:val="21"/>
        </w:rPr>
        <w:t>5.7 -</w:t>
      </w:r>
      <w:r>
        <w:rPr>
          <w:rFonts w:ascii="Arial" w:hAnsi="Arial" w:cs="Arial"/>
          <w:sz w:val="21"/>
          <w:szCs w:val="21"/>
        </w:rPr>
        <w:t xml:space="preserve"> A empresa contratada deverá realizar o pagamento dos salários de seus colaboradores em dia.</w:t>
      </w:r>
    </w:p>
    <w:p w14:paraId="1A85439F">
      <w:pPr>
        <w:pStyle w:val="42"/>
        <w:spacing w:before="0" w:after="0" w:line="360" w:lineRule="auto"/>
        <w:rPr>
          <w:rFonts w:cs="Arial"/>
          <w:color w:val="000000"/>
          <w:sz w:val="21"/>
          <w:szCs w:val="21"/>
        </w:rPr>
      </w:pPr>
      <w:r>
        <w:rPr>
          <w:rFonts w:cs="Arial"/>
          <w:b/>
          <w:color w:val="000000"/>
          <w:sz w:val="21"/>
          <w:szCs w:val="21"/>
        </w:rPr>
        <w:t>6. PLANEJAMENTO</w:t>
      </w:r>
    </w:p>
    <w:p w14:paraId="1641130A">
      <w:pPr>
        <w:spacing w:line="360" w:lineRule="auto"/>
        <w:jc w:val="both"/>
        <w:rPr>
          <w:rFonts w:ascii="Arial" w:hAnsi="Arial" w:cs="Arial"/>
          <w:sz w:val="21"/>
          <w:szCs w:val="21"/>
        </w:rPr>
      </w:pPr>
      <w:r>
        <w:rPr>
          <w:rFonts w:ascii="Arial" w:hAnsi="Arial" w:cs="Arial"/>
          <w:b/>
          <w:sz w:val="21"/>
          <w:szCs w:val="21"/>
        </w:rPr>
        <w:t>6.1 -</w:t>
      </w:r>
      <w:r>
        <w:rPr>
          <w:rFonts w:ascii="Arial" w:hAnsi="Arial" w:cs="Arial"/>
          <w:sz w:val="21"/>
          <w:szCs w:val="21"/>
        </w:rPr>
        <w:t xml:space="preserve"> Em caso de implantação ou alteração dos planos de trabalho a proponente deverá ter a ciência prévia do Município. </w:t>
      </w:r>
    </w:p>
    <w:p w14:paraId="59843455">
      <w:pPr>
        <w:pStyle w:val="42"/>
        <w:spacing w:before="0" w:after="0" w:line="360" w:lineRule="auto"/>
        <w:rPr>
          <w:rFonts w:cs="Arial"/>
          <w:b/>
          <w:color w:val="000000"/>
          <w:sz w:val="21"/>
          <w:szCs w:val="21"/>
        </w:rPr>
      </w:pPr>
      <w:r>
        <w:rPr>
          <w:rFonts w:cs="Arial"/>
          <w:b/>
          <w:color w:val="000000"/>
          <w:sz w:val="21"/>
          <w:szCs w:val="21"/>
        </w:rPr>
        <w:t>7. DA FORMAÇÃO DE PREÇO</w:t>
      </w:r>
    </w:p>
    <w:p w14:paraId="3FD88894">
      <w:pPr>
        <w:pStyle w:val="42"/>
        <w:spacing w:before="0" w:after="0" w:line="360" w:lineRule="auto"/>
        <w:rPr>
          <w:rFonts w:cs="Arial"/>
          <w:color w:val="000000"/>
          <w:sz w:val="21"/>
          <w:szCs w:val="21"/>
        </w:rPr>
      </w:pPr>
    </w:p>
    <w:p w14:paraId="70FC7E96">
      <w:pPr>
        <w:spacing w:line="360" w:lineRule="auto"/>
        <w:jc w:val="both"/>
        <w:rPr>
          <w:rFonts w:ascii="Arial" w:hAnsi="Arial" w:cs="Arial"/>
          <w:sz w:val="21"/>
          <w:szCs w:val="21"/>
        </w:rPr>
      </w:pPr>
      <w:r>
        <w:rPr>
          <w:rFonts w:ascii="Arial" w:hAnsi="Arial" w:cs="Arial"/>
          <w:b/>
          <w:sz w:val="21"/>
          <w:szCs w:val="21"/>
        </w:rPr>
        <w:t>7.1 -</w:t>
      </w:r>
      <w:r>
        <w:rPr>
          <w:rFonts w:ascii="Arial" w:hAnsi="Arial" w:cs="Arial"/>
          <w:sz w:val="21"/>
          <w:szCs w:val="21"/>
        </w:rPr>
        <w:t xml:space="preserve"> Para efeito de fixação do valor a ser cotado pela proponente, o cálculo do custo dos serviços de que trata a futura contratação, deverá observar os parâmetros, condições e exigências do presente termo de referência.</w:t>
      </w:r>
    </w:p>
    <w:p w14:paraId="2191451E">
      <w:pPr>
        <w:pStyle w:val="42"/>
        <w:spacing w:before="0" w:after="0" w:line="360" w:lineRule="auto"/>
        <w:rPr>
          <w:rFonts w:cs="Arial"/>
          <w:b/>
          <w:color w:val="000000"/>
          <w:sz w:val="21"/>
          <w:szCs w:val="21"/>
        </w:rPr>
      </w:pPr>
      <w:r>
        <w:rPr>
          <w:rFonts w:cs="Arial"/>
          <w:b/>
          <w:color w:val="000000"/>
          <w:sz w:val="21"/>
          <w:szCs w:val="21"/>
        </w:rPr>
        <w:t xml:space="preserve">8. DO PAGAMENTO </w:t>
      </w:r>
    </w:p>
    <w:p w14:paraId="5D1556DB">
      <w:pPr>
        <w:spacing w:line="360" w:lineRule="auto"/>
        <w:jc w:val="both"/>
        <w:rPr>
          <w:rFonts w:ascii="Arial" w:hAnsi="Arial" w:cs="Arial"/>
          <w:sz w:val="21"/>
          <w:szCs w:val="21"/>
        </w:rPr>
      </w:pPr>
      <w:r>
        <w:rPr>
          <w:rFonts w:ascii="Arial" w:hAnsi="Arial" w:cs="Arial"/>
          <w:b/>
          <w:sz w:val="21"/>
          <w:szCs w:val="21"/>
        </w:rPr>
        <w:t>8.1 -</w:t>
      </w:r>
      <w:r>
        <w:rPr>
          <w:rFonts w:ascii="Arial" w:hAnsi="Arial" w:cs="Arial"/>
          <w:sz w:val="21"/>
          <w:szCs w:val="21"/>
        </w:rPr>
        <w:t xml:space="preserve"> </w:t>
      </w:r>
      <w:r>
        <w:rPr>
          <w:rFonts w:ascii="Arial" w:hAnsi="Arial" w:cs="Arial"/>
          <w:b/>
          <w:bCs/>
          <w:sz w:val="21"/>
          <w:szCs w:val="21"/>
        </w:rPr>
        <w:t>O pagamento dos serviços será efetuado mensalmente</w:t>
      </w:r>
      <w:r>
        <w:rPr>
          <w:rFonts w:ascii="Arial" w:hAnsi="Arial" w:cs="Arial"/>
          <w:sz w:val="21"/>
          <w:szCs w:val="21"/>
        </w:rPr>
        <w:t xml:space="preserve">, em até </w:t>
      </w:r>
      <w:r>
        <w:rPr>
          <w:rFonts w:hint="default" w:ascii="Arial" w:hAnsi="Arial" w:cs="Arial"/>
          <w:sz w:val="21"/>
          <w:szCs w:val="21"/>
          <w:lang w:val="pt-BR"/>
        </w:rPr>
        <w:t>05</w:t>
      </w:r>
      <w:r>
        <w:rPr>
          <w:rFonts w:ascii="Arial" w:hAnsi="Arial" w:cs="Arial"/>
          <w:sz w:val="21"/>
          <w:szCs w:val="21"/>
        </w:rPr>
        <w:t>(</w:t>
      </w:r>
      <w:r>
        <w:rPr>
          <w:rFonts w:hint="default" w:ascii="Arial" w:hAnsi="Arial" w:cs="Arial"/>
          <w:sz w:val="21"/>
          <w:szCs w:val="21"/>
          <w:lang w:val="pt-BR"/>
        </w:rPr>
        <w:t>cinco</w:t>
      </w:r>
      <w:r>
        <w:rPr>
          <w:rFonts w:ascii="Arial" w:hAnsi="Arial" w:cs="Arial"/>
          <w:sz w:val="21"/>
          <w:szCs w:val="21"/>
        </w:rPr>
        <w:t>) dias  subsequentes ao final do mês da prestação dos serviços, através da verificação da execução dos serviços pelo Contratante e mediante a apresentação de nota fiscal pela Contratada, juntamente com o pedido de pagamento efetuado pela Secretaria Requisitante.</w:t>
      </w:r>
    </w:p>
    <w:p w14:paraId="16B1E9ED">
      <w:pPr>
        <w:spacing w:line="360" w:lineRule="auto"/>
        <w:jc w:val="both"/>
        <w:rPr>
          <w:rFonts w:cs="Arial"/>
          <w:color w:val="000000"/>
          <w:sz w:val="21"/>
          <w:szCs w:val="21"/>
        </w:rPr>
      </w:pPr>
      <w:r>
        <w:rPr>
          <w:rFonts w:ascii="Arial" w:hAnsi="Arial" w:cs="Arial"/>
          <w:b/>
          <w:bCs/>
          <w:sz w:val="21"/>
          <w:szCs w:val="21"/>
        </w:rPr>
        <w:t xml:space="preserve">8.2 </w:t>
      </w:r>
      <w:r>
        <w:rPr>
          <w:rFonts w:ascii="Arial" w:hAnsi="Arial" w:cs="Arial"/>
          <w:b/>
          <w:sz w:val="21"/>
          <w:szCs w:val="21"/>
        </w:rPr>
        <w:t>-</w:t>
      </w:r>
      <w:r>
        <w:rPr>
          <w:rFonts w:ascii="Arial" w:hAnsi="Arial" w:cs="Arial"/>
          <w:sz w:val="21"/>
          <w:szCs w:val="21"/>
        </w:rPr>
        <w:t xml:space="preserve"> A CONTRATANTE efetuará o pagamento dos serviços contratados através de transferência eletrônica, diretamente na conta indicada pela futura contratada; </w:t>
      </w:r>
    </w:p>
    <w:p w14:paraId="0426AC04">
      <w:pPr>
        <w:pStyle w:val="42"/>
        <w:spacing w:before="0" w:after="0" w:line="360" w:lineRule="auto"/>
        <w:rPr>
          <w:rFonts w:cs="Arial"/>
          <w:b/>
          <w:color w:val="000000"/>
          <w:sz w:val="21"/>
          <w:szCs w:val="21"/>
        </w:rPr>
      </w:pPr>
      <w:r>
        <w:rPr>
          <w:rFonts w:cs="Arial"/>
          <w:b/>
          <w:color w:val="000000"/>
          <w:sz w:val="21"/>
          <w:szCs w:val="21"/>
        </w:rPr>
        <w:t>9. DA FISCALIZAÇÃO</w:t>
      </w:r>
    </w:p>
    <w:p w14:paraId="0B97C4C8">
      <w:pPr>
        <w:pStyle w:val="42"/>
        <w:spacing w:before="0" w:after="0" w:line="360" w:lineRule="auto"/>
        <w:ind w:left="284" w:hanging="284"/>
        <w:rPr>
          <w:rFonts w:cs="Arial"/>
          <w:b/>
          <w:sz w:val="21"/>
          <w:szCs w:val="21"/>
        </w:rPr>
      </w:pPr>
      <w:r>
        <w:rPr>
          <w:rFonts w:cs="Arial"/>
          <w:b/>
          <w:color w:val="000000"/>
          <w:sz w:val="21"/>
          <w:szCs w:val="21"/>
        </w:rPr>
        <w:t xml:space="preserve">9.1 - </w:t>
      </w:r>
      <w:r>
        <w:rPr>
          <w:rFonts w:cs="Arial"/>
          <w:color w:val="000000"/>
          <w:sz w:val="21"/>
          <w:szCs w:val="21"/>
        </w:rPr>
        <w:t>Caberá ao município a fiscalização do cumprimento do contrato.</w:t>
      </w:r>
    </w:p>
    <w:p w14:paraId="5864F449">
      <w:pPr>
        <w:spacing w:line="360" w:lineRule="auto"/>
        <w:jc w:val="both"/>
        <w:rPr>
          <w:rFonts w:ascii="Arial" w:hAnsi="Arial" w:cs="Arial"/>
          <w:b/>
          <w:sz w:val="21"/>
          <w:szCs w:val="21"/>
        </w:rPr>
      </w:pPr>
      <w:r>
        <w:rPr>
          <w:rFonts w:ascii="Arial" w:hAnsi="Arial" w:cs="Arial"/>
          <w:b/>
          <w:sz w:val="21"/>
          <w:szCs w:val="21"/>
        </w:rPr>
        <w:t xml:space="preserve">9.2 - </w:t>
      </w:r>
      <w:r>
        <w:rPr>
          <w:rFonts w:ascii="Arial" w:hAnsi="Arial" w:cs="Arial"/>
          <w:sz w:val="21"/>
          <w:szCs w:val="21"/>
        </w:rPr>
        <w:t>A fiscalização exercerá rigoroso controle em relação às quantidades e à qualidade dos serviços executados, bem como o cumprimento das obrigações trabalhistas, a fim de possibilitar a aplicação das penalidades previstas quando desatendidas às disposições a elas relativas.</w:t>
      </w:r>
    </w:p>
    <w:p w14:paraId="33FC873C">
      <w:pPr>
        <w:spacing w:line="360" w:lineRule="auto"/>
        <w:jc w:val="both"/>
        <w:rPr>
          <w:rFonts w:ascii="Arial" w:hAnsi="Arial" w:cs="Arial"/>
          <w:b/>
          <w:sz w:val="21"/>
          <w:szCs w:val="21"/>
        </w:rPr>
      </w:pPr>
      <w:r>
        <w:rPr>
          <w:rFonts w:ascii="Arial" w:hAnsi="Arial" w:cs="Arial"/>
          <w:b/>
          <w:sz w:val="21"/>
          <w:szCs w:val="21"/>
        </w:rPr>
        <w:t xml:space="preserve">9.3 - </w:t>
      </w:r>
      <w:r>
        <w:rPr>
          <w:rFonts w:ascii="Arial" w:hAnsi="Arial" w:cs="Arial"/>
          <w:sz w:val="21"/>
          <w:szCs w:val="21"/>
        </w:rPr>
        <w:t>A proponente deverá fornecer todos os dados relativos à execução dos serviços, à fiscalização do município, sob pena de aplicação de sanções e multas.</w:t>
      </w:r>
    </w:p>
    <w:p w14:paraId="79DCE628">
      <w:pPr>
        <w:ind w:right="283"/>
        <w:rPr>
          <w:rFonts w:ascii="Arial" w:hAnsi="Arial" w:cs="Arial"/>
          <w:b/>
          <w:sz w:val="21"/>
          <w:szCs w:val="21"/>
        </w:rPr>
      </w:pPr>
      <w:r>
        <w:rPr>
          <w:rFonts w:ascii="Arial" w:hAnsi="Arial" w:cs="Arial"/>
          <w:b/>
          <w:sz w:val="21"/>
          <w:szCs w:val="21"/>
        </w:rPr>
        <w:t>10 – OBRIGAÇÕES DA FUTURA CONTRATADA</w:t>
      </w:r>
    </w:p>
    <w:p w14:paraId="2A7672CF">
      <w:pPr>
        <w:ind w:right="142"/>
        <w:jc w:val="both"/>
        <w:rPr>
          <w:rFonts w:ascii="Arial" w:hAnsi="Arial" w:cs="Arial"/>
          <w:sz w:val="21"/>
          <w:szCs w:val="21"/>
        </w:rPr>
      </w:pPr>
      <w:r>
        <w:rPr>
          <w:rFonts w:ascii="Arial" w:hAnsi="Arial" w:cs="Arial"/>
          <w:b/>
          <w:sz w:val="21"/>
          <w:szCs w:val="21"/>
        </w:rPr>
        <w:t>10.1 -</w:t>
      </w:r>
      <w:r>
        <w:rPr>
          <w:rFonts w:ascii="Arial" w:hAnsi="Arial" w:cs="Arial"/>
          <w:sz w:val="21"/>
          <w:szCs w:val="21"/>
        </w:rPr>
        <w:t xml:space="preserve"> A CONTRATADA compromete-se de manter, durante toda a execução do contrato, em compatibilidade com as obrigações por ele assumidas, todas as condições de habilitação e qualificação exigidas na licitação.</w:t>
      </w:r>
    </w:p>
    <w:p w14:paraId="1D1F46CB">
      <w:pPr>
        <w:ind w:right="142"/>
        <w:jc w:val="both"/>
        <w:rPr>
          <w:rFonts w:ascii="Arial" w:hAnsi="Arial" w:cs="Arial"/>
          <w:sz w:val="21"/>
          <w:szCs w:val="21"/>
        </w:rPr>
      </w:pPr>
      <w:r>
        <w:rPr>
          <w:rFonts w:ascii="Arial" w:hAnsi="Arial" w:cs="Arial"/>
          <w:b/>
          <w:sz w:val="21"/>
          <w:szCs w:val="21"/>
        </w:rPr>
        <w:t xml:space="preserve">10.2 - </w:t>
      </w:r>
      <w:r>
        <w:rPr>
          <w:rFonts w:ascii="Arial" w:hAnsi="Arial" w:cs="Arial"/>
          <w:sz w:val="21"/>
          <w:szCs w:val="21"/>
        </w:rPr>
        <w:t>A CONTRATADA compromete-se a executar fielmente o futuro contrato, de acordo com as cláusulas avençadas e as normas da Lei, respondendo pelas consequências de sua inexecução total ou parcial.</w:t>
      </w:r>
    </w:p>
    <w:p w14:paraId="53EB9A2F">
      <w:pPr>
        <w:spacing w:before="100" w:beforeAutospacing="1" w:after="100" w:afterAutospacing="1"/>
        <w:ind w:right="142"/>
        <w:jc w:val="both"/>
        <w:rPr>
          <w:rFonts w:ascii="Arial" w:hAnsi="Arial" w:cs="Arial"/>
          <w:sz w:val="21"/>
          <w:szCs w:val="21"/>
        </w:rPr>
      </w:pPr>
      <w:r>
        <w:rPr>
          <w:rFonts w:ascii="Arial" w:hAnsi="Arial" w:cs="Arial"/>
          <w:b/>
          <w:sz w:val="21"/>
          <w:szCs w:val="21"/>
        </w:rPr>
        <w:t xml:space="preserve">10.3 - </w:t>
      </w:r>
      <w:r>
        <w:rPr>
          <w:rFonts w:ascii="Arial" w:hAnsi="Arial" w:cs="Arial"/>
          <w:sz w:val="21"/>
          <w:szCs w:val="21"/>
        </w:rPr>
        <w:t>A CONTRATADA é obrigada a reparar, corrigir, remover, reconstruir ou substituir, às suas expensas, no total ou em parte, o objeto do contrato em que se verificarem vícios, defeitos ou incorreções nos serviços ou produtos por ela empregados.</w:t>
      </w:r>
    </w:p>
    <w:p w14:paraId="1086DF02">
      <w:pPr>
        <w:ind w:right="142"/>
        <w:jc w:val="both"/>
        <w:rPr>
          <w:rFonts w:ascii="Arial" w:hAnsi="Arial" w:cs="Arial"/>
          <w:sz w:val="21"/>
          <w:szCs w:val="21"/>
        </w:rPr>
      </w:pPr>
      <w:r>
        <w:rPr>
          <w:rFonts w:ascii="Arial" w:hAnsi="Arial" w:cs="Arial"/>
          <w:b/>
          <w:sz w:val="21"/>
          <w:szCs w:val="21"/>
        </w:rPr>
        <w:t xml:space="preserve">10.4 - </w:t>
      </w:r>
      <w:r>
        <w:rPr>
          <w:rFonts w:ascii="Arial" w:hAnsi="Arial" w:cs="Arial"/>
          <w:sz w:val="21"/>
          <w:szCs w:val="21"/>
        </w:rPr>
        <w:t xml:space="preserve">Os produtos fornecidos pela CONTRATADA deverão atender aos padrões de qualidade, segurança, durabilidade e desempenho exigido pelo órgão competente. </w:t>
      </w:r>
    </w:p>
    <w:p w14:paraId="212612B7">
      <w:pPr>
        <w:spacing w:before="100" w:beforeAutospacing="1" w:after="100" w:afterAutospacing="1"/>
        <w:ind w:right="142"/>
        <w:jc w:val="both"/>
        <w:rPr>
          <w:rFonts w:ascii="Arial" w:hAnsi="Arial" w:cs="Arial"/>
          <w:sz w:val="21"/>
          <w:szCs w:val="21"/>
        </w:rPr>
      </w:pPr>
      <w:r>
        <w:rPr>
          <w:rFonts w:ascii="Arial" w:hAnsi="Arial" w:cs="Arial"/>
          <w:b/>
          <w:sz w:val="21"/>
          <w:szCs w:val="21"/>
        </w:rPr>
        <w:t>10.5 -</w:t>
      </w:r>
      <w:r>
        <w:rPr>
          <w:rFonts w:ascii="Arial" w:hAnsi="Arial" w:cs="Arial"/>
          <w:sz w:val="21"/>
          <w:szCs w:val="21"/>
        </w:rPr>
        <w:t xml:space="preserve"> A CONTRATADA é responsável pelos danos causados diretamente à Administração ou a terceiros, decorrentes de sua culpa ou dolo na execução do contrato, não excluindo ou reduzindo essa responsabilidade à fiscalização ou o acompanhamento pelo órgão interessado. </w:t>
      </w:r>
    </w:p>
    <w:p w14:paraId="4CA8B8CB">
      <w:pPr>
        <w:spacing w:before="100" w:beforeAutospacing="1" w:after="100" w:afterAutospacing="1"/>
        <w:ind w:right="142"/>
        <w:jc w:val="both"/>
        <w:rPr>
          <w:rFonts w:ascii="Arial" w:hAnsi="Arial" w:cs="Arial"/>
          <w:sz w:val="21"/>
          <w:szCs w:val="21"/>
        </w:rPr>
      </w:pPr>
      <w:r>
        <w:rPr>
          <w:rFonts w:ascii="Arial" w:hAnsi="Arial" w:cs="Arial"/>
          <w:b/>
          <w:sz w:val="21"/>
          <w:szCs w:val="21"/>
        </w:rPr>
        <w:t xml:space="preserve">10.6 - </w:t>
      </w:r>
      <w:r>
        <w:rPr>
          <w:rFonts w:ascii="Arial" w:hAnsi="Arial" w:cs="Arial"/>
          <w:sz w:val="21"/>
          <w:szCs w:val="21"/>
        </w:rPr>
        <w:t xml:space="preserve">A CONTRATADA é responsável pelos encargos trabalhistas, previdenciários, fiscais e comerciais resultantes da execução do contrato. </w:t>
      </w:r>
    </w:p>
    <w:p w14:paraId="7FC61411">
      <w:pPr>
        <w:spacing w:before="100" w:beforeAutospacing="1" w:after="100" w:afterAutospacing="1"/>
        <w:ind w:right="142"/>
        <w:jc w:val="both"/>
        <w:rPr>
          <w:rFonts w:ascii="Arial" w:hAnsi="Arial" w:cs="Arial"/>
          <w:sz w:val="21"/>
          <w:szCs w:val="21"/>
        </w:rPr>
      </w:pPr>
      <w:r>
        <w:rPr>
          <w:rFonts w:ascii="Arial" w:hAnsi="Arial" w:cs="Arial"/>
          <w:b/>
          <w:sz w:val="21"/>
          <w:szCs w:val="21"/>
        </w:rPr>
        <w:t xml:space="preserve">10.7 - </w:t>
      </w:r>
      <w:r>
        <w:rPr>
          <w:rFonts w:ascii="Arial" w:hAnsi="Arial" w:cs="Arial"/>
          <w:sz w:val="21"/>
          <w:szCs w:val="21"/>
        </w:rPr>
        <w:t>A inadimplência da CONTRATADA, com referência aos encargos trabalhistas, fiscais e comerciais não transferem à Administração Pública a responsabilidade por seu pagamento, nem poderá onerar o objeto do presente contrato.</w:t>
      </w:r>
    </w:p>
    <w:p w14:paraId="6CFCC596">
      <w:pPr>
        <w:ind w:right="142"/>
        <w:jc w:val="both"/>
        <w:rPr>
          <w:rFonts w:ascii="Arial" w:hAnsi="Arial" w:cs="Arial"/>
          <w:sz w:val="21"/>
          <w:szCs w:val="21"/>
        </w:rPr>
      </w:pPr>
      <w:r>
        <w:rPr>
          <w:rFonts w:ascii="Arial" w:hAnsi="Arial" w:cs="Arial"/>
          <w:b/>
          <w:sz w:val="21"/>
          <w:szCs w:val="21"/>
        </w:rPr>
        <w:t xml:space="preserve">10.8 - </w:t>
      </w:r>
      <w:r>
        <w:rPr>
          <w:rFonts w:ascii="Arial" w:hAnsi="Arial" w:cs="Arial"/>
          <w:sz w:val="21"/>
          <w:szCs w:val="21"/>
        </w:rPr>
        <w:t xml:space="preserve">A CONTRATADA, na execução do contrato, sem prejuízo das responsabilidades contratuais e legais, </w:t>
      </w:r>
      <w:r>
        <w:rPr>
          <w:rFonts w:ascii="Arial" w:hAnsi="Arial" w:cs="Arial"/>
          <w:b/>
          <w:sz w:val="21"/>
          <w:szCs w:val="21"/>
        </w:rPr>
        <w:t>NÃO</w:t>
      </w:r>
      <w:r>
        <w:rPr>
          <w:rFonts w:ascii="Arial" w:hAnsi="Arial" w:cs="Arial"/>
          <w:sz w:val="21"/>
          <w:szCs w:val="21"/>
        </w:rPr>
        <w:t xml:space="preserve"> poderá subcontratar o objeto do presente contrato, salvo se houver expressa autorização da Administração Pública.</w:t>
      </w:r>
    </w:p>
    <w:p w14:paraId="3834FD9C">
      <w:pPr>
        <w:ind w:right="142"/>
        <w:jc w:val="both"/>
        <w:rPr>
          <w:rFonts w:ascii="Arial" w:hAnsi="Arial" w:cs="Arial"/>
          <w:b/>
          <w:sz w:val="21"/>
          <w:szCs w:val="21"/>
        </w:rPr>
      </w:pPr>
      <w:r>
        <w:rPr>
          <w:rFonts w:ascii="Arial" w:hAnsi="Arial" w:cs="Arial"/>
          <w:b/>
          <w:sz w:val="21"/>
          <w:szCs w:val="21"/>
        </w:rPr>
        <w:t>10.9 -</w:t>
      </w:r>
      <w:r>
        <w:rPr>
          <w:rFonts w:ascii="Arial" w:hAnsi="Arial" w:cs="Arial"/>
          <w:sz w:val="21"/>
          <w:szCs w:val="21"/>
        </w:rPr>
        <w:t>  A CONTRATADA fica obrigada a aceitar, nas mesmas condições contratuais, os acréscimos ou supressões que se fizerem necessárias, em até 25% (vinte e cinco por cento) do valor inicial atualizado do contrato.</w:t>
      </w:r>
    </w:p>
    <w:p w14:paraId="5938420E">
      <w:pPr>
        <w:ind w:right="-142"/>
        <w:rPr>
          <w:rFonts w:ascii="Arial" w:hAnsi="Arial" w:cs="Arial"/>
          <w:b/>
          <w:sz w:val="21"/>
          <w:szCs w:val="21"/>
        </w:rPr>
      </w:pPr>
      <w:r>
        <w:rPr>
          <w:rFonts w:ascii="Arial" w:hAnsi="Arial" w:cs="Arial"/>
          <w:b/>
          <w:sz w:val="21"/>
          <w:szCs w:val="21"/>
        </w:rPr>
        <w:t>11 – OBRIGAÇÕES DO CONTRATANTE</w:t>
      </w:r>
    </w:p>
    <w:p w14:paraId="5E4B09D9">
      <w:pPr>
        <w:spacing w:before="100" w:beforeAutospacing="1" w:after="100" w:afterAutospacing="1"/>
        <w:ind w:right="-142"/>
        <w:jc w:val="both"/>
        <w:rPr>
          <w:rFonts w:ascii="Arial" w:hAnsi="Arial" w:cs="Arial"/>
          <w:b/>
          <w:sz w:val="21"/>
          <w:szCs w:val="21"/>
        </w:rPr>
      </w:pPr>
      <w:r>
        <w:rPr>
          <w:rFonts w:ascii="Arial" w:hAnsi="Arial" w:cs="Arial"/>
          <w:b/>
          <w:bCs/>
          <w:sz w:val="21"/>
          <w:szCs w:val="21"/>
        </w:rPr>
        <w:t xml:space="preserve">11.1 - </w:t>
      </w:r>
      <w:r>
        <w:rPr>
          <w:rFonts w:ascii="Arial" w:hAnsi="Arial" w:cs="Arial"/>
          <w:sz w:val="21"/>
          <w:szCs w:val="21"/>
        </w:rPr>
        <w:t>O CONTRATANTE poderá a qualquer momento, após o recebimento do produto/serviço, reclamar vícios ou defeitos aparentes ou ocultos nos produtos, tais como aqueles decorrentes de disparidade, com as indicações constantes do recipiente, da embalagem ou rotulagem, respeitadas as variações decorrentes de sua natureza, bem como, aqueles em descordo com o edital e com as normas de padrões de qualidade, segurança, durabilidade e desempenho exigido pelo órgão competente.</w:t>
      </w:r>
    </w:p>
    <w:p w14:paraId="7FC59FD9">
      <w:pPr>
        <w:ind w:right="-142"/>
        <w:jc w:val="both"/>
        <w:rPr>
          <w:rFonts w:ascii="Arial" w:hAnsi="Arial" w:cs="Arial"/>
          <w:b/>
          <w:bCs/>
          <w:sz w:val="21"/>
          <w:szCs w:val="21"/>
        </w:rPr>
      </w:pPr>
      <w:r>
        <w:rPr>
          <w:rFonts w:ascii="Arial" w:hAnsi="Arial" w:cs="Arial"/>
          <w:b/>
          <w:bCs/>
          <w:sz w:val="21"/>
          <w:szCs w:val="21"/>
        </w:rPr>
        <w:t xml:space="preserve">11.2 - </w:t>
      </w:r>
      <w:r>
        <w:rPr>
          <w:rFonts w:ascii="Arial" w:hAnsi="Arial" w:cs="Arial"/>
          <w:sz w:val="21"/>
          <w:szCs w:val="21"/>
        </w:rPr>
        <w:t>A CONTRATANTE compromete-se a efetuar os pagamentos na data constante neste instrumento uma vez cumprido os demais prazos e condições previstos no Edital ou no contrato.</w:t>
      </w:r>
    </w:p>
    <w:p w14:paraId="5B9235C0">
      <w:pPr>
        <w:ind w:right="-142"/>
        <w:jc w:val="both"/>
        <w:rPr>
          <w:rFonts w:ascii="Arial" w:hAnsi="Arial" w:cs="Arial"/>
          <w:sz w:val="21"/>
          <w:szCs w:val="21"/>
        </w:rPr>
      </w:pPr>
      <w:r>
        <w:rPr>
          <w:rFonts w:ascii="Arial" w:hAnsi="Arial" w:cs="Arial"/>
          <w:b/>
          <w:bCs/>
          <w:sz w:val="21"/>
          <w:szCs w:val="21"/>
        </w:rPr>
        <w:t>11.3 -</w:t>
      </w:r>
      <w:r>
        <w:rPr>
          <w:rFonts w:ascii="Arial" w:hAnsi="Arial" w:cs="Arial"/>
          <w:sz w:val="21"/>
          <w:szCs w:val="21"/>
        </w:rPr>
        <w:t xml:space="preserve"> A CONTRATANTE compromete-se a executar fielmente o contrato, de acordo com as cláusulas avençadas e as normas da legislação atual, respondendo pelas consequências de sua inexecução total ou parcial.</w:t>
      </w:r>
    </w:p>
    <w:p w14:paraId="1324F293">
      <w:pPr>
        <w:ind w:right="-142"/>
        <w:jc w:val="both"/>
        <w:rPr>
          <w:rFonts w:ascii="Arial" w:hAnsi="Arial" w:cs="Arial"/>
          <w:sz w:val="21"/>
          <w:szCs w:val="21"/>
        </w:rPr>
      </w:pPr>
      <w:r>
        <w:rPr>
          <w:rFonts w:ascii="Arial" w:hAnsi="Arial" w:cs="Arial"/>
          <w:b/>
          <w:sz w:val="21"/>
          <w:szCs w:val="21"/>
        </w:rPr>
        <w:t xml:space="preserve">11.4 - </w:t>
      </w:r>
      <w:r>
        <w:rPr>
          <w:rFonts w:ascii="Arial" w:hAnsi="Arial" w:cs="Arial"/>
          <w:sz w:val="21"/>
          <w:szCs w:val="21"/>
        </w:rPr>
        <w:t>A execução do contrato estará sujeito ao acompanhamento e fiscalização por um representante da Administração especialmente designado, permitida a contratação de terceiros para assisti-lo e subsidiá-lo de informações pertinentes a essa atribuição.</w:t>
      </w:r>
    </w:p>
    <w:p w14:paraId="0B7AB37E">
      <w:pPr>
        <w:ind w:right="-142"/>
        <w:rPr>
          <w:rFonts w:ascii="Arial" w:hAnsi="Arial" w:cs="Arial"/>
          <w:b/>
          <w:sz w:val="21"/>
          <w:szCs w:val="21"/>
        </w:rPr>
      </w:pPr>
      <w:r>
        <w:rPr>
          <w:rFonts w:ascii="Arial" w:hAnsi="Arial" w:cs="Arial"/>
          <w:b/>
          <w:sz w:val="21"/>
          <w:szCs w:val="21"/>
        </w:rPr>
        <w:t>12 – SANÇÕES</w:t>
      </w:r>
    </w:p>
    <w:p w14:paraId="7D44A430">
      <w:pPr>
        <w:ind w:right="-142"/>
        <w:jc w:val="both"/>
        <w:rPr>
          <w:rFonts w:ascii="Arial" w:hAnsi="Arial" w:cs="Arial"/>
          <w:sz w:val="21"/>
          <w:szCs w:val="21"/>
        </w:rPr>
      </w:pPr>
      <w:r>
        <w:rPr>
          <w:rFonts w:ascii="Arial" w:hAnsi="Arial" w:cs="Arial"/>
          <w:b/>
          <w:sz w:val="21"/>
          <w:szCs w:val="21"/>
        </w:rPr>
        <w:t xml:space="preserve">12.1 – </w:t>
      </w:r>
      <w:r>
        <w:rPr>
          <w:rFonts w:ascii="Arial" w:hAnsi="Arial" w:cs="Arial"/>
          <w:sz w:val="21"/>
          <w:szCs w:val="21"/>
        </w:rPr>
        <w:t xml:space="preserve">A empresa participante bem como a vencedora do certame (futura contratada) estará sujeita as sanções previstas em edital, no caso de descumprimento </w:t>
      </w:r>
      <w:r>
        <w:rPr>
          <w:rFonts w:hint="default" w:ascii="Arial" w:hAnsi="Arial" w:cs="Arial"/>
          <w:sz w:val="21"/>
          <w:szCs w:val="21"/>
          <w:lang w:val="pt-BR"/>
        </w:rPr>
        <w:t xml:space="preserve">do edital </w:t>
      </w:r>
      <w:r>
        <w:rPr>
          <w:rFonts w:ascii="Arial" w:hAnsi="Arial" w:cs="Arial"/>
          <w:sz w:val="21"/>
          <w:szCs w:val="21"/>
        </w:rPr>
        <w:t>quando houver e/ou instrumento Contratual;</w:t>
      </w:r>
    </w:p>
    <w:p w14:paraId="54F65388">
      <w:pPr>
        <w:ind w:right="283"/>
        <w:jc w:val="center"/>
        <w:rPr>
          <w:rFonts w:ascii="Arial" w:hAnsi="Arial" w:cs="Arial"/>
          <w:sz w:val="21"/>
          <w:szCs w:val="21"/>
        </w:rPr>
      </w:pPr>
      <w:r>
        <w:rPr>
          <w:rFonts w:ascii="Arial" w:hAnsi="Arial" w:cs="Arial"/>
          <w:sz w:val="21"/>
          <w:szCs w:val="21"/>
        </w:rPr>
        <w:t xml:space="preserve">Butiá, </w:t>
      </w:r>
      <w:r>
        <w:rPr>
          <w:rFonts w:hint="default" w:ascii="Arial" w:hAnsi="Arial" w:cs="Arial"/>
          <w:sz w:val="21"/>
          <w:szCs w:val="21"/>
          <w:lang w:val="pt-BR"/>
        </w:rPr>
        <w:t xml:space="preserve">08 </w:t>
      </w:r>
      <w:r>
        <w:rPr>
          <w:rFonts w:ascii="Arial" w:hAnsi="Arial" w:cs="Arial"/>
          <w:sz w:val="21"/>
          <w:szCs w:val="21"/>
        </w:rPr>
        <w:t xml:space="preserve">de </w:t>
      </w:r>
      <w:r>
        <w:rPr>
          <w:rFonts w:hint="default" w:ascii="Arial" w:hAnsi="Arial" w:cs="Arial"/>
          <w:sz w:val="21"/>
          <w:szCs w:val="21"/>
          <w:lang w:val="pt-BR"/>
        </w:rPr>
        <w:t>janeiro</w:t>
      </w:r>
      <w:r>
        <w:rPr>
          <w:rFonts w:ascii="Arial" w:hAnsi="Arial" w:cs="Arial"/>
          <w:sz w:val="21"/>
          <w:szCs w:val="21"/>
        </w:rPr>
        <w:t xml:space="preserve"> de 202</w:t>
      </w:r>
      <w:r>
        <w:rPr>
          <w:rFonts w:hint="default" w:ascii="Arial" w:hAnsi="Arial" w:cs="Arial"/>
          <w:sz w:val="21"/>
          <w:szCs w:val="21"/>
          <w:lang w:val="pt-BR"/>
        </w:rPr>
        <w:t>5</w:t>
      </w:r>
      <w:r>
        <w:rPr>
          <w:rFonts w:ascii="Arial" w:hAnsi="Arial" w:cs="Arial"/>
          <w:sz w:val="21"/>
          <w:szCs w:val="21"/>
        </w:rPr>
        <w:t>.</w:t>
      </w:r>
    </w:p>
    <w:p w14:paraId="760277BA">
      <w:pPr>
        <w:ind w:right="283"/>
        <w:jc w:val="center"/>
        <w:rPr>
          <w:rFonts w:ascii="Arial" w:hAnsi="Arial" w:cs="Arial"/>
          <w:sz w:val="21"/>
          <w:szCs w:val="21"/>
        </w:rPr>
      </w:pPr>
    </w:p>
    <w:p w14:paraId="305DD3F7">
      <w:pPr>
        <w:ind w:right="283"/>
        <w:jc w:val="center"/>
        <w:rPr>
          <w:rFonts w:ascii="Arial" w:hAnsi="Arial" w:cs="Arial"/>
          <w:sz w:val="24"/>
          <w:szCs w:val="24"/>
        </w:rPr>
      </w:pPr>
    </w:p>
    <w:p w14:paraId="65E5381E">
      <w:pPr>
        <w:spacing w:line="240" w:lineRule="auto"/>
        <w:jc w:val="center"/>
        <w:rPr>
          <w:b/>
          <w:bCs/>
          <w:iCs/>
          <w:sz w:val="24"/>
          <w:szCs w:val="24"/>
        </w:rPr>
      </w:pPr>
      <w:r>
        <w:rPr>
          <w:b/>
          <w:bCs/>
          <w:sz w:val="24"/>
          <w:szCs w:val="24"/>
        </w:rPr>
        <w:t>ANTÔNIO CARLOS DE OLIVEIRA</w:t>
      </w:r>
    </w:p>
    <w:p w14:paraId="6093B4D5">
      <w:pPr>
        <w:spacing w:line="240" w:lineRule="auto"/>
        <w:jc w:val="center"/>
        <w:rPr>
          <w:i/>
          <w:sz w:val="24"/>
          <w:szCs w:val="24"/>
        </w:rPr>
      </w:pPr>
      <w:r>
        <w:rPr>
          <w:b/>
          <w:bCs/>
          <w:iCs/>
          <w:sz w:val="24"/>
          <w:szCs w:val="24"/>
        </w:rPr>
        <w:t>Secretário Municipal de Administração</w:t>
      </w:r>
    </w:p>
    <w:sectPr>
      <w:headerReference r:id="rId5" w:type="default"/>
      <w:pgSz w:w="11907" w:h="16840"/>
      <w:pgMar w:top="1701" w:right="992" w:bottom="851" w:left="1701" w:header="0" w:footer="0" w:gutter="0"/>
      <w:cols w:space="720" w:num="1"/>
      <w:docGrid w:linePitch="25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3CECD">
    <w:pPr>
      <w:pStyle w:val="17"/>
    </w:pPr>
  </w:p>
  <w:p w14:paraId="22D13FE4">
    <w:pPr>
      <w:pStyle w:val="17"/>
    </w:pPr>
  </w:p>
  <w:p w14:paraId="508CCC81">
    <w:pPr>
      <w:pStyle w:val="17"/>
    </w:pPr>
    <w:r>
      <w:drawing>
        <wp:anchor distT="0" distB="0" distL="114300" distR="114300" simplePos="0" relativeHeight="251659264" behindDoc="0" locked="0" layoutInCell="1" allowOverlap="1">
          <wp:simplePos x="0" y="0"/>
          <wp:positionH relativeFrom="column">
            <wp:posOffset>2725420</wp:posOffset>
          </wp:positionH>
          <wp:positionV relativeFrom="page">
            <wp:posOffset>508635</wp:posOffset>
          </wp:positionV>
          <wp:extent cx="474980" cy="680720"/>
          <wp:effectExtent l="0" t="0" r="1270" b="5080"/>
          <wp:wrapSquare wrapText="bothSides"/>
          <wp:docPr id="7" name="Imagem 7" descr="Brasao P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Brasao P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74980" cy="680720"/>
                  </a:xfrm>
                  <a:prstGeom prst="rect">
                    <a:avLst/>
                  </a:prstGeom>
                  <a:solidFill>
                    <a:srgbClr val="333399"/>
                  </a:solidFill>
                  <a:ln>
                    <a:noFill/>
                  </a:ln>
                </pic:spPr>
              </pic:pic>
            </a:graphicData>
          </a:graphic>
        </wp:anchor>
      </w:drawing>
    </w:r>
  </w:p>
  <w:p w14:paraId="448E5BAC">
    <w:pPr>
      <w:pStyle w:val="17"/>
    </w:pPr>
  </w:p>
  <w:p w14:paraId="245FBFBC">
    <w:pPr>
      <w:pStyle w:val="17"/>
    </w:pPr>
  </w:p>
  <w:p w14:paraId="084B5881">
    <w:pPr>
      <w:pStyle w:val="17"/>
    </w:pPr>
  </w:p>
  <w:p w14:paraId="4D8F1219">
    <w:pPr>
      <w:pStyle w:val="17"/>
    </w:pPr>
  </w:p>
  <w:p w14:paraId="04B61CA2">
    <w:pPr>
      <w:pStyle w:val="17"/>
      <w:jc w:val="center"/>
      <w:rPr>
        <w:rFonts w:ascii="Arial" w:hAnsi="Arial" w:cs="Arial"/>
      </w:rPr>
    </w:pPr>
    <w:r>
      <w:rPr>
        <w:rFonts w:ascii="Arial" w:hAnsi="Arial" w:cs="Arial"/>
      </w:rPr>
      <w:t xml:space="preserve">   MUNICÍPIO DE BUTIÁ</w:t>
    </w:r>
  </w:p>
  <w:p w14:paraId="59751445">
    <w:pPr>
      <w:pStyle w:val="17"/>
      <w:jc w:val="center"/>
      <w:rPr>
        <w:rFonts w:ascii="Arial" w:hAnsi="Arial" w:cs="Arial"/>
        <w:sz w:val="22"/>
        <w:szCs w:val="22"/>
      </w:rPr>
    </w:pPr>
    <w:r>
      <w:rPr>
        <w:rFonts w:ascii="Arial" w:hAnsi="Arial" w:cs="Arial"/>
        <w:sz w:val="22"/>
        <w:szCs w:val="22"/>
      </w:rPr>
      <w:t xml:space="preserve">  Estado do Rio Grande do Sul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21"/>
      <w:lvlText w:val=""/>
      <w:lvlJc w:val="left"/>
      <w:pPr>
        <w:tabs>
          <w:tab w:val="left" w:pos="360"/>
        </w:tabs>
        <w:ind w:left="360" w:hanging="360"/>
      </w:pPr>
      <w:rPr>
        <w:rFonts w:hint="default" w:ascii="Symbol" w:hAnsi="Symbol"/>
      </w:rPr>
    </w:lvl>
  </w:abstractNum>
  <w:abstractNum w:abstractNumId="1">
    <w:nsid w:val="568E3B71"/>
    <w:multiLevelType w:val="multilevel"/>
    <w:tmpl w:val="568E3B71"/>
    <w:lvl w:ilvl="0" w:tentative="0">
      <w:start w:val="1"/>
      <w:numFmt w:val="decimal"/>
      <w:lvlText w:val="%1"/>
      <w:lvlJc w:val="left"/>
      <w:pPr>
        <w:ind w:left="360" w:hanging="360"/>
      </w:pPr>
      <w:rPr>
        <w:rFonts w:hint="default"/>
        <w:b/>
      </w:rPr>
    </w:lvl>
    <w:lvl w:ilvl="1" w:tentative="0">
      <w:start w:val="1"/>
      <w:numFmt w:val="decimal"/>
      <w:lvlText w:val="%1.%2"/>
      <w:lvlJc w:val="left"/>
      <w:pPr>
        <w:ind w:left="360" w:hanging="36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885"/>
    <w:rsid w:val="00000259"/>
    <w:rsid w:val="00001AD4"/>
    <w:rsid w:val="000065A5"/>
    <w:rsid w:val="0001171B"/>
    <w:rsid w:val="00012193"/>
    <w:rsid w:val="000319DD"/>
    <w:rsid w:val="00031E3F"/>
    <w:rsid w:val="0004263F"/>
    <w:rsid w:val="00043EF4"/>
    <w:rsid w:val="000473FF"/>
    <w:rsid w:val="0005018A"/>
    <w:rsid w:val="00056BC9"/>
    <w:rsid w:val="00062172"/>
    <w:rsid w:val="00081083"/>
    <w:rsid w:val="00087444"/>
    <w:rsid w:val="000B191D"/>
    <w:rsid w:val="000B491F"/>
    <w:rsid w:val="000B6B52"/>
    <w:rsid w:val="000B7DB8"/>
    <w:rsid w:val="000C3226"/>
    <w:rsid w:val="000D5ACF"/>
    <w:rsid w:val="000D79F1"/>
    <w:rsid w:val="000D7F3D"/>
    <w:rsid w:val="000E7C75"/>
    <w:rsid w:val="00101A62"/>
    <w:rsid w:val="00120435"/>
    <w:rsid w:val="00120AF5"/>
    <w:rsid w:val="00122C94"/>
    <w:rsid w:val="0012629F"/>
    <w:rsid w:val="001318DE"/>
    <w:rsid w:val="00132B3D"/>
    <w:rsid w:val="001403DD"/>
    <w:rsid w:val="001435E1"/>
    <w:rsid w:val="001439FB"/>
    <w:rsid w:val="001504EE"/>
    <w:rsid w:val="001512AB"/>
    <w:rsid w:val="00153D9B"/>
    <w:rsid w:val="001557F3"/>
    <w:rsid w:val="00157F7F"/>
    <w:rsid w:val="00170488"/>
    <w:rsid w:val="0017262D"/>
    <w:rsid w:val="0017497E"/>
    <w:rsid w:val="00174C56"/>
    <w:rsid w:val="00182B0B"/>
    <w:rsid w:val="00193AE9"/>
    <w:rsid w:val="001A3EBA"/>
    <w:rsid w:val="001C3014"/>
    <w:rsid w:val="001E6228"/>
    <w:rsid w:val="001F69BB"/>
    <w:rsid w:val="001F7593"/>
    <w:rsid w:val="001F78C5"/>
    <w:rsid w:val="00202DD0"/>
    <w:rsid w:val="00203200"/>
    <w:rsid w:val="002042FB"/>
    <w:rsid w:val="00212E63"/>
    <w:rsid w:val="00223885"/>
    <w:rsid w:val="002249B4"/>
    <w:rsid w:val="002303F5"/>
    <w:rsid w:val="00231390"/>
    <w:rsid w:val="002351A6"/>
    <w:rsid w:val="00253349"/>
    <w:rsid w:val="00255313"/>
    <w:rsid w:val="00260672"/>
    <w:rsid w:val="00263394"/>
    <w:rsid w:val="00264F85"/>
    <w:rsid w:val="00271AD9"/>
    <w:rsid w:val="00275181"/>
    <w:rsid w:val="00286D0C"/>
    <w:rsid w:val="00287D63"/>
    <w:rsid w:val="00290681"/>
    <w:rsid w:val="00291126"/>
    <w:rsid w:val="00295756"/>
    <w:rsid w:val="00295BA5"/>
    <w:rsid w:val="002A0F92"/>
    <w:rsid w:val="002A11DE"/>
    <w:rsid w:val="002A3E9E"/>
    <w:rsid w:val="002A479D"/>
    <w:rsid w:val="002A4B04"/>
    <w:rsid w:val="002A611B"/>
    <w:rsid w:val="002A6B16"/>
    <w:rsid w:val="002B273C"/>
    <w:rsid w:val="002B49FC"/>
    <w:rsid w:val="002C067B"/>
    <w:rsid w:val="002C1D09"/>
    <w:rsid w:val="002C25F2"/>
    <w:rsid w:val="002C6FD6"/>
    <w:rsid w:val="002E0824"/>
    <w:rsid w:val="002E0E0C"/>
    <w:rsid w:val="002E66A8"/>
    <w:rsid w:val="002E7C49"/>
    <w:rsid w:val="002F313B"/>
    <w:rsid w:val="002F3CD3"/>
    <w:rsid w:val="002F5A3A"/>
    <w:rsid w:val="002F7B65"/>
    <w:rsid w:val="003150ED"/>
    <w:rsid w:val="003154D4"/>
    <w:rsid w:val="003226AE"/>
    <w:rsid w:val="003240DA"/>
    <w:rsid w:val="00324744"/>
    <w:rsid w:val="00326883"/>
    <w:rsid w:val="003313C9"/>
    <w:rsid w:val="003327CB"/>
    <w:rsid w:val="00333833"/>
    <w:rsid w:val="00352ECF"/>
    <w:rsid w:val="00357DA2"/>
    <w:rsid w:val="00362696"/>
    <w:rsid w:val="00386EE9"/>
    <w:rsid w:val="00396705"/>
    <w:rsid w:val="003A21F6"/>
    <w:rsid w:val="003A580E"/>
    <w:rsid w:val="003B2572"/>
    <w:rsid w:val="003B5ABA"/>
    <w:rsid w:val="003C0115"/>
    <w:rsid w:val="003C078D"/>
    <w:rsid w:val="003C34E7"/>
    <w:rsid w:val="003C46A0"/>
    <w:rsid w:val="003C6F83"/>
    <w:rsid w:val="003D1240"/>
    <w:rsid w:val="003E5FE8"/>
    <w:rsid w:val="003E72C5"/>
    <w:rsid w:val="003E7CEB"/>
    <w:rsid w:val="003F54A3"/>
    <w:rsid w:val="00402E60"/>
    <w:rsid w:val="004031FD"/>
    <w:rsid w:val="0040372D"/>
    <w:rsid w:val="00420E69"/>
    <w:rsid w:val="00434D7C"/>
    <w:rsid w:val="00441E13"/>
    <w:rsid w:val="004644CB"/>
    <w:rsid w:val="00465FFD"/>
    <w:rsid w:val="00472CEF"/>
    <w:rsid w:val="00474154"/>
    <w:rsid w:val="0048176A"/>
    <w:rsid w:val="00481F26"/>
    <w:rsid w:val="00492764"/>
    <w:rsid w:val="00495920"/>
    <w:rsid w:val="004A6CAE"/>
    <w:rsid w:val="004B6F71"/>
    <w:rsid w:val="004C122A"/>
    <w:rsid w:val="004C1C7A"/>
    <w:rsid w:val="004D34B9"/>
    <w:rsid w:val="004D778F"/>
    <w:rsid w:val="004E1B08"/>
    <w:rsid w:val="004E594C"/>
    <w:rsid w:val="004E7909"/>
    <w:rsid w:val="004F68D7"/>
    <w:rsid w:val="00500972"/>
    <w:rsid w:val="00503309"/>
    <w:rsid w:val="005110E6"/>
    <w:rsid w:val="00523B06"/>
    <w:rsid w:val="00523DE9"/>
    <w:rsid w:val="00526A2E"/>
    <w:rsid w:val="005331E8"/>
    <w:rsid w:val="00534220"/>
    <w:rsid w:val="00553A1B"/>
    <w:rsid w:val="00556DED"/>
    <w:rsid w:val="00562C77"/>
    <w:rsid w:val="00563076"/>
    <w:rsid w:val="00567EFE"/>
    <w:rsid w:val="005747C8"/>
    <w:rsid w:val="005751EA"/>
    <w:rsid w:val="00575EC3"/>
    <w:rsid w:val="00575F63"/>
    <w:rsid w:val="0058711E"/>
    <w:rsid w:val="00594BBD"/>
    <w:rsid w:val="005A2B42"/>
    <w:rsid w:val="005A321B"/>
    <w:rsid w:val="005A3AFB"/>
    <w:rsid w:val="005A4934"/>
    <w:rsid w:val="005A5AAE"/>
    <w:rsid w:val="005C289A"/>
    <w:rsid w:val="005C3BF6"/>
    <w:rsid w:val="005D0274"/>
    <w:rsid w:val="005D22C7"/>
    <w:rsid w:val="005E041E"/>
    <w:rsid w:val="005E08AD"/>
    <w:rsid w:val="005E24CF"/>
    <w:rsid w:val="005E2CAE"/>
    <w:rsid w:val="005E7698"/>
    <w:rsid w:val="005F1EB3"/>
    <w:rsid w:val="00626AA0"/>
    <w:rsid w:val="00626E74"/>
    <w:rsid w:val="006363EB"/>
    <w:rsid w:val="0064228F"/>
    <w:rsid w:val="00644DC8"/>
    <w:rsid w:val="00651FCA"/>
    <w:rsid w:val="00654F28"/>
    <w:rsid w:val="006665A5"/>
    <w:rsid w:val="00667426"/>
    <w:rsid w:val="00672FD6"/>
    <w:rsid w:val="006832FF"/>
    <w:rsid w:val="00686B78"/>
    <w:rsid w:val="006874E4"/>
    <w:rsid w:val="006876E4"/>
    <w:rsid w:val="006A1444"/>
    <w:rsid w:val="006A6574"/>
    <w:rsid w:val="006A75DB"/>
    <w:rsid w:val="006C3B2A"/>
    <w:rsid w:val="006C48B2"/>
    <w:rsid w:val="006C4964"/>
    <w:rsid w:val="006C5D57"/>
    <w:rsid w:val="006C5E71"/>
    <w:rsid w:val="006D31EF"/>
    <w:rsid w:val="006E2CA6"/>
    <w:rsid w:val="006E4DE5"/>
    <w:rsid w:val="006E7371"/>
    <w:rsid w:val="006E7DA4"/>
    <w:rsid w:val="006F25B1"/>
    <w:rsid w:val="006F47AD"/>
    <w:rsid w:val="007034C4"/>
    <w:rsid w:val="007143DD"/>
    <w:rsid w:val="0071571E"/>
    <w:rsid w:val="00716627"/>
    <w:rsid w:val="00721447"/>
    <w:rsid w:val="00727BDA"/>
    <w:rsid w:val="0073401E"/>
    <w:rsid w:val="00737F7A"/>
    <w:rsid w:val="00753B4E"/>
    <w:rsid w:val="0077693B"/>
    <w:rsid w:val="00777DDD"/>
    <w:rsid w:val="00790FDB"/>
    <w:rsid w:val="007A0E7E"/>
    <w:rsid w:val="007A7121"/>
    <w:rsid w:val="007B3534"/>
    <w:rsid w:val="007D725C"/>
    <w:rsid w:val="007E5FD0"/>
    <w:rsid w:val="00802DBE"/>
    <w:rsid w:val="00812FA1"/>
    <w:rsid w:val="00821264"/>
    <w:rsid w:val="00823B81"/>
    <w:rsid w:val="00825CBE"/>
    <w:rsid w:val="008360B4"/>
    <w:rsid w:val="00843313"/>
    <w:rsid w:val="008436F4"/>
    <w:rsid w:val="00853F74"/>
    <w:rsid w:val="00857A6D"/>
    <w:rsid w:val="008607BC"/>
    <w:rsid w:val="00861C8D"/>
    <w:rsid w:val="00865063"/>
    <w:rsid w:val="0087087A"/>
    <w:rsid w:val="0087273B"/>
    <w:rsid w:val="00877ECF"/>
    <w:rsid w:val="00880C41"/>
    <w:rsid w:val="00880CE7"/>
    <w:rsid w:val="00893C5D"/>
    <w:rsid w:val="008A6492"/>
    <w:rsid w:val="008B4029"/>
    <w:rsid w:val="008B5898"/>
    <w:rsid w:val="008B7911"/>
    <w:rsid w:val="008C0591"/>
    <w:rsid w:val="008D05C4"/>
    <w:rsid w:val="008D429A"/>
    <w:rsid w:val="008D7B5D"/>
    <w:rsid w:val="008E0077"/>
    <w:rsid w:val="008E1DE6"/>
    <w:rsid w:val="008E3DC7"/>
    <w:rsid w:val="008F16D6"/>
    <w:rsid w:val="00901C72"/>
    <w:rsid w:val="00902331"/>
    <w:rsid w:val="00903FF0"/>
    <w:rsid w:val="00907E4D"/>
    <w:rsid w:val="009112B8"/>
    <w:rsid w:val="00912A52"/>
    <w:rsid w:val="00912E08"/>
    <w:rsid w:val="009321D2"/>
    <w:rsid w:val="0094247C"/>
    <w:rsid w:val="00947096"/>
    <w:rsid w:val="009471BB"/>
    <w:rsid w:val="009643A4"/>
    <w:rsid w:val="00972CDE"/>
    <w:rsid w:val="00973F6B"/>
    <w:rsid w:val="00977A62"/>
    <w:rsid w:val="00980E98"/>
    <w:rsid w:val="009834A7"/>
    <w:rsid w:val="00983AC8"/>
    <w:rsid w:val="00991034"/>
    <w:rsid w:val="00993D9D"/>
    <w:rsid w:val="00995A43"/>
    <w:rsid w:val="009A134E"/>
    <w:rsid w:val="009A5ACD"/>
    <w:rsid w:val="009A7799"/>
    <w:rsid w:val="009B5554"/>
    <w:rsid w:val="009B71A0"/>
    <w:rsid w:val="009C079A"/>
    <w:rsid w:val="009D4082"/>
    <w:rsid w:val="009D772A"/>
    <w:rsid w:val="009D7CCB"/>
    <w:rsid w:val="009E1C2E"/>
    <w:rsid w:val="009E7F1A"/>
    <w:rsid w:val="009F4D36"/>
    <w:rsid w:val="00A01ECE"/>
    <w:rsid w:val="00A126EC"/>
    <w:rsid w:val="00A14617"/>
    <w:rsid w:val="00A1585E"/>
    <w:rsid w:val="00A50983"/>
    <w:rsid w:val="00A53BE9"/>
    <w:rsid w:val="00A558D9"/>
    <w:rsid w:val="00A57193"/>
    <w:rsid w:val="00A6361C"/>
    <w:rsid w:val="00A643F1"/>
    <w:rsid w:val="00A667A7"/>
    <w:rsid w:val="00A722F5"/>
    <w:rsid w:val="00A7552E"/>
    <w:rsid w:val="00A84B97"/>
    <w:rsid w:val="00AA2532"/>
    <w:rsid w:val="00AA41AE"/>
    <w:rsid w:val="00AA55EB"/>
    <w:rsid w:val="00AA79EF"/>
    <w:rsid w:val="00AB1093"/>
    <w:rsid w:val="00AB112C"/>
    <w:rsid w:val="00AB20C8"/>
    <w:rsid w:val="00AB417C"/>
    <w:rsid w:val="00AD5EB6"/>
    <w:rsid w:val="00AE23CF"/>
    <w:rsid w:val="00AF2F02"/>
    <w:rsid w:val="00AF3888"/>
    <w:rsid w:val="00AF3A32"/>
    <w:rsid w:val="00B01F61"/>
    <w:rsid w:val="00B04758"/>
    <w:rsid w:val="00B12506"/>
    <w:rsid w:val="00B12777"/>
    <w:rsid w:val="00B24B8B"/>
    <w:rsid w:val="00B24D22"/>
    <w:rsid w:val="00B26541"/>
    <w:rsid w:val="00B30B84"/>
    <w:rsid w:val="00B36AE5"/>
    <w:rsid w:val="00B4328D"/>
    <w:rsid w:val="00B71396"/>
    <w:rsid w:val="00B7200D"/>
    <w:rsid w:val="00B72201"/>
    <w:rsid w:val="00B7276D"/>
    <w:rsid w:val="00B75AC6"/>
    <w:rsid w:val="00B81B3C"/>
    <w:rsid w:val="00B840A4"/>
    <w:rsid w:val="00B95456"/>
    <w:rsid w:val="00BA0F2A"/>
    <w:rsid w:val="00BB0C2A"/>
    <w:rsid w:val="00BB159A"/>
    <w:rsid w:val="00BE4476"/>
    <w:rsid w:val="00C1219D"/>
    <w:rsid w:val="00C12B8C"/>
    <w:rsid w:val="00C15663"/>
    <w:rsid w:val="00C22E9F"/>
    <w:rsid w:val="00C26800"/>
    <w:rsid w:val="00C26E44"/>
    <w:rsid w:val="00C327F2"/>
    <w:rsid w:val="00C35DE4"/>
    <w:rsid w:val="00C534E6"/>
    <w:rsid w:val="00C60E20"/>
    <w:rsid w:val="00C6140C"/>
    <w:rsid w:val="00C63401"/>
    <w:rsid w:val="00C81685"/>
    <w:rsid w:val="00C84747"/>
    <w:rsid w:val="00C86A2D"/>
    <w:rsid w:val="00C935C5"/>
    <w:rsid w:val="00CA6146"/>
    <w:rsid w:val="00CB25D9"/>
    <w:rsid w:val="00CB2809"/>
    <w:rsid w:val="00CD0AA8"/>
    <w:rsid w:val="00CD32F8"/>
    <w:rsid w:val="00CE21AD"/>
    <w:rsid w:val="00CE2BAE"/>
    <w:rsid w:val="00CE3D9D"/>
    <w:rsid w:val="00CF1AA8"/>
    <w:rsid w:val="00D00C8E"/>
    <w:rsid w:val="00D01C54"/>
    <w:rsid w:val="00D0660D"/>
    <w:rsid w:val="00D27DDA"/>
    <w:rsid w:val="00D427D5"/>
    <w:rsid w:val="00D433CA"/>
    <w:rsid w:val="00D4782A"/>
    <w:rsid w:val="00D51530"/>
    <w:rsid w:val="00D5798A"/>
    <w:rsid w:val="00D62574"/>
    <w:rsid w:val="00D64D11"/>
    <w:rsid w:val="00D65ABC"/>
    <w:rsid w:val="00D72F70"/>
    <w:rsid w:val="00D7504C"/>
    <w:rsid w:val="00D77AA9"/>
    <w:rsid w:val="00D8067E"/>
    <w:rsid w:val="00D81190"/>
    <w:rsid w:val="00D81ABA"/>
    <w:rsid w:val="00D82079"/>
    <w:rsid w:val="00D83E14"/>
    <w:rsid w:val="00D9523B"/>
    <w:rsid w:val="00D952EF"/>
    <w:rsid w:val="00DA5AC9"/>
    <w:rsid w:val="00DA7ADF"/>
    <w:rsid w:val="00DA7B74"/>
    <w:rsid w:val="00DB3079"/>
    <w:rsid w:val="00DB7377"/>
    <w:rsid w:val="00DD556C"/>
    <w:rsid w:val="00DE304E"/>
    <w:rsid w:val="00DE61EE"/>
    <w:rsid w:val="00DF131F"/>
    <w:rsid w:val="00DF14BA"/>
    <w:rsid w:val="00DF315B"/>
    <w:rsid w:val="00E00CE5"/>
    <w:rsid w:val="00E10634"/>
    <w:rsid w:val="00E17FB7"/>
    <w:rsid w:val="00E214B4"/>
    <w:rsid w:val="00E35279"/>
    <w:rsid w:val="00E40079"/>
    <w:rsid w:val="00E42A97"/>
    <w:rsid w:val="00E4428A"/>
    <w:rsid w:val="00E45EEE"/>
    <w:rsid w:val="00E57B02"/>
    <w:rsid w:val="00E62766"/>
    <w:rsid w:val="00E67064"/>
    <w:rsid w:val="00E729FA"/>
    <w:rsid w:val="00EA252D"/>
    <w:rsid w:val="00EA6BE4"/>
    <w:rsid w:val="00EA6FAB"/>
    <w:rsid w:val="00EB0CD5"/>
    <w:rsid w:val="00EB5063"/>
    <w:rsid w:val="00EB73E7"/>
    <w:rsid w:val="00EC6519"/>
    <w:rsid w:val="00ED0EA4"/>
    <w:rsid w:val="00ED3E98"/>
    <w:rsid w:val="00ED5003"/>
    <w:rsid w:val="00F01C65"/>
    <w:rsid w:val="00F14E6F"/>
    <w:rsid w:val="00F211D5"/>
    <w:rsid w:val="00F32A4B"/>
    <w:rsid w:val="00F47B82"/>
    <w:rsid w:val="00F514A4"/>
    <w:rsid w:val="00F55E27"/>
    <w:rsid w:val="00F66400"/>
    <w:rsid w:val="00F66B62"/>
    <w:rsid w:val="00F81E9E"/>
    <w:rsid w:val="00F85C74"/>
    <w:rsid w:val="00F93E6E"/>
    <w:rsid w:val="00F94ED6"/>
    <w:rsid w:val="00F97F58"/>
    <w:rsid w:val="00FA1C8B"/>
    <w:rsid w:val="00FA60E6"/>
    <w:rsid w:val="00FB12F5"/>
    <w:rsid w:val="00FB2995"/>
    <w:rsid w:val="00FB3E16"/>
    <w:rsid w:val="00FB5205"/>
    <w:rsid w:val="00FB612D"/>
    <w:rsid w:val="00FB7519"/>
    <w:rsid w:val="00FD308E"/>
    <w:rsid w:val="00FD536A"/>
    <w:rsid w:val="00FE220E"/>
    <w:rsid w:val="00FE28E5"/>
    <w:rsid w:val="00FE37C1"/>
    <w:rsid w:val="00FE5709"/>
    <w:rsid w:val="040F4D14"/>
    <w:rsid w:val="16FC7B0A"/>
    <w:rsid w:val="19D21AEC"/>
    <w:rsid w:val="220259B2"/>
    <w:rsid w:val="23700030"/>
    <w:rsid w:val="28EE1C28"/>
    <w:rsid w:val="2960467D"/>
    <w:rsid w:val="2AD43E9B"/>
    <w:rsid w:val="32FF15C5"/>
    <w:rsid w:val="38317092"/>
    <w:rsid w:val="3C4C4AE9"/>
    <w:rsid w:val="3C775EAC"/>
    <w:rsid w:val="422E38EB"/>
    <w:rsid w:val="48284D0B"/>
    <w:rsid w:val="48657965"/>
    <w:rsid w:val="4CDB1892"/>
    <w:rsid w:val="51A23B18"/>
    <w:rsid w:val="5922190D"/>
    <w:rsid w:val="5A361E12"/>
    <w:rsid w:val="612E2D49"/>
    <w:rsid w:val="64CB27C0"/>
    <w:rsid w:val="6AA3183F"/>
    <w:rsid w:val="6B275103"/>
    <w:rsid w:val="6DAA6F5C"/>
    <w:rsid w:val="7601057E"/>
    <w:rsid w:val="7D8819B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pt-BR" w:eastAsia="en-US" w:bidi="ar-SA"/>
    </w:rPr>
  </w:style>
  <w:style w:type="paragraph" w:styleId="2">
    <w:name w:val="heading 1"/>
    <w:basedOn w:val="1"/>
    <w:next w:val="1"/>
    <w:link w:val="24"/>
    <w:qFormat/>
    <w:uiPriority w:val="0"/>
    <w:pPr>
      <w:keepNext/>
      <w:spacing w:after="0" w:line="240" w:lineRule="auto"/>
      <w:jc w:val="center"/>
      <w:outlineLvl w:val="0"/>
    </w:pPr>
    <w:rPr>
      <w:rFonts w:ascii="Arial" w:hAnsi="Arial" w:eastAsia="Times New Roman" w:cs="Arial"/>
      <w:b/>
      <w:bCs/>
      <w:color w:val="000000"/>
      <w:sz w:val="32"/>
      <w:szCs w:val="24"/>
      <w:lang w:eastAsia="pt-BR"/>
    </w:rPr>
  </w:style>
  <w:style w:type="paragraph" w:styleId="3">
    <w:name w:val="heading 2"/>
    <w:basedOn w:val="1"/>
    <w:next w:val="1"/>
    <w:link w:val="25"/>
    <w:qFormat/>
    <w:uiPriority w:val="0"/>
    <w:pPr>
      <w:keepNext/>
      <w:spacing w:after="0" w:line="240" w:lineRule="auto"/>
      <w:jc w:val="center"/>
      <w:outlineLvl w:val="1"/>
    </w:pPr>
    <w:rPr>
      <w:rFonts w:ascii="Arial" w:hAnsi="Arial" w:eastAsia="Times New Roman" w:cs="Arial"/>
      <w:b/>
      <w:bCs/>
      <w:color w:val="000000"/>
      <w:sz w:val="28"/>
      <w:szCs w:val="24"/>
      <w:u w:val="single"/>
      <w:lang w:eastAsia="pt-BR"/>
    </w:rPr>
  </w:style>
  <w:style w:type="paragraph" w:styleId="4">
    <w:name w:val="heading 3"/>
    <w:basedOn w:val="1"/>
    <w:next w:val="1"/>
    <w:link w:val="26"/>
    <w:qFormat/>
    <w:uiPriority w:val="0"/>
    <w:pPr>
      <w:keepNext/>
      <w:tabs>
        <w:tab w:val="left" w:pos="2244"/>
      </w:tabs>
      <w:spacing w:after="0" w:line="240" w:lineRule="auto"/>
      <w:jc w:val="center"/>
      <w:outlineLvl w:val="2"/>
    </w:pPr>
    <w:rPr>
      <w:rFonts w:ascii="Arial" w:hAnsi="Arial" w:eastAsia="Times New Roman" w:cs="Arial"/>
      <w:b/>
      <w:bCs/>
      <w:sz w:val="28"/>
      <w:szCs w:val="24"/>
      <w:lang w:eastAsia="pt-BR"/>
    </w:rPr>
  </w:style>
  <w:style w:type="paragraph" w:styleId="5">
    <w:name w:val="heading 4"/>
    <w:basedOn w:val="1"/>
    <w:next w:val="1"/>
    <w:link w:val="27"/>
    <w:qFormat/>
    <w:uiPriority w:val="0"/>
    <w:pPr>
      <w:keepNext/>
      <w:spacing w:after="0" w:line="240" w:lineRule="auto"/>
      <w:jc w:val="both"/>
      <w:outlineLvl w:val="3"/>
    </w:pPr>
    <w:rPr>
      <w:rFonts w:ascii="Arial" w:hAnsi="Arial" w:eastAsia="Times New Roman" w:cs="Arial"/>
      <w:b/>
      <w:bCs/>
      <w:sz w:val="24"/>
      <w:szCs w:val="24"/>
      <w:lang w:eastAsia="pt-BR"/>
    </w:rPr>
  </w:style>
  <w:style w:type="paragraph" w:styleId="6">
    <w:name w:val="heading 8"/>
    <w:basedOn w:val="1"/>
    <w:next w:val="1"/>
    <w:link w:val="28"/>
    <w:qFormat/>
    <w:uiPriority w:val="0"/>
    <w:pPr>
      <w:keepNext/>
      <w:spacing w:after="0" w:line="240" w:lineRule="auto"/>
      <w:outlineLvl w:val="7"/>
    </w:pPr>
    <w:rPr>
      <w:rFonts w:ascii="Arial Narrow" w:hAnsi="Arial Narrow" w:eastAsia="Times New Roman" w:cs="Arial"/>
      <w:b/>
      <w:bCs/>
      <w:sz w:val="28"/>
      <w:szCs w:val="24"/>
      <w:lang w:eastAsia="pt-BR"/>
    </w:rPr>
  </w:style>
  <w:style w:type="paragraph" w:styleId="7">
    <w:name w:val="heading 9"/>
    <w:basedOn w:val="1"/>
    <w:next w:val="1"/>
    <w:link w:val="29"/>
    <w:qFormat/>
    <w:uiPriority w:val="0"/>
    <w:pPr>
      <w:keepNext/>
      <w:spacing w:after="0" w:line="240" w:lineRule="auto"/>
      <w:outlineLvl w:val="8"/>
    </w:pPr>
    <w:rPr>
      <w:rFonts w:ascii="Times New Roman" w:hAnsi="Times New Roman" w:eastAsia="Times New Roman" w:cs="Times New Roman"/>
      <w:b/>
      <w:bCs/>
      <w:sz w:val="24"/>
      <w:szCs w:val="24"/>
      <w:lang w:eastAsia="pt-BR"/>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Hyperlink"/>
    <w:qFormat/>
    <w:uiPriority w:val="0"/>
    <w:rPr>
      <w:color w:val="0000FF"/>
      <w:u w:val="single"/>
    </w:rPr>
  </w:style>
  <w:style w:type="paragraph" w:styleId="11">
    <w:name w:val="Body Text"/>
    <w:basedOn w:val="1"/>
    <w:link w:val="34"/>
    <w:qFormat/>
    <w:uiPriority w:val="0"/>
    <w:pPr>
      <w:spacing w:after="120" w:line="240" w:lineRule="auto"/>
    </w:pPr>
    <w:rPr>
      <w:rFonts w:ascii="Times New Roman" w:hAnsi="Times New Roman" w:eastAsia="Times New Roman" w:cs="Times New Roman"/>
      <w:sz w:val="24"/>
      <w:szCs w:val="24"/>
      <w:lang w:eastAsia="pt-BR"/>
    </w:rPr>
  </w:style>
  <w:style w:type="paragraph" w:styleId="12">
    <w:name w:val="Body Text Indent 2"/>
    <w:basedOn w:val="1"/>
    <w:link w:val="35"/>
    <w:qFormat/>
    <w:uiPriority w:val="0"/>
    <w:pPr>
      <w:spacing w:after="120" w:line="480" w:lineRule="auto"/>
      <w:ind w:left="283"/>
    </w:pPr>
    <w:rPr>
      <w:rFonts w:ascii="Times New Roman" w:hAnsi="Times New Roman" w:eastAsia="Times New Roman" w:cs="Times New Roman"/>
      <w:sz w:val="24"/>
      <w:szCs w:val="24"/>
      <w:lang w:eastAsia="pt-BR"/>
    </w:rPr>
  </w:style>
  <w:style w:type="paragraph" w:styleId="13">
    <w:name w:val="Title"/>
    <w:basedOn w:val="1"/>
    <w:link w:val="40"/>
    <w:qFormat/>
    <w:uiPriority w:val="0"/>
    <w:pPr>
      <w:spacing w:after="0" w:line="240" w:lineRule="auto"/>
      <w:jc w:val="center"/>
    </w:pPr>
    <w:rPr>
      <w:rFonts w:ascii="Arial" w:hAnsi="Arial" w:eastAsia="Times New Roman" w:cs="Arial"/>
      <w:b/>
      <w:bCs/>
      <w:sz w:val="28"/>
      <w:szCs w:val="24"/>
      <w:lang w:eastAsia="pt-BR"/>
    </w:rPr>
  </w:style>
  <w:style w:type="paragraph" w:styleId="14">
    <w:name w:val="Normal (Web)"/>
    <w:basedOn w:val="1"/>
    <w:link w:val="36"/>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15">
    <w:name w:val="List Bullet 2"/>
    <w:basedOn w:val="1"/>
    <w:qFormat/>
    <w:uiPriority w:val="0"/>
    <w:pPr>
      <w:spacing w:after="0" w:line="240" w:lineRule="auto"/>
      <w:ind w:left="566" w:hanging="283"/>
    </w:pPr>
    <w:rPr>
      <w:rFonts w:ascii="Times New Roman" w:hAnsi="Times New Roman" w:eastAsia="Times New Roman" w:cs="Times New Roman"/>
      <w:sz w:val="20"/>
      <w:szCs w:val="20"/>
      <w:lang w:eastAsia="pt-BR"/>
    </w:rPr>
  </w:style>
  <w:style w:type="paragraph" w:styleId="16">
    <w:name w:val="Body Text 2"/>
    <w:basedOn w:val="1"/>
    <w:link w:val="41"/>
    <w:qFormat/>
    <w:uiPriority w:val="0"/>
    <w:pPr>
      <w:spacing w:after="120" w:line="480" w:lineRule="auto"/>
    </w:pPr>
    <w:rPr>
      <w:rFonts w:ascii="Times New Roman" w:hAnsi="Times New Roman" w:eastAsia="Times New Roman" w:cs="Times New Roman"/>
      <w:sz w:val="24"/>
      <w:szCs w:val="24"/>
      <w:lang w:eastAsia="pt-BR"/>
    </w:rPr>
  </w:style>
  <w:style w:type="paragraph" w:styleId="17">
    <w:name w:val="header"/>
    <w:basedOn w:val="1"/>
    <w:link w:val="32"/>
    <w:qFormat/>
    <w:uiPriority w:val="0"/>
    <w:pPr>
      <w:tabs>
        <w:tab w:val="center" w:pos="4419"/>
        <w:tab w:val="right" w:pos="8838"/>
      </w:tabs>
      <w:spacing w:after="0" w:line="240" w:lineRule="auto"/>
    </w:pPr>
    <w:rPr>
      <w:rFonts w:ascii="Times New Roman" w:hAnsi="Times New Roman" w:eastAsia="Times New Roman" w:cs="Times New Roman"/>
      <w:sz w:val="24"/>
      <w:szCs w:val="24"/>
      <w:lang w:eastAsia="pt-BR"/>
    </w:rPr>
  </w:style>
  <w:style w:type="paragraph" w:styleId="18">
    <w:name w:val="footer"/>
    <w:basedOn w:val="1"/>
    <w:link w:val="33"/>
    <w:qFormat/>
    <w:uiPriority w:val="0"/>
    <w:pPr>
      <w:tabs>
        <w:tab w:val="center" w:pos="4419"/>
        <w:tab w:val="right" w:pos="8838"/>
      </w:tabs>
      <w:spacing w:after="0" w:line="240" w:lineRule="auto"/>
    </w:pPr>
    <w:rPr>
      <w:rFonts w:ascii="Times New Roman" w:hAnsi="Times New Roman" w:eastAsia="Times New Roman" w:cs="Times New Roman"/>
      <w:sz w:val="24"/>
      <w:szCs w:val="24"/>
      <w:lang w:eastAsia="pt-BR"/>
    </w:rPr>
  </w:style>
  <w:style w:type="paragraph" w:styleId="19">
    <w:name w:val="Body Text Indent 3"/>
    <w:basedOn w:val="1"/>
    <w:link w:val="38"/>
    <w:qFormat/>
    <w:uiPriority w:val="0"/>
    <w:pPr>
      <w:spacing w:after="120" w:line="240" w:lineRule="auto"/>
      <w:ind w:left="283"/>
    </w:pPr>
    <w:rPr>
      <w:rFonts w:ascii="Times New Roman" w:hAnsi="Times New Roman" w:eastAsia="Times New Roman" w:cs="Times New Roman"/>
      <w:sz w:val="16"/>
      <w:szCs w:val="16"/>
      <w:lang w:eastAsia="pt-BR"/>
    </w:rPr>
  </w:style>
  <w:style w:type="paragraph" w:styleId="20">
    <w:name w:val="Balloon Text"/>
    <w:basedOn w:val="1"/>
    <w:link w:val="46"/>
    <w:qFormat/>
    <w:uiPriority w:val="0"/>
    <w:pPr>
      <w:spacing w:after="0" w:line="240" w:lineRule="auto"/>
    </w:pPr>
    <w:rPr>
      <w:rFonts w:ascii="Tahoma" w:hAnsi="Tahoma" w:eastAsia="Times New Roman" w:cs="Tahoma"/>
      <w:sz w:val="16"/>
      <w:szCs w:val="16"/>
      <w:lang w:eastAsia="pt-BR"/>
    </w:rPr>
  </w:style>
  <w:style w:type="paragraph" w:styleId="21">
    <w:name w:val="List Bullet"/>
    <w:basedOn w:val="1"/>
    <w:qFormat/>
    <w:uiPriority w:val="0"/>
    <w:pPr>
      <w:numPr>
        <w:ilvl w:val="0"/>
        <w:numId w:val="1"/>
      </w:numPr>
      <w:spacing w:after="0" w:line="240" w:lineRule="auto"/>
    </w:pPr>
    <w:rPr>
      <w:rFonts w:ascii="Times New Roman" w:hAnsi="Times New Roman" w:eastAsia="Times New Roman" w:cs="Times New Roman"/>
      <w:sz w:val="24"/>
      <w:szCs w:val="24"/>
      <w:lang w:eastAsia="pt-BR"/>
    </w:rPr>
  </w:style>
  <w:style w:type="paragraph" w:styleId="22">
    <w:name w:val="Body Text Indent"/>
    <w:basedOn w:val="1"/>
    <w:link w:val="30"/>
    <w:qFormat/>
    <w:uiPriority w:val="0"/>
    <w:pPr>
      <w:spacing w:after="0" w:line="240" w:lineRule="auto"/>
      <w:ind w:firstLine="1683"/>
      <w:jc w:val="both"/>
    </w:pPr>
    <w:rPr>
      <w:rFonts w:ascii="Arial" w:hAnsi="Arial" w:eastAsia="Times New Roman" w:cs="Arial"/>
      <w:sz w:val="24"/>
      <w:szCs w:val="24"/>
      <w:lang w:eastAsia="pt-BR"/>
    </w:rPr>
  </w:style>
  <w:style w:type="table" w:styleId="23">
    <w:name w:val="Table Grid"/>
    <w:basedOn w:val="9"/>
    <w:qFormat/>
    <w:uiPriority w:val="0"/>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4">
    <w:name w:val="Título 1 Char"/>
    <w:basedOn w:val="8"/>
    <w:link w:val="2"/>
    <w:qFormat/>
    <w:uiPriority w:val="0"/>
    <w:rPr>
      <w:rFonts w:ascii="Arial" w:hAnsi="Arial" w:eastAsia="Times New Roman" w:cs="Arial"/>
      <w:b/>
      <w:bCs/>
      <w:color w:val="000000"/>
      <w:sz w:val="32"/>
      <w:szCs w:val="24"/>
      <w:lang w:eastAsia="pt-BR"/>
    </w:rPr>
  </w:style>
  <w:style w:type="character" w:customStyle="1" w:styleId="25">
    <w:name w:val="Título 2 Char"/>
    <w:basedOn w:val="8"/>
    <w:link w:val="3"/>
    <w:qFormat/>
    <w:uiPriority w:val="0"/>
    <w:rPr>
      <w:rFonts w:ascii="Arial" w:hAnsi="Arial" w:eastAsia="Times New Roman" w:cs="Arial"/>
      <w:b/>
      <w:bCs/>
      <w:color w:val="000000"/>
      <w:sz w:val="28"/>
      <w:szCs w:val="24"/>
      <w:u w:val="single"/>
      <w:lang w:eastAsia="pt-BR"/>
    </w:rPr>
  </w:style>
  <w:style w:type="character" w:customStyle="1" w:styleId="26">
    <w:name w:val="Título 3 Char"/>
    <w:basedOn w:val="8"/>
    <w:link w:val="4"/>
    <w:qFormat/>
    <w:uiPriority w:val="0"/>
    <w:rPr>
      <w:rFonts w:ascii="Arial" w:hAnsi="Arial" w:eastAsia="Times New Roman" w:cs="Arial"/>
      <w:b/>
      <w:bCs/>
      <w:sz w:val="28"/>
      <w:szCs w:val="24"/>
      <w:lang w:eastAsia="pt-BR"/>
    </w:rPr>
  </w:style>
  <w:style w:type="character" w:customStyle="1" w:styleId="27">
    <w:name w:val="Título 4 Char"/>
    <w:basedOn w:val="8"/>
    <w:link w:val="5"/>
    <w:qFormat/>
    <w:uiPriority w:val="0"/>
    <w:rPr>
      <w:rFonts w:ascii="Arial" w:hAnsi="Arial" w:eastAsia="Times New Roman" w:cs="Arial"/>
      <w:b/>
      <w:bCs/>
      <w:sz w:val="24"/>
      <w:szCs w:val="24"/>
      <w:lang w:eastAsia="pt-BR"/>
    </w:rPr>
  </w:style>
  <w:style w:type="character" w:customStyle="1" w:styleId="28">
    <w:name w:val="Título 8 Char"/>
    <w:basedOn w:val="8"/>
    <w:link w:val="6"/>
    <w:qFormat/>
    <w:uiPriority w:val="0"/>
    <w:rPr>
      <w:rFonts w:ascii="Arial Narrow" w:hAnsi="Arial Narrow" w:eastAsia="Times New Roman" w:cs="Arial"/>
      <w:b/>
      <w:bCs/>
      <w:sz w:val="28"/>
      <w:szCs w:val="24"/>
      <w:lang w:eastAsia="pt-BR"/>
    </w:rPr>
  </w:style>
  <w:style w:type="character" w:customStyle="1" w:styleId="29">
    <w:name w:val="Título 9 Char"/>
    <w:basedOn w:val="8"/>
    <w:link w:val="7"/>
    <w:qFormat/>
    <w:uiPriority w:val="0"/>
    <w:rPr>
      <w:rFonts w:ascii="Times New Roman" w:hAnsi="Times New Roman" w:eastAsia="Times New Roman" w:cs="Times New Roman"/>
      <w:b/>
      <w:bCs/>
      <w:sz w:val="24"/>
      <w:szCs w:val="24"/>
      <w:lang w:eastAsia="pt-BR"/>
    </w:rPr>
  </w:style>
  <w:style w:type="character" w:customStyle="1" w:styleId="30">
    <w:name w:val="Recuo de corpo de texto Char"/>
    <w:basedOn w:val="8"/>
    <w:link w:val="22"/>
    <w:qFormat/>
    <w:uiPriority w:val="0"/>
    <w:rPr>
      <w:rFonts w:ascii="Arial" w:hAnsi="Arial" w:eastAsia="Times New Roman" w:cs="Arial"/>
      <w:sz w:val="24"/>
      <w:szCs w:val="24"/>
      <w:lang w:eastAsia="pt-BR"/>
    </w:rPr>
  </w:style>
  <w:style w:type="paragraph" w:customStyle="1" w:styleId="31">
    <w:name w:val="Texto padrão"/>
    <w:basedOn w:val="1"/>
    <w:qFormat/>
    <w:uiPriority w:val="0"/>
    <w:pPr>
      <w:tabs>
        <w:tab w:val="left" w:pos="0"/>
      </w:tabs>
      <w:overflowPunct w:val="0"/>
      <w:autoSpaceDE w:val="0"/>
      <w:autoSpaceDN w:val="0"/>
      <w:adjustRightInd w:val="0"/>
      <w:spacing w:after="0" w:line="240" w:lineRule="auto"/>
    </w:pPr>
    <w:rPr>
      <w:rFonts w:ascii="Times New Roman" w:hAnsi="Times New Roman" w:eastAsia="Times New Roman" w:cs="Times New Roman"/>
      <w:sz w:val="24"/>
      <w:szCs w:val="20"/>
      <w:lang w:eastAsia="pt-BR"/>
    </w:rPr>
  </w:style>
  <w:style w:type="character" w:customStyle="1" w:styleId="32">
    <w:name w:val="Cabeçalho Char"/>
    <w:basedOn w:val="8"/>
    <w:link w:val="17"/>
    <w:qFormat/>
    <w:uiPriority w:val="0"/>
    <w:rPr>
      <w:rFonts w:ascii="Times New Roman" w:hAnsi="Times New Roman" w:eastAsia="Times New Roman" w:cs="Times New Roman"/>
      <w:sz w:val="24"/>
      <w:szCs w:val="24"/>
      <w:lang w:eastAsia="pt-BR"/>
    </w:rPr>
  </w:style>
  <w:style w:type="character" w:customStyle="1" w:styleId="33">
    <w:name w:val="Rodapé Char"/>
    <w:basedOn w:val="8"/>
    <w:link w:val="18"/>
    <w:qFormat/>
    <w:uiPriority w:val="0"/>
    <w:rPr>
      <w:rFonts w:ascii="Times New Roman" w:hAnsi="Times New Roman" w:eastAsia="Times New Roman" w:cs="Times New Roman"/>
      <w:sz w:val="24"/>
      <w:szCs w:val="24"/>
      <w:lang w:eastAsia="pt-BR"/>
    </w:rPr>
  </w:style>
  <w:style w:type="character" w:customStyle="1" w:styleId="34">
    <w:name w:val="Corpo de texto Char"/>
    <w:basedOn w:val="8"/>
    <w:link w:val="11"/>
    <w:qFormat/>
    <w:uiPriority w:val="0"/>
    <w:rPr>
      <w:rFonts w:ascii="Times New Roman" w:hAnsi="Times New Roman" w:eastAsia="Times New Roman" w:cs="Times New Roman"/>
      <w:sz w:val="24"/>
      <w:szCs w:val="24"/>
      <w:lang w:eastAsia="pt-BR"/>
    </w:rPr>
  </w:style>
  <w:style w:type="character" w:customStyle="1" w:styleId="35">
    <w:name w:val="Recuo de corpo de texto 2 Char"/>
    <w:basedOn w:val="8"/>
    <w:link w:val="12"/>
    <w:qFormat/>
    <w:uiPriority w:val="0"/>
    <w:rPr>
      <w:rFonts w:ascii="Times New Roman" w:hAnsi="Times New Roman" w:eastAsia="Times New Roman" w:cs="Times New Roman"/>
      <w:sz w:val="24"/>
      <w:szCs w:val="24"/>
      <w:lang w:eastAsia="pt-BR"/>
    </w:rPr>
  </w:style>
  <w:style w:type="character" w:customStyle="1" w:styleId="36">
    <w:name w:val="Normal (Web) Char"/>
    <w:link w:val="14"/>
    <w:qFormat/>
    <w:uiPriority w:val="0"/>
    <w:rPr>
      <w:rFonts w:ascii="Times New Roman" w:hAnsi="Times New Roman" w:eastAsia="Times New Roman" w:cs="Times New Roman"/>
      <w:sz w:val="24"/>
      <w:szCs w:val="24"/>
      <w:lang w:eastAsia="pt-BR"/>
    </w:rPr>
  </w:style>
  <w:style w:type="paragraph" w:customStyle="1" w:styleId="37">
    <w:name w:val="Normal Edital"/>
    <w:basedOn w:val="1"/>
    <w:qFormat/>
    <w:uiPriority w:val="0"/>
    <w:pPr>
      <w:keepLines/>
      <w:tabs>
        <w:tab w:val="left" w:pos="851"/>
      </w:tabs>
      <w:spacing w:after="240" w:line="240" w:lineRule="auto"/>
      <w:ind w:left="851" w:hanging="851"/>
      <w:jc w:val="both"/>
    </w:pPr>
    <w:rPr>
      <w:rFonts w:ascii="Arial" w:hAnsi="Arial" w:eastAsia="Times New Roman" w:cs="Times New Roman"/>
      <w:snapToGrid w:val="0"/>
      <w:sz w:val="24"/>
      <w:szCs w:val="20"/>
      <w:lang w:eastAsia="pt-BR"/>
    </w:rPr>
  </w:style>
  <w:style w:type="character" w:customStyle="1" w:styleId="38">
    <w:name w:val="Recuo de corpo de texto 3 Char"/>
    <w:basedOn w:val="8"/>
    <w:link w:val="19"/>
    <w:qFormat/>
    <w:uiPriority w:val="0"/>
    <w:rPr>
      <w:rFonts w:ascii="Times New Roman" w:hAnsi="Times New Roman" w:eastAsia="Times New Roman" w:cs="Times New Roman"/>
      <w:sz w:val="16"/>
      <w:szCs w:val="16"/>
      <w:lang w:eastAsia="pt-BR"/>
    </w:rPr>
  </w:style>
  <w:style w:type="paragraph" w:customStyle="1" w:styleId="39">
    <w:name w:val="Padrão"/>
    <w:qFormat/>
    <w:uiPriority w:val="0"/>
    <w:pPr>
      <w:widowControl w:val="0"/>
      <w:autoSpaceDE w:val="0"/>
      <w:autoSpaceDN w:val="0"/>
      <w:adjustRightInd w:val="0"/>
    </w:pPr>
    <w:rPr>
      <w:rFonts w:ascii="Times New Roman" w:hAnsi="Times New Roman" w:eastAsia="Times New Roman" w:cs="Times New Roman"/>
      <w:sz w:val="24"/>
      <w:lang w:val="pt-BR" w:eastAsia="pt-BR" w:bidi="ar-SA"/>
    </w:rPr>
  </w:style>
  <w:style w:type="character" w:customStyle="1" w:styleId="40">
    <w:name w:val="Título Char"/>
    <w:basedOn w:val="8"/>
    <w:link w:val="13"/>
    <w:qFormat/>
    <w:uiPriority w:val="0"/>
    <w:rPr>
      <w:rFonts w:ascii="Arial" w:hAnsi="Arial" w:eastAsia="Times New Roman" w:cs="Arial"/>
      <w:b/>
      <w:bCs/>
      <w:sz w:val="28"/>
      <w:szCs w:val="24"/>
      <w:lang w:eastAsia="pt-BR"/>
    </w:rPr>
  </w:style>
  <w:style w:type="character" w:customStyle="1" w:styleId="41">
    <w:name w:val="Corpo de texto 2 Char"/>
    <w:basedOn w:val="8"/>
    <w:link w:val="16"/>
    <w:qFormat/>
    <w:uiPriority w:val="0"/>
    <w:rPr>
      <w:rFonts w:ascii="Times New Roman" w:hAnsi="Times New Roman" w:eastAsia="Times New Roman" w:cs="Times New Roman"/>
      <w:sz w:val="24"/>
      <w:szCs w:val="24"/>
      <w:lang w:eastAsia="pt-BR"/>
    </w:rPr>
  </w:style>
  <w:style w:type="paragraph" w:customStyle="1" w:styleId="42">
    <w:name w:val="p1"/>
    <w:basedOn w:val="1"/>
    <w:qFormat/>
    <w:uiPriority w:val="0"/>
    <w:pPr>
      <w:spacing w:before="120" w:after="120" w:line="360" w:lineRule="atLeast"/>
      <w:jc w:val="both"/>
    </w:pPr>
    <w:rPr>
      <w:rFonts w:ascii="Arial" w:hAnsi="Arial" w:eastAsia="Times New Roman" w:cs="Times New Roman"/>
      <w:sz w:val="24"/>
      <w:szCs w:val="20"/>
      <w:lang w:eastAsia="pt-BR"/>
    </w:rPr>
  </w:style>
  <w:style w:type="paragraph" w:customStyle="1" w:styleId="43">
    <w:name w:val="WW-Texto simples"/>
    <w:basedOn w:val="1"/>
    <w:qFormat/>
    <w:uiPriority w:val="0"/>
    <w:pPr>
      <w:suppressAutoHyphens/>
      <w:spacing w:after="0" w:line="240" w:lineRule="auto"/>
    </w:pPr>
    <w:rPr>
      <w:rFonts w:ascii="Courier New" w:hAnsi="Courier New" w:eastAsia="Times New Roman" w:cs="Times New Roman"/>
      <w:kern w:val="1"/>
      <w:sz w:val="20"/>
      <w:szCs w:val="20"/>
      <w:lang w:eastAsia="ar-SA"/>
    </w:rPr>
  </w:style>
  <w:style w:type="paragraph" w:customStyle="1" w:styleId="44">
    <w:name w:val="Citações"/>
    <w:basedOn w:val="1"/>
    <w:qFormat/>
    <w:uiPriority w:val="0"/>
    <w:pPr>
      <w:suppressAutoHyphens/>
      <w:spacing w:after="283" w:line="240" w:lineRule="auto"/>
      <w:ind w:left="567" w:right="567"/>
    </w:pPr>
    <w:rPr>
      <w:rFonts w:ascii="Times New Roman" w:hAnsi="Times New Roman" w:eastAsia="Times New Roman" w:cs="Times New Roman"/>
      <w:kern w:val="1"/>
      <w:sz w:val="20"/>
      <w:szCs w:val="20"/>
      <w:lang w:eastAsia="ar-SA"/>
    </w:rPr>
  </w:style>
  <w:style w:type="paragraph" w:customStyle="1" w:styleId="45">
    <w:name w:val="WW-Corpo de texto 2"/>
    <w:basedOn w:val="1"/>
    <w:qFormat/>
    <w:uiPriority w:val="0"/>
    <w:pPr>
      <w:suppressAutoHyphens/>
      <w:spacing w:after="0" w:line="240" w:lineRule="auto"/>
      <w:jc w:val="both"/>
    </w:pPr>
    <w:rPr>
      <w:rFonts w:ascii="Times New Roman" w:hAnsi="Times New Roman" w:eastAsia="Times New Roman" w:cs="Times New Roman"/>
      <w:kern w:val="1"/>
      <w:szCs w:val="20"/>
      <w:lang w:eastAsia="ar-SA"/>
    </w:rPr>
  </w:style>
  <w:style w:type="character" w:customStyle="1" w:styleId="46">
    <w:name w:val="Texto de balão Char"/>
    <w:basedOn w:val="8"/>
    <w:link w:val="20"/>
    <w:qFormat/>
    <w:uiPriority w:val="0"/>
    <w:rPr>
      <w:rFonts w:ascii="Tahoma" w:hAnsi="Tahoma" w:eastAsia="Times New Roman" w:cs="Tahoma"/>
      <w:sz w:val="16"/>
      <w:szCs w:val="16"/>
      <w:lang w:eastAsia="pt-BR"/>
    </w:rPr>
  </w:style>
  <w:style w:type="character" w:customStyle="1" w:styleId="47">
    <w:name w:val="fontstyle01"/>
    <w:qFormat/>
    <w:uiPriority w:val="0"/>
    <w:rPr>
      <w:rFonts w:hint="default" w:ascii="Arial" w:hAnsi="Arial" w:cs="Arial"/>
      <w:color w:val="000000"/>
      <w:sz w:val="22"/>
      <w:szCs w:val="22"/>
    </w:rPr>
  </w:style>
  <w:style w:type="character" w:customStyle="1" w:styleId="48">
    <w:name w:val="fontstyle21"/>
    <w:qFormat/>
    <w:uiPriority w:val="0"/>
    <w:rPr>
      <w:rFonts w:hint="default" w:ascii="Arial" w:hAnsi="Arial" w:cs="Arial"/>
      <w:b/>
      <w:bCs/>
      <w:color w:val="000000"/>
      <w:sz w:val="22"/>
      <w:szCs w:val="22"/>
    </w:rPr>
  </w:style>
  <w:style w:type="paragraph" w:styleId="49">
    <w:name w:val="List Paragraph"/>
    <w:basedOn w:val="1"/>
    <w:qFormat/>
    <w:uiPriority w:val="34"/>
    <w:pPr>
      <w:ind w:left="720"/>
      <w:contextualSpacing/>
    </w:pPr>
  </w:style>
  <w:style w:type="paragraph" w:customStyle="1" w:styleId="50">
    <w:name w:val="textbody"/>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DA442D-C27A-4388-9DD8-AB31B783C036}">
  <ds:schemaRefs/>
</ds:datastoreItem>
</file>

<file path=docProps/app.xml><?xml version="1.0" encoding="utf-8"?>
<Properties xmlns="http://schemas.openxmlformats.org/officeDocument/2006/extended-properties" xmlns:vt="http://schemas.openxmlformats.org/officeDocument/2006/docPropsVTypes">
  <Template>Normal</Template>
  <Pages>4</Pages>
  <Words>1499</Words>
  <Characters>8095</Characters>
  <Lines>67</Lines>
  <Paragraphs>19</Paragraphs>
  <TotalTime>3</TotalTime>
  <ScaleCrop>false</ScaleCrop>
  <LinksUpToDate>false</LinksUpToDate>
  <CharactersWithSpaces>9575</CharactersWithSpaces>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2025-01-08T13:23:00Z</dcterms:created>
  <dc:creator>Pregao</dc:creator>
  <cp:lastModifiedBy>Christiane Andrade</cp:lastModifiedBy>
  <cp:lastPrinted>2024-11-06T17:46:00Z</cp:lastPrinted>
  <dcterms:modified xsi:type="dcterms:W3CDTF">2025-01-08T16:02:07Z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1046-12.2.0.19307</vt:lpwstr>
  </property>
  <property fmtid="{D5CDD505-2E9C-101B-9397-08002B2CF9AE}" pid="3" name="ICV">
    <vt:lpwstr>31242E120F694CEFAE5CE37EFB9614B0_13</vt:lpwstr>
  </property>
</Properties>
</file>