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4D73" w:rsidRPr="00D83590" w:rsidRDefault="00034D73" w:rsidP="00FC1A5F">
      <w:pPr>
        <w:jc w:val="center"/>
        <w:rPr>
          <w:rFonts w:ascii="Arial" w:hAnsi="Arial" w:cs="Arial"/>
          <w:b/>
          <w:color w:val="000000" w:themeColor="text1"/>
          <w:sz w:val="20"/>
          <w:szCs w:val="20"/>
        </w:rPr>
      </w:pPr>
    </w:p>
    <w:p w:rsidR="00FC1A5F" w:rsidRPr="00D83590" w:rsidRDefault="00FC1A5F" w:rsidP="00FC1A5F">
      <w:pPr>
        <w:jc w:val="center"/>
        <w:rPr>
          <w:rFonts w:ascii="Arial" w:hAnsi="Arial" w:cs="Arial"/>
          <w:b/>
          <w:color w:val="000000" w:themeColor="text1"/>
          <w:sz w:val="20"/>
          <w:szCs w:val="20"/>
        </w:rPr>
      </w:pPr>
      <w:r w:rsidRPr="00D83590">
        <w:rPr>
          <w:rFonts w:ascii="Arial" w:hAnsi="Arial" w:cs="Arial"/>
          <w:b/>
          <w:color w:val="000000" w:themeColor="text1"/>
          <w:sz w:val="20"/>
          <w:szCs w:val="20"/>
        </w:rPr>
        <w:t>ANEXO 1- ESTUDO TÉCNICO PRELIMINAR</w:t>
      </w:r>
    </w:p>
    <w:p w:rsidR="00FC1A5F" w:rsidRPr="00D83590" w:rsidRDefault="00FC1A5F" w:rsidP="002F34CF">
      <w:pPr>
        <w:pStyle w:val="PargrafodaLista"/>
        <w:numPr>
          <w:ilvl w:val="0"/>
          <w:numId w:val="1"/>
        </w:numPr>
        <w:spacing w:after="200" w:line="276" w:lineRule="auto"/>
        <w:jc w:val="both"/>
        <w:rPr>
          <w:rFonts w:ascii="Arial" w:hAnsi="Arial" w:cs="Arial"/>
          <w:color w:val="000000" w:themeColor="text1"/>
          <w:sz w:val="20"/>
          <w:szCs w:val="20"/>
        </w:rPr>
      </w:pPr>
      <w:r w:rsidRPr="00D83590">
        <w:rPr>
          <w:rFonts w:ascii="Arial" w:hAnsi="Arial" w:cs="Arial"/>
          <w:b/>
          <w:color w:val="000000" w:themeColor="text1"/>
          <w:sz w:val="20"/>
          <w:szCs w:val="20"/>
        </w:rPr>
        <w:t>OBJETO</w:t>
      </w:r>
      <w:r w:rsidRPr="00D83590">
        <w:rPr>
          <w:rFonts w:ascii="Arial" w:hAnsi="Arial" w:cs="Arial"/>
          <w:color w:val="000000" w:themeColor="text1"/>
          <w:sz w:val="20"/>
          <w:szCs w:val="20"/>
        </w:rPr>
        <w:t>: Constitui objeto deste Estudo Técnico Preliminar o registro de pr</w:t>
      </w:r>
      <w:r w:rsidR="002F34CF" w:rsidRPr="00D83590">
        <w:rPr>
          <w:rFonts w:ascii="Arial" w:hAnsi="Arial" w:cs="Arial"/>
          <w:color w:val="000000" w:themeColor="text1"/>
          <w:sz w:val="20"/>
          <w:szCs w:val="20"/>
        </w:rPr>
        <w:t xml:space="preserve">eços para aquisição de cadeiras giratórias. </w:t>
      </w:r>
    </w:p>
    <w:p w:rsidR="00FC1A5F" w:rsidRPr="00D83590" w:rsidRDefault="00FC1A5F" w:rsidP="00FC1A5F">
      <w:pPr>
        <w:pStyle w:val="PargrafodaLista"/>
        <w:ind w:left="360"/>
        <w:jc w:val="both"/>
        <w:rPr>
          <w:rFonts w:ascii="Arial" w:hAnsi="Arial" w:cs="Arial"/>
          <w:color w:val="000000" w:themeColor="text1"/>
          <w:sz w:val="20"/>
          <w:szCs w:val="20"/>
        </w:rPr>
      </w:pPr>
    </w:p>
    <w:p w:rsidR="00FC1A5F" w:rsidRPr="00D83590" w:rsidRDefault="00FC1A5F" w:rsidP="00FC1A5F">
      <w:pPr>
        <w:pStyle w:val="PargrafodaLista"/>
        <w:numPr>
          <w:ilvl w:val="0"/>
          <w:numId w:val="1"/>
        </w:numPr>
        <w:spacing w:after="200" w:line="276" w:lineRule="auto"/>
        <w:jc w:val="both"/>
        <w:rPr>
          <w:rFonts w:ascii="Arial" w:hAnsi="Arial" w:cs="Arial"/>
          <w:color w:val="000000" w:themeColor="text1"/>
          <w:sz w:val="20"/>
          <w:szCs w:val="20"/>
        </w:rPr>
      </w:pPr>
      <w:r w:rsidRPr="00D83590">
        <w:rPr>
          <w:rFonts w:ascii="Arial" w:hAnsi="Arial" w:cs="Arial"/>
          <w:b/>
          <w:color w:val="000000" w:themeColor="text1"/>
          <w:sz w:val="20"/>
          <w:szCs w:val="20"/>
        </w:rPr>
        <w:t xml:space="preserve"> ÓRGÃOS </w:t>
      </w:r>
      <w:proofErr w:type="gramStart"/>
      <w:r w:rsidRPr="00D83590">
        <w:rPr>
          <w:rFonts w:ascii="Arial" w:hAnsi="Arial" w:cs="Arial"/>
          <w:b/>
          <w:color w:val="000000" w:themeColor="text1"/>
          <w:sz w:val="20"/>
          <w:szCs w:val="20"/>
        </w:rPr>
        <w:t>GERENCIADOR E PARTICIPANTES</w:t>
      </w:r>
      <w:proofErr w:type="gramEnd"/>
      <w:r w:rsidRPr="00D83590">
        <w:rPr>
          <w:rFonts w:ascii="Arial" w:hAnsi="Arial" w:cs="Arial"/>
          <w:color w:val="000000" w:themeColor="text1"/>
          <w:sz w:val="20"/>
          <w:szCs w:val="20"/>
        </w:rPr>
        <w:t>:</w:t>
      </w:r>
    </w:p>
    <w:p w:rsidR="00FC1A5F" w:rsidRPr="00D83590" w:rsidRDefault="00FC1A5F" w:rsidP="002F34CF">
      <w:pPr>
        <w:pStyle w:val="PargrafodaLista"/>
        <w:numPr>
          <w:ilvl w:val="1"/>
          <w:numId w:val="1"/>
        </w:numPr>
        <w:spacing w:after="200" w:line="276" w:lineRule="auto"/>
        <w:jc w:val="both"/>
        <w:rPr>
          <w:rFonts w:ascii="Arial" w:hAnsi="Arial" w:cs="Arial"/>
          <w:color w:val="000000" w:themeColor="text1"/>
          <w:sz w:val="20"/>
          <w:szCs w:val="20"/>
        </w:rPr>
      </w:pPr>
      <w:r w:rsidRPr="00D83590">
        <w:rPr>
          <w:rFonts w:ascii="Arial" w:hAnsi="Arial" w:cs="Arial"/>
          <w:color w:val="000000" w:themeColor="text1"/>
          <w:sz w:val="20"/>
          <w:szCs w:val="20"/>
        </w:rPr>
        <w:t>Órgão Gerenciador:</w:t>
      </w:r>
      <w:r w:rsidR="001B10AA" w:rsidRPr="00D83590">
        <w:rPr>
          <w:rFonts w:ascii="Arial" w:hAnsi="Arial" w:cs="Arial"/>
          <w:color w:val="000000" w:themeColor="text1"/>
          <w:sz w:val="20"/>
          <w:szCs w:val="20"/>
        </w:rPr>
        <w:t xml:space="preserve"> Sec. de </w:t>
      </w:r>
      <w:proofErr w:type="spellStart"/>
      <w:r w:rsidR="001B10AA" w:rsidRPr="00D83590">
        <w:rPr>
          <w:rFonts w:ascii="Arial" w:hAnsi="Arial" w:cs="Arial"/>
          <w:color w:val="000000" w:themeColor="text1"/>
          <w:sz w:val="20"/>
          <w:szCs w:val="20"/>
        </w:rPr>
        <w:t>Adiministração</w:t>
      </w:r>
      <w:proofErr w:type="spellEnd"/>
    </w:p>
    <w:p w:rsidR="00FC1A5F" w:rsidRPr="00D83590" w:rsidRDefault="00FC1A5F" w:rsidP="00FC1A5F">
      <w:pPr>
        <w:pStyle w:val="PargrafodaLista"/>
        <w:jc w:val="both"/>
        <w:rPr>
          <w:rFonts w:ascii="Arial" w:hAnsi="Arial" w:cs="Arial"/>
          <w:color w:val="000000" w:themeColor="text1"/>
          <w:sz w:val="20"/>
          <w:szCs w:val="20"/>
        </w:rPr>
      </w:pPr>
    </w:p>
    <w:p w:rsidR="00FC1A5F" w:rsidRPr="00D83590" w:rsidRDefault="00FC1A5F" w:rsidP="00FC1A5F">
      <w:pPr>
        <w:pStyle w:val="PargrafodaLista"/>
        <w:numPr>
          <w:ilvl w:val="0"/>
          <w:numId w:val="1"/>
        </w:numPr>
        <w:spacing w:after="200" w:line="276" w:lineRule="auto"/>
        <w:jc w:val="both"/>
        <w:rPr>
          <w:rFonts w:ascii="Arial" w:hAnsi="Arial" w:cs="Arial"/>
          <w:color w:val="000000" w:themeColor="text1"/>
          <w:sz w:val="20"/>
          <w:szCs w:val="20"/>
        </w:rPr>
      </w:pPr>
      <w:r w:rsidRPr="00D83590">
        <w:rPr>
          <w:rFonts w:ascii="Arial" w:hAnsi="Arial" w:cs="Arial"/>
          <w:b/>
          <w:color w:val="000000" w:themeColor="text1"/>
          <w:sz w:val="20"/>
          <w:szCs w:val="20"/>
        </w:rPr>
        <w:t>DESCRIÇÃO DA NECESSIDADE E OBJETIVO DA CONTRATAÇÃO</w:t>
      </w:r>
      <w:r w:rsidRPr="00D83590">
        <w:rPr>
          <w:rFonts w:ascii="Arial" w:hAnsi="Arial" w:cs="Arial"/>
          <w:color w:val="000000" w:themeColor="text1"/>
          <w:sz w:val="20"/>
          <w:szCs w:val="20"/>
        </w:rPr>
        <w:t>:</w:t>
      </w:r>
    </w:p>
    <w:p w:rsidR="00FC1A5F" w:rsidRPr="00D83590" w:rsidRDefault="00FC1A5F" w:rsidP="00FC1A5F">
      <w:pPr>
        <w:pStyle w:val="PargrafodaLista"/>
        <w:rPr>
          <w:rFonts w:ascii="Arial" w:hAnsi="Arial" w:cs="Arial"/>
          <w:color w:val="000000" w:themeColor="text1"/>
          <w:sz w:val="20"/>
          <w:szCs w:val="20"/>
        </w:rPr>
      </w:pPr>
    </w:p>
    <w:p w:rsidR="00FC1A5F" w:rsidRPr="00D83590" w:rsidRDefault="00FC1A5F" w:rsidP="00FC1A5F">
      <w:pPr>
        <w:pStyle w:val="PargrafodaLista"/>
        <w:numPr>
          <w:ilvl w:val="1"/>
          <w:numId w:val="1"/>
        </w:numPr>
        <w:spacing w:after="200" w:line="276" w:lineRule="auto"/>
        <w:jc w:val="both"/>
        <w:rPr>
          <w:rFonts w:ascii="Arial" w:hAnsi="Arial" w:cs="Arial"/>
          <w:color w:val="000000" w:themeColor="text1"/>
          <w:sz w:val="20"/>
          <w:szCs w:val="20"/>
        </w:rPr>
      </w:pPr>
      <w:r w:rsidRPr="00D83590">
        <w:rPr>
          <w:rFonts w:ascii="Arial" w:hAnsi="Arial" w:cs="Arial"/>
          <w:color w:val="000000" w:themeColor="text1"/>
          <w:sz w:val="20"/>
          <w:szCs w:val="20"/>
        </w:rPr>
        <w:t xml:space="preserve">O objeto deste Estudo Técnico Preliminar deve ser licitado através da modalidade PREGÃO, em sua forma ELETRÔNICA, forma de julgamento MENOR PREÇO, por ser enquadrado como </w:t>
      </w:r>
      <w:r w:rsidR="002F34CF" w:rsidRPr="00D83590">
        <w:rPr>
          <w:rFonts w:ascii="Arial" w:hAnsi="Arial" w:cs="Arial"/>
          <w:color w:val="000000" w:themeColor="text1"/>
          <w:sz w:val="20"/>
          <w:szCs w:val="20"/>
        </w:rPr>
        <w:t xml:space="preserve">bem comum. </w:t>
      </w:r>
    </w:p>
    <w:p w:rsidR="002F34CF" w:rsidRPr="00D83590" w:rsidRDefault="002F34CF" w:rsidP="002F34CF">
      <w:pPr>
        <w:pStyle w:val="PargrafodaLista"/>
        <w:spacing w:after="200" w:line="276" w:lineRule="auto"/>
        <w:ind w:left="792"/>
        <w:jc w:val="both"/>
        <w:rPr>
          <w:rFonts w:ascii="Arial" w:hAnsi="Arial" w:cs="Arial"/>
          <w:color w:val="000000" w:themeColor="text1"/>
          <w:sz w:val="20"/>
          <w:szCs w:val="20"/>
        </w:rPr>
      </w:pPr>
    </w:p>
    <w:p w:rsidR="002F34CF" w:rsidRPr="00D83590" w:rsidRDefault="00FC1A5F" w:rsidP="002F34CF">
      <w:pPr>
        <w:pStyle w:val="PargrafodaLista"/>
        <w:numPr>
          <w:ilvl w:val="1"/>
          <w:numId w:val="1"/>
        </w:numPr>
        <w:spacing w:after="200" w:line="276" w:lineRule="auto"/>
        <w:jc w:val="both"/>
        <w:rPr>
          <w:rFonts w:ascii="Arial" w:hAnsi="Arial" w:cs="Arial"/>
          <w:color w:val="000000" w:themeColor="text1"/>
          <w:sz w:val="20"/>
          <w:szCs w:val="20"/>
        </w:rPr>
      </w:pPr>
      <w:commentRangeStart w:id="0"/>
      <w:r w:rsidRPr="00D83590">
        <w:rPr>
          <w:rFonts w:ascii="Arial" w:hAnsi="Arial" w:cs="Arial"/>
          <w:color w:val="000000" w:themeColor="text1"/>
          <w:sz w:val="20"/>
          <w:szCs w:val="20"/>
        </w:rPr>
        <w:t xml:space="preserve">JUSTIFICATIVA </w:t>
      </w:r>
      <w:commentRangeEnd w:id="0"/>
      <w:r w:rsidRPr="00D83590">
        <w:rPr>
          <w:rStyle w:val="Refdecomentrio"/>
          <w:rFonts w:ascii="Arial" w:hAnsi="Arial" w:cs="Arial"/>
          <w:color w:val="000000" w:themeColor="text1"/>
          <w:sz w:val="20"/>
          <w:szCs w:val="20"/>
        </w:rPr>
        <w:commentReference w:id="0"/>
      </w:r>
    </w:p>
    <w:p w:rsidR="00FC1A5F" w:rsidRPr="00D83590" w:rsidRDefault="002F34CF" w:rsidP="00FC1A5F">
      <w:pPr>
        <w:pStyle w:val="PargrafodaLista"/>
        <w:ind w:left="792"/>
        <w:jc w:val="both"/>
        <w:rPr>
          <w:rFonts w:ascii="Arial" w:hAnsi="Arial" w:cs="Arial"/>
          <w:color w:val="000000" w:themeColor="text1"/>
          <w:sz w:val="20"/>
          <w:szCs w:val="20"/>
        </w:rPr>
      </w:pPr>
      <w:r w:rsidRPr="00D83590">
        <w:rPr>
          <w:rFonts w:ascii="Arial" w:hAnsi="Arial" w:cs="Arial"/>
          <w:color w:val="000000" w:themeColor="text1"/>
          <w:sz w:val="20"/>
          <w:szCs w:val="20"/>
        </w:rPr>
        <w:t>A aquisição de cadeiras giratórias justifica-se pela necessidade de proporcionar melhores condições ergonômicas aos servidores no desempenho de suas atividades diárias, considerando que permanecem longos períodos em posição sentada. A utilização de mobiliário inadequado pode ocasionar desconforto, fadiga e problemas de saúde ocupacional, comprometendo a produtividade e a qualidade dos serviços prestados. As cadeiras giratórias, com regulagem de altura e encosto, possibilitam melhor adaptação às características individuais dos usuários, promovendo postura adequada, conforto e eficiência no ambiente de trabalho. Além disso, contribuem para a organização e funcionalidade dos setores, atendendo às normas de segurança e saúde no trabalho. Dessa forma, a aquisição mostra-se necessária para garantir melhores condições laborais e adequado atendimento às demandas da administração pública.</w:t>
      </w:r>
    </w:p>
    <w:p w:rsidR="00FC1A5F" w:rsidRPr="00D83590" w:rsidRDefault="00FC1A5F" w:rsidP="00FC1A5F">
      <w:pPr>
        <w:pStyle w:val="PargrafodaLista"/>
        <w:numPr>
          <w:ilvl w:val="0"/>
          <w:numId w:val="1"/>
        </w:numPr>
        <w:spacing w:after="200" w:line="276" w:lineRule="auto"/>
        <w:jc w:val="both"/>
        <w:rPr>
          <w:rFonts w:ascii="Arial" w:hAnsi="Arial" w:cs="Arial"/>
          <w:b/>
          <w:color w:val="000000" w:themeColor="text1"/>
          <w:sz w:val="20"/>
          <w:szCs w:val="20"/>
        </w:rPr>
      </w:pPr>
      <w:r w:rsidRPr="00D83590">
        <w:rPr>
          <w:rFonts w:ascii="Arial" w:hAnsi="Arial" w:cs="Arial"/>
          <w:b/>
          <w:color w:val="000000" w:themeColor="text1"/>
          <w:sz w:val="20"/>
          <w:szCs w:val="20"/>
        </w:rPr>
        <w:t>PREVISÃO NO PLANO DE CONTRATAÇÕES ANUAL:</w:t>
      </w:r>
    </w:p>
    <w:p w:rsidR="00FC1A5F" w:rsidRPr="00D83590" w:rsidRDefault="00FC1A5F" w:rsidP="00FC1A5F">
      <w:pPr>
        <w:pStyle w:val="PargrafodaLista"/>
        <w:numPr>
          <w:ilvl w:val="1"/>
          <w:numId w:val="1"/>
        </w:numPr>
        <w:spacing w:after="200" w:line="276" w:lineRule="auto"/>
        <w:jc w:val="both"/>
        <w:rPr>
          <w:rFonts w:ascii="Arial" w:hAnsi="Arial" w:cs="Arial"/>
          <w:b/>
          <w:color w:val="000000" w:themeColor="text1"/>
          <w:sz w:val="20"/>
          <w:szCs w:val="20"/>
        </w:rPr>
      </w:pPr>
      <w:r w:rsidRPr="00D83590">
        <w:rPr>
          <w:rFonts w:ascii="Arial" w:hAnsi="Arial" w:cs="Arial"/>
          <w:color w:val="000000" w:themeColor="text1"/>
          <w:sz w:val="20"/>
          <w:szCs w:val="20"/>
        </w:rPr>
        <w:t>A presente licitação foi prevista no Plano de Contratações Anual 202</w:t>
      </w:r>
      <w:r w:rsidR="002F34CF" w:rsidRPr="00D83590">
        <w:rPr>
          <w:rFonts w:ascii="Arial" w:hAnsi="Arial" w:cs="Arial"/>
          <w:color w:val="000000" w:themeColor="text1"/>
          <w:sz w:val="20"/>
          <w:szCs w:val="20"/>
        </w:rPr>
        <w:t>6</w:t>
      </w:r>
      <w:r w:rsidRPr="00D83590">
        <w:rPr>
          <w:rFonts w:ascii="Arial" w:hAnsi="Arial" w:cs="Arial"/>
          <w:color w:val="000000" w:themeColor="text1"/>
          <w:sz w:val="20"/>
          <w:szCs w:val="20"/>
        </w:rPr>
        <w:t>.</w:t>
      </w:r>
    </w:p>
    <w:p w:rsidR="00FC1A5F" w:rsidRPr="00D83590" w:rsidRDefault="00FC1A5F" w:rsidP="00FC1A5F">
      <w:pPr>
        <w:pStyle w:val="PargrafodaLista"/>
        <w:ind w:left="792"/>
        <w:jc w:val="both"/>
        <w:rPr>
          <w:rFonts w:ascii="Arial" w:hAnsi="Arial" w:cs="Arial"/>
          <w:b/>
          <w:color w:val="000000" w:themeColor="text1"/>
          <w:sz w:val="20"/>
          <w:szCs w:val="20"/>
        </w:rPr>
      </w:pPr>
    </w:p>
    <w:p w:rsidR="00FC1A5F" w:rsidRPr="00D83590" w:rsidRDefault="00FC1A5F" w:rsidP="00FC1A5F">
      <w:pPr>
        <w:pStyle w:val="PargrafodaLista"/>
        <w:widowControl w:val="0"/>
        <w:numPr>
          <w:ilvl w:val="0"/>
          <w:numId w:val="1"/>
        </w:numPr>
        <w:autoSpaceDE w:val="0"/>
        <w:autoSpaceDN w:val="0"/>
        <w:spacing w:before="54" w:after="0" w:line="360" w:lineRule="auto"/>
        <w:contextualSpacing w:val="0"/>
        <w:jc w:val="both"/>
        <w:rPr>
          <w:rFonts w:ascii="Arial" w:hAnsi="Arial" w:cs="Arial"/>
          <w:b/>
          <w:bCs/>
          <w:color w:val="000000" w:themeColor="text1"/>
          <w:sz w:val="20"/>
          <w:szCs w:val="20"/>
        </w:rPr>
      </w:pPr>
      <w:commentRangeStart w:id="1"/>
      <w:r w:rsidRPr="00D83590">
        <w:rPr>
          <w:rFonts w:ascii="Arial" w:hAnsi="Arial" w:cs="Arial"/>
          <w:b/>
          <w:bCs/>
          <w:color w:val="000000" w:themeColor="text1"/>
          <w:sz w:val="20"/>
          <w:szCs w:val="20"/>
        </w:rPr>
        <w:t>REQUISITOS DA CONTRATAÇÃO</w:t>
      </w:r>
      <w:commentRangeEnd w:id="1"/>
      <w:r w:rsidRPr="00D83590">
        <w:rPr>
          <w:rStyle w:val="Refdecomentrio"/>
          <w:rFonts w:ascii="Arial" w:hAnsi="Arial" w:cs="Arial"/>
          <w:color w:val="000000" w:themeColor="text1"/>
          <w:sz w:val="20"/>
          <w:szCs w:val="20"/>
        </w:rPr>
        <w:commentReference w:id="1"/>
      </w:r>
    </w:p>
    <w:p w:rsidR="00FC1A5F" w:rsidRPr="00D83590" w:rsidRDefault="002F34CF" w:rsidP="00FC1A5F">
      <w:pPr>
        <w:pStyle w:val="PargrafodaLista"/>
        <w:widowControl w:val="0"/>
        <w:numPr>
          <w:ilvl w:val="1"/>
          <w:numId w:val="1"/>
        </w:numPr>
        <w:autoSpaceDE w:val="0"/>
        <w:autoSpaceDN w:val="0"/>
        <w:spacing w:before="54" w:after="0" w:line="360" w:lineRule="auto"/>
        <w:contextualSpacing w:val="0"/>
        <w:jc w:val="both"/>
        <w:rPr>
          <w:rFonts w:ascii="Arial" w:hAnsi="Arial" w:cs="Arial"/>
          <w:bCs/>
          <w:color w:val="000000" w:themeColor="text1"/>
          <w:sz w:val="20"/>
          <w:szCs w:val="20"/>
        </w:rPr>
      </w:pPr>
      <w:r w:rsidRPr="00D83590">
        <w:rPr>
          <w:rFonts w:ascii="Arial" w:hAnsi="Arial" w:cs="Arial"/>
          <w:bCs/>
          <w:color w:val="000000" w:themeColor="text1"/>
          <w:sz w:val="20"/>
          <w:szCs w:val="20"/>
        </w:rPr>
        <w:t>Prazo de entrega</w:t>
      </w:r>
      <w:r w:rsidR="00FC1A5F" w:rsidRPr="00D83590">
        <w:rPr>
          <w:rFonts w:ascii="Arial" w:hAnsi="Arial" w:cs="Arial"/>
          <w:bCs/>
          <w:color w:val="000000" w:themeColor="text1"/>
          <w:sz w:val="20"/>
          <w:szCs w:val="20"/>
        </w:rPr>
        <w:t>:</w:t>
      </w:r>
      <w:r w:rsidRPr="00D83590">
        <w:rPr>
          <w:rFonts w:ascii="Arial" w:hAnsi="Arial" w:cs="Arial"/>
          <w:bCs/>
          <w:color w:val="000000" w:themeColor="text1"/>
          <w:sz w:val="20"/>
          <w:szCs w:val="20"/>
        </w:rPr>
        <w:t xml:space="preserve"> 20 dias após o envio do </w:t>
      </w:r>
      <w:proofErr w:type="spellStart"/>
      <w:r w:rsidRPr="00D83590">
        <w:rPr>
          <w:rFonts w:ascii="Arial" w:hAnsi="Arial" w:cs="Arial"/>
          <w:bCs/>
          <w:color w:val="000000" w:themeColor="text1"/>
          <w:sz w:val="20"/>
          <w:szCs w:val="20"/>
        </w:rPr>
        <w:t>empemho</w:t>
      </w:r>
      <w:proofErr w:type="spellEnd"/>
      <w:r w:rsidRPr="00D83590">
        <w:rPr>
          <w:rFonts w:ascii="Arial" w:hAnsi="Arial" w:cs="Arial"/>
          <w:bCs/>
          <w:color w:val="000000" w:themeColor="text1"/>
          <w:sz w:val="20"/>
          <w:szCs w:val="20"/>
        </w:rPr>
        <w:t>.</w:t>
      </w:r>
      <w:r w:rsidR="00FC1A5F" w:rsidRPr="00D83590">
        <w:rPr>
          <w:rFonts w:ascii="Arial" w:hAnsi="Arial" w:cs="Arial"/>
          <w:bCs/>
          <w:color w:val="000000" w:themeColor="text1"/>
          <w:sz w:val="20"/>
          <w:szCs w:val="20"/>
        </w:rPr>
        <w:t xml:space="preserve"> </w:t>
      </w:r>
    </w:p>
    <w:p w:rsidR="00FC1A5F" w:rsidRPr="00D83590" w:rsidRDefault="00FC1A5F" w:rsidP="00FC1A5F">
      <w:pPr>
        <w:pStyle w:val="PargrafodaLista"/>
        <w:widowControl w:val="0"/>
        <w:numPr>
          <w:ilvl w:val="1"/>
          <w:numId w:val="1"/>
        </w:numPr>
        <w:autoSpaceDE w:val="0"/>
        <w:autoSpaceDN w:val="0"/>
        <w:spacing w:before="54" w:after="0" w:line="360" w:lineRule="auto"/>
        <w:contextualSpacing w:val="0"/>
        <w:jc w:val="both"/>
        <w:rPr>
          <w:rFonts w:ascii="Arial" w:hAnsi="Arial" w:cs="Arial"/>
          <w:bCs/>
          <w:color w:val="000000" w:themeColor="text1"/>
          <w:sz w:val="20"/>
          <w:szCs w:val="20"/>
        </w:rPr>
      </w:pPr>
      <w:proofErr w:type="gramStart"/>
      <w:r w:rsidRPr="00D83590">
        <w:rPr>
          <w:rFonts w:ascii="Arial" w:hAnsi="Arial" w:cs="Arial"/>
          <w:bCs/>
          <w:color w:val="000000" w:themeColor="text1"/>
          <w:sz w:val="20"/>
          <w:szCs w:val="20"/>
        </w:rPr>
        <w:t>Local(</w:t>
      </w:r>
      <w:proofErr w:type="gramEnd"/>
      <w:r w:rsidRPr="00D83590">
        <w:rPr>
          <w:rFonts w:ascii="Arial" w:hAnsi="Arial" w:cs="Arial"/>
          <w:bCs/>
          <w:color w:val="000000" w:themeColor="text1"/>
          <w:sz w:val="20"/>
          <w:szCs w:val="20"/>
        </w:rPr>
        <w:t xml:space="preserve">is) e horário(s): </w:t>
      </w:r>
      <w:r w:rsidR="002F34CF" w:rsidRPr="00D83590">
        <w:rPr>
          <w:rFonts w:ascii="Arial" w:hAnsi="Arial" w:cs="Arial"/>
          <w:bCs/>
          <w:color w:val="000000" w:themeColor="text1"/>
          <w:sz w:val="20"/>
          <w:szCs w:val="20"/>
        </w:rPr>
        <w:t>Almoxarifado das 07 as 13h,.</w:t>
      </w:r>
    </w:p>
    <w:p w:rsidR="00FC1A5F" w:rsidRPr="00D83590" w:rsidRDefault="002F34CF" w:rsidP="00FC1A5F">
      <w:pPr>
        <w:pStyle w:val="PargrafodaLista"/>
        <w:widowControl w:val="0"/>
        <w:numPr>
          <w:ilvl w:val="1"/>
          <w:numId w:val="1"/>
        </w:numPr>
        <w:autoSpaceDE w:val="0"/>
        <w:autoSpaceDN w:val="0"/>
        <w:spacing w:before="54" w:after="0" w:line="360" w:lineRule="auto"/>
        <w:contextualSpacing w:val="0"/>
        <w:jc w:val="both"/>
        <w:rPr>
          <w:rFonts w:ascii="Arial" w:hAnsi="Arial" w:cs="Arial"/>
          <w:bCs/>
          <w:color w:val="000000" w:themeColor="text1"/>
          <w:sz w:val="20"/>
          <w:szCs w:val="20"/>
        </w:rPr>
      </w:pPr>
      <w:r w:rsidRPr="00D83590">
        <w:rPr>
          <w:rFonts w:ascii="Arial" w:hAnsi="Arial" w:cs="Arial"/>
          <w:bCs/>
          <w:color w:val="000000" w:themeColor="text1"/>
          <w:sz w:val="20"/>
          <w:szCs w:val="20"/>
        </w:rPr>
        <w:t>Endereço para entrega</w:t>
      </w:r>
      <w:r w:rsidR="00FC1A5F" w:rsidRPr="00D83590">
        <w:rPr>
          <w:rFonts w:ascii="Arial" w:hAnsi="Arial" w:cs="Arial"/>
          <w:bCs/>
          <w:color w:val="000000" w:themeColor="text1"/>
          <w:sz w:val="20"/>
          <w:szCs w:val="20"/>
        </w:rPr>
        <w:t>:</w:t>
      </w:r>
      <w:r w:rsidRPr="00D83590">
        <w:rPr>
          <w:rFonts w:ascii="Arial" w:hAnsi="Arial" w:cs="Arial"/>
          <w:bCs/>
          <w:color w:val="000000" w:themeColor="text1"/>
          <w:sz w:val="20"/>
          <w:szCs w:val="20"/>
        </w:rPr>
        <w:t xml:space="preserve"> Rua Gen. Osório 1180, centro, CEP 97590000</w:t>
      </w:r>
    </w:p>
    <w:p w:rsidR="00FC1A5F" w:rsidRPr="00D83590" w:rsidRDefault="00FC1A5F" w:rsidP="00FC1A5F">
      <w:pPr>
        <w:pStyle w:val="PargrafodaLista"/>
        <w:widowControl w:val="0"/>
        <w:numPr>
          <w:ilvl w:val="1"/>
          <w:numId w:val="1"/>
        </w:numPr>
        <w:autoSpaceDE w:val="0"/>
        <w:autoSpaceDN w:val="0"/>
        <w:spacing w:before="54" w:after="0" w:line="360" w:lineRule="auto"/>
        <w:contextualSpacing w:val="0"/>
        <w:jc w:val="both"/>
        <w:rPr>
          <w:rFonts w:ascii="Arial" w:hAnsi="Arial" w:cs="Arial"/>
          <w:bCs/>
          <w:color w:val="000000" w:themeColor="text1"/>
          <w:sz w:val="20"/>
          <w:szCs w:val="20"/>
        </w:rPr>
      </w:pPr>
      <w:r w:rsidRPr="00D83590">
        <w:rPr>
          <w:rFonts w:ascii="Arial" w:hAnsi="Arial" w:cs="Arial"/>
          <w:bCs/>
          <w:color w:val="000000" w:themeColor="text1"/>
          <w:sz w:val="20"/>
          <w:szCs w:val="20"/>
        </w:rPr>
        <w:t xml:space="preserve">Forma do recebimento: </w:t>
      </w:r>
      <w:proofErr w:type="spellStart"/>
      <w:r w:rsidRPr="00D83590">
        <w:rPr>
          <w:rFonts w:ascii="Arial" w:hAnsi="Arial" w:cs="Arial"/>
          <w:bCs/>
          <w:color w:val="000000" w:themeColor="text1"/>
          <w:sz w:val="20"/>
          <w:szCs w:val="20"/>
        </w:rPr>
        <w:t>parceladamente</w:t>
      </w:r>
      <w:proofErr w:type="spellEnd"/>
      <w:r w:rsidR="002F34CF" w:rsidRPr="00D83590">
        <w:rPr>
          <w:rFonts w:ascii="Arial" w:hAnsi="Arial" w:cs="Arial"/>
          <w:bCs/>
          <w:color w:val="000000" w:themeColor="text1"/>
          <w:sz w:val="20"/>
          <w:szCs w:val="20"/>
        </w:rPr>
        <w:t>.</w:t>
      </w:r>
    </w:p>
    <w:p w:rsidR="00FC1A5F" w:rsidRPr="00D83590" w:rsidRDefault="00FC1A5F" w:rsidP="00FC1A5F">
      <w:pPr>
        <w:pStyle w:val="PargrafodaLista"/>
        <w:widowControl w:val="0"/>
        <w:numPr>
          <w:ilvl w:val="1"/>
          <w:numId w:val="1"/>
        </w:numPr>
        <w:autoSpaceDE w:val="0"/>
        <w:autoSpaceDN w:val="0"/>
        <w:spacing w:before="54" w:after="0" w:line="360" w:lineRule="auto"/>
        <w:contextualSpacing w:val="0"/>
        <w:jc w:val="both"/>
        <w:rPr>
          <w:rFonts w:ascii="Arial" w:hAnsi="Arial" w:cs="Arial"/>
          <w:bCs/>
          <w:color w:val="000000" w:themeColor="text1"/>
          <w:sz w:val="20"/>
          <w:szCs w:val="20"/>
        </w:rPr>
      </w:pPr>
      <w:r w:rsidRPr="00D83590">
        <w:rPr>
          <w:rFonts w:ascii="Arial" w:hAnsi="Arial" w:cs="Arial"/>
          <w:bCs/>
          <w:color w:val="000000" w:themeColor="text1"/>
          <w:sz w:val="20"/>
          <w:szCs w:val="20"/>
        </w:rPr>
        <w:t>Prazo de garantia dos produtos:</w:t>
      </w:r>
      <w:proofErr w:type="gramStart"/>
      <w:r w:rsidRPr="00D83590">
        <w:rPr>
          <w:rFonts w:ascii="Arial" w:hAnsi="Arial" w:cs="Arial"/>
          <w:bCs/>
          <w:color w:val="000000" w:themeColor="text1"/>
          <w:sz w:val="20"/>
          <w:szCs w:val="20"/>
        </w:rPr>
        <w:t xml:space="preserve">  </w:t>
      </w:r>
      <w:commentRangeStart w:id="2"/>
      <w:proofErr w:type="gramEnd"/>
      <w:r w:rsidRPr="00D83590">
        <w:rPr>
          <w:rFonts w:ascii="Arial" w:hAnsi="Arial" w:cs="Arial"/>
          <w:bCs/>
          <w:color w:val="000000" w:themeColor="text1"/>
          <w:sz w:val="20"/>
          <w:szCs w:val="20"/>
        </w:rPr>
        <w:t>será exigida garantia para os itens licitados disposta no Código de Defesa do Consumidor (CDC);</w:t>
      </w:r>
      <w:commentRangeEnd w:id="2"/>
      <w:r w:rsidRPr="00D83590">
        <w:rPr>
          <w:rStyle w:val="Refdecomentrio"/>
          <w:rFonts w:ascii="Arial" w:hAnsi="Arial" w:cs="Arial"/>
          <w:color w:val="000000" w:themeColor="text1"/>
          <w:sz w:val="20"/>
          <w:szCs w:val="20"/>
        </w:rPr>
        <w:commentReference w:id="2"/>
      </w:r>
    </w:p>
    <w:p w:rsidR="002F34CF" w:rsidRPr="00D83590" w:rsidRDefault="002F34CF" w:rsidP="002F34CF">
      <w:pPr>
        <w:pStyle w:val="PargrafodaLista"/>
        <w:widowControl w:val="0"/>
        <w:autoSpaceDE w:val="0"/>
        <w:autoSpaceDN w:val="0"/>
        <w:spacing w:before="54" w:after="0" w:line="360" w:lineRule="auto"/>
        <w:ind w:left="792"/>
        <w:contextualSpacing w:val="0"/>
        <w:jc w:val="both"/>
        <w:rPr>
          <w:rFonts w:ascii="Arial" w:hAnsi="Arial" w:cs="Arial"/>
          <w:bCs/>
          <w:color w:val="000000" w:themeColor="text1"/>
          <w:sz w:val="20"/>
          <w:szCs w:val="20"/>
        </w:rPr>
      </w:pPr>
    </w:p>
    <w:p w:rsidR="002F34CF" w:rsidRPr="00D83590" w:rsidRDefault="002F34CF" w:rsidP="002F34CF">
      <w:pPr>
        <w:pStyle w:val="PargrafodaLista"/>
        <w:widowControl w:val="0"/>
        <w:autoSpaceDE w:val="0"/>
        <w:autoSpaceDN w:val="0"/>
        <w:spacing w:before="54" w:after="0" w:line="360" w:lineRule="auto"/>
        <w:ind w:left="792"/>
        <w:contextualSpacing w:val="0"/>
        <w:jc w:val="both"/>
        <w:rPr>
          <w:rFonts w:ascii="Arial" w:hAnsi="Arial" w:cs="Arial"/>
          <w:bCs/>
          <w:color w:val="000000" w:themeColor="text1"/>
          <w:sz w:val="20"/>
          <w:szCs w:val="20"/>
        </w:rPr>
      </w:pPr>
    </w:p>
    <w:p w:rsidR="00FC1A5F" w:rsidRPr="00D83590" w:rsidRDefault="00FC1A5F" w:rsidP="00FC1A5F">
      <w:pPr>
        <w:pStyle w:val="PargrafodaLista"/>
        <w:widowControl w:val="0"/>
        <w:numPr>
          <w:ilvl w:val="1"/>
          <w:numId w:val="1"/>
        </w:numPr>
        <w:autoSpaceDE w:val="0"/>
        <w:autoSpaceDN w:val="0"/>
        <w:spacing w:before="54" w:after="0" w:line="360" w:lineRule="auto"/>
        <w:contextualSpacing w:val="0"/>
        <w:jc w:val="both"/>
        <w:rPr>
          <w:rFonts w:ascii="Arial" w:hAnsi="Arial" w:cs="Arial"/>
          <w:bCs/>
          <w:color w:val="000000" w:themeColor="text1"/>
          <w:sz w:val="20"/>
          <w:szCs w:val="20"/>
        </w:rPr>
      </w:pPr>
      <w:commentRangeStart w:id="3"/>
      <w:r w:rsidRPr="00D83590">
        <w:rPr>
          <w:rFonts w:ascii="Arial" w:hAnsi="Arial" w:cs="Arial"/>
          <w:bCs/>
          <w:color w:val="000000" w:themeColor="text1"/>
          <w:sz w:val="20"/>
          <w:szCs w:val="20"/>
        </w:rPr>
        <w:t xml:space="preserve">Prazo de vigência do instrumento contratual ou </w:t>
      </w:r>
      <w:proofErr w:type="gramStart"/>
      <w:r w:rsidRPr="00D83590">
        <w:rPr>
          <w:rFonts w:ascii="Arial" w:hAnsi="Arial" w:cs="Arial"/>
          <w:bCs/>
          <w:color w:val="000000" w:themeColor="text1"/>
          <w:sz w:val="20"/>
          <w:szCs w:val="20"/>
        </w:rPr>
        <w:t>substitutivo:</w:t>
      </w:r>
      <w:commentRangeEnd w:id="3"/>
      <w:proofErr w:type="gramEnd"/>
      <w:r w:rsidRPr="00D83590">
        <w:rPr>
          <w:rStyle w:val="Refdecomentrio"/>
          <w:rFonts w:ascii="Arial" w:hAnsi="Arial" w:cs="Arial"/>
          <w:color w:val="000000" w:themeColor="text1"/>
          <w:sz w:val="20"/>
          <w:szCs w:val="20"/>
        </w:rPr>
        <w:commentReference w:id="3"/>
      </w:r>
    </w:p>
    <w:p w:rsidR="00FC1A5F" w:rsidRPr="00D83590" w:rsidRDefault="00FC1A5F" w:rsidP="00FC1A5F">
      <w:pPr>
        <w:pStyle w:val="PargrafodaLista"/>
        <w:widowControl w:val="0"/>
        <w:numPr>
          <w:ilvl w:val="2"/>
          <w:numId w:val="1"/>
        </w:numPr>
        <w:autoSpaceDE w:val="0"/>
        <w:autoSpaceDN w:val="0"/>
        <w:spacing w:before="54" w:after="0" w:line="240" w:lineRule="auto"/>
        <w:contextualSpacing w:val="0"/>
        <w:jc w:val="both"/>
        <w:rPr>
          <w:rFonts w:ascii="Arial" w:hAnsi="Arial" w:cs="Arial"/>
          <w:bCs/>
          <w:color w:val="000000" w:themeColor="text1"/>
          <w:sz w:val="20"/>
          <w:szCs w:val="20"/>
        </w:rPr>
      </w:pPr>
      <w:r w:rsidRPr="00D83590">
        <w:rPr>
          <w:rFonts w:ascii="Arial" w:hAnsi="Arial" w:cs="Arial"/>
          <w:bCs/>
          <w:color w:val="000000" w:themeColor="text1"/>
          <w:sz w:val="20"/>
          <w:szCs w:val="20"/>
        </w:rPr>
        <w:t xml:space="preserve">Por se tratar de um </w:t>
      </w:r>
      <w:r w:rsidRPr="00D83590">
        <w:rPr>
          <w:rFonts w:ascii="Arial" w:hAnsi="Arial" w:cs="Arial"/>
          <w:bCs/>
          <w:color w:val="000000" w:themeColor="text1"/>
          <w:sz w:val="20"/>
          <w:szCs w:val="20"/>
          <w:u w:val="single"/>
        </w:rPr>
        <w:t>registro de preços</w:t>
      </w:r>
      <w:r w:rsidRPr="00D83590">
        <w:rPr>
          <w:rFonts w:ascii="Arial" w:hAnsi="Arial" w:cs="Arial"/>
          <w:bCs/>
          <w:color w:val="000000" w:themeColor="text1"/>
          <w:sz w:val="20"/>
          <w:szCs w:val="20"/>
        </w:rPr>
        <w:t xml:space="preserve">, o prazo de vigência do instrumento contratual será de </w:t>
      </w:r>
      <w:proofErr w:type="gramStart"/>
      <w:r w:rsidRPr="00D83590">
        <w:rPr>
          <w:rFonts w:ascii="Arial" w:hAnsi="Arial" w:cs="Arial"/>
          <w:bCs/>
          <w:color w:val="000000" w:themeColor="text1"/>
          <w:sz w:val="20"/>
          <w:szCs w:val="20"/>
        </w:rPr>
        <w:t>1</w:t>
      </w:r>
      <w:proofErr w:type="gramEnd"/>
      <w:r w:rsidRPr="00D83590">
        <w:rPr>
          <w:rFonts w:ascii="Arial" w:hAnsi="Arial" w:cs="Arial"/>
          <w:bCs/>
          <w:color w:val="000000" w:themeColor="text1"/>
          <w:sz w:val="20"/>
          <w:szCs w:val="20"/>
        </w:rPr>
        <w:t xml:space="preserve"> ano, podendo ser prorrogado por mais 1 ano , desde que comprovado o preço vantajoso, nos termos do art. 84 da Lei. 14.133/21.</w:t>
      </w:r>
    </w:p>
    <w:p w:rsidR="00FC1A5F" w:rsidRPr="00D83590" w:rsidRDefault="00FC1A5F" w:rsidP="00FC1A5F">
      <w:pPr>
        <w:pStyle w:val="PargrafodaLista"/>
        <w:widowControl w:val="0"/>
        <w:autoSpaceDE w:val="0"/>
        <w:autoSpaceDN w:val="0"/>
        <w:spacing w:before="54" w:after="0" w:line="240" w:lineRule="auto"/>
        <w:ind w:left="360"/>
        <w:contextualSpacing w:val="0"/>
        <w:jc w:val="both"/>
        <w:rPr>
          <w:rFonts w:ascii="Arial" w:hAnsi="Arial" w:cs="Arial"/>
          <w:bCs/>
          <w:color w:val="000000" w:themeColor="text1"/>
          <w:sz w:val="20"/>
          <w:szCs w:val="20"/>
        </w:rPr>
      </w:pPr>
    </w:p>
    <w:p w:rsidR="00FC1A5F" w:rsidRPr="00D83590" w:rsidRDefault="00FC1A5F" w:rsidP="00FC1A5F">
      <w:pPr>
        <w:pStyle w:val="PargrafodaLista"/>
        <w:widowControl w:val="0"/>
        <w:numPr>
          <w:ilvl w:val="1"/>
          <w:numId w:val="1"/>
        </w:numPr>
        <w:autoSpaceDE w:val="0"/>
        <w:autoSpaceDN w:val="0"/>
        <w:spacing w:before="54" w:after="0" w:line="360" w:lineRule="auto"/>
        <w:contextualSpacing w:val="0"/>
        <w:jc w:val="both"/>
        <w:rPr>
          <w:rFonts w:ascii="Arial" w:hAnsi="Arial" w:cs="Arial"/>
          <w:bCs/>
          <w:color w:val="000000" w:themeColor="text1"/>
          <w:sz w:val="20"/>
          <w:szCs w:val="20"/>
        </w:rPr>
      </w:pPr>
      <w:r w:rsidRPr="00D83590">
        <w:rPr>
          <w:rFonts w:ascii="Arial" w:hAnsi="Arial" w:cs="Arial"/>
          <w:bCs/>
          <w:color w:val="000000" w:themeColor="text1"/>
          <w:sz w:val="20"/>
          <w:szCs w:val="20"/>
        </w:rPr>
        <w:t>Índice de reajuste incidente na contratação: IPCA-E</w:t>
      </w:r>
    </w:p>
    <w:p w:rsidR="00FC1A5F" w:rsidRPr="00D83590" w:rsidRDefault="00FC1A5F" w:rsidP="00FC1A5F">
      <w:pPr>
        <w:pStyle w:val="PargrafodaLista"/>
        <w:rPr>
          <w:rFonts w:ascii="Arial" w:hAnsi="Arial" w:cs="Arial"/>
          <w:bCs/>
          <w:color w:val="000000" w:themeColor="text1"/>
          <w:sz w:val="20"/>
          <w:szCs w:val="20"/>
        </w:rPr>
      </w:pPr>
    </w:p>
    <w:p w:rsidR="00FC1A5F" w:rsidRPr="00D83590" w:rsidRDefault="00FC1A5F" w:rsidP="00FC1A5F">
      <w:pPr>
        <w:pStyle w:val="PargrafodaLista"/>
        <w:widowControl w:val="0"/>
        <w:numPr>
          <w:ilvl w:val="0"/>
          <w:numId w:val="1"/>
        </w:numPr>
        <w:pBdr>
          <w:top w:val="nil"/>
          <w:left w:val="nil"/>
          <w:bottom w:val="nil"/>
          <w:right w:val="nil"/>
          <w:between w:val="nil"/>
          <w:bar w:val="nil"/>
        </w:pBdr>
        <w:spacing w:after="0" w:line="240" w:lineRule="auto"/>
        <w:contextualSpacing w:val="0"/>
        <w:jc w:val="both"/>
        <w:rPr>
          <w:rFonts w:ascii="Arial" w:hAnsi="Arial" w:cs="Arial"/>
          <w:b/>
          <w:bCs/>
          <w:color w:val="000000" w:themeColor="text1"/>
          <w:sz w:val="20"/>
          <w:szCs w:val="20"/>
        </w:rPr>
      </w:pPr>
      <w:r w:rsidRPr="00D83590">
        <w:rPr>
          <w:rFonts w:ascii="Arial" w:hAnsi="Arial" w:cs="Arial"/>
          <w:b/>
          <w:bCs/>
          <w:color w:val="000000" w:themeColor="text1"/>
          <w:sz w:val="20"/>
          <w:szCs w:val="20"/>
        </w:rPr>
        <w:t>ESTIMATIVA DAS QUANTIDADES E VALORES PARA A CONTRATAÇÃO</w:t>
      </w:r>
    </w:p>
    <w:p w:rsidR="00FC1A5F" w:rsidRPr="00D83590" w:rsidRDefault="00FC1A5F" w:rsidP="00FC1A5F">
      <w:pPr>
        <w:pStyle w:val="PargrafodaLista"/>
        <w:widowControl w:val="0"/>
        <w:numPr>
          <w:ilvl w:val="1"/>
          <w:numId w:val="1"/>
        </w:numPr>
        <w:pBdr>
          <w:top w:val="nil"/>
          <w:left w:val="nil"/>
          <w:bottom w:val="nil"/>
          <w:right w:val="nil"/>
          <w:between w:val="nil"/>
          <w:bar w:val="nil"/>
        </w:pBdr>
        <w:spacing w:after="0" w:line="240" w:lineRule="auto"/>
        <w:contextualSpacing w:val="0"/>
        <w:jc w:val="both"/>
        <w:rPr>
          <w:rFonts w:ascii="Arial" w:hAnsi="Arial" w:cs="Arial"/>
          <w:bCs/>
          <w:color w:val="000000" w:themeColor="text1"/>
          <w:sz w:val="20"/>
          <w:szCs w:val="20"/>
        </w:rPr>
      </w:pPr>
    </w:p>
    <w:tbl>
      <w:tblPr>
        <w:tblStyle w:val="Tabelacomgrade"/>
        <w:tblpPr w:leftFromText="141" w:rightFromText="141" w:vertAnchor="text" w:horzAnchor="margin" w:tblpXSpec="center" w:tblpY="109"/>
        <w:tblW w:w="0" w:type="auto"/>
        <w:tblLook w:val="04A0"/>
      </w:tblPr>
      <w:tblGrid>
        <w:gridCol w:w="742"/>
        <w:gridCol w:w="4118"/>
        <w:gridCol w:w="1659"/>
        <w:gridCol w:w="2201"/>
      </w:tblGrid>
      <w:tr w:rsidR="00FC1A5F" w:rsidRPr="00D83590" w:rsidTr="00D83590">
        <w:tc>
          <w:tcPr>
            <w:tcW w:w="742" w:type="dxa"/>
          </w:tcPr>
          <w:p w:rsidR="00FC1A5F" w:rsidRPr="00D83590" w:rsidRDefault="00FC1A5F" w:rsidP="00D83590">
            <w:pPr>
              <w:widowControl w:val="0"/>
              <w:jc w:val="both"/>
              <w:rPr>
                <w:rFonts w:ascii="Arial" w:hAnsi="Arial" w:cs="Arial"/>
                <w:bCs/>
                <w:color w:val="000000" w:themeColor="text1"/>
                <w:sz w:val="20"/>
                <w:szCs w:val="20"/>
              </w:rPr>
            </w:pPr>
            <w:r w:rsidRPr="00D83590">
              <w:rPr>
                <w:rFonts w:ascii="Arial" w:hAnsi="Arial" w:cs="Arial"/>
                <w:bCs/>
                <w:color w:val="000000" w:themeColor="text1"/>
                <w:sz w:val="20"/>
                <w:szCs w:val="20"/>
              </w:rPr>
              <w:t>ITEM</w:t>
            </w:r>
          </w:p>
        </w:tc>
        <w:tc>
          <w:tcPr>
            <w:tcW w:w="4118" w:type="dxa"/>
            <w:tcBorders>
              <w:right w:val="single" w:sz="4" w:space="0" w:color="auto"/>
            </w:tcBorders>
          </w:tcPr>
          <w:p w:rsidR="00FC1A5F" w:rsidRPr="00D83590" w:rsidRDefault="00FC1A5F" w:rsidP="00D83590">
            <w:pPr>
              <w:widowControl w:val="0"/>
              <w:jc w:val="both"/>
              <w:rPr>
                <w:rFonts w:ascii="Arial" w:hAnsi="Arial" w:cs="Arial"/>
                <w:bCs/>
                <w:color w:val="000000" w:themeColor="text1"/>
                <w:sz w:val="20"/>
                <w:szCs w:val="20"/>
              </w:rPr>
            </w:pPr>
            <w:r w:rsidRPr="00D83590">
              <w:rPr>
                <w:rFonts w:ascii="Arial" w:hAnsi="Arial" w:cs="Arial"/>
                <w:bCs/>
                <w:color w:val="000000" w:themeColor="text1"/>
                <w:sz w:val="20"/>
                <w:szCs w:val="20"/>
              </w:rPr>
              <w:t>DESCRIÇÃO</w:t>
            </w:r>
          </w:p>
        </w:tc>
        <w:tc>
          <w:tcPr>
            <w:tcW w:w="1659" w:type="dxa"/>
            <w:tcBorders>
              <w:left w:val="single" w:sz="4" w:space="0" w:color="auto"/>
            </w:tcBorders>
          </w:tcPr>
          <w:p w:rsidR="00FC1A5F" w:rsidRPr="00D83590" w:rsidRDefault="00FC1A5F" w:rsidP="00D83590">
            <w:pPr>
              <w:widowControl w:val="0"/>
              <w:jc w:val="both"/>
              <w:rPr>
                <w:rFonts w:ascii="Arial" w:hAnsi="Arial" w:cs="Arial"/>
                <w:bCs/>
                <w:color w:val="000000" w:themeColor="text1"/>
                <w:sz w:val="20"/>
                <w:szCs w:val="20"/>
              </w:rPr>
            </w:pPr>
            <w:r w:rsidRPr="00D83590">
              <w:rPr>
                <w:rFonts w:ascii="Arial" w:hAnsi="Arial" w:cs="Arial"/>
                <w:bCs/>
                <w:color w:val="000000" w:themeColor="text1"/>
                <w:sz w:val="20"/>
                <w:szCs w:val="20"/>
              </w:rPr>
              <w:t>QUANTIDADE</w:t>
            </w:r>
          </w:p>
        </w:tc>
        <w:tc>
          <w:tcPr>
            <w:tcW w:w="2201" w:type="dxa"/>
          </w:tcPr>
          <w:p w:rsidR="00FC1A5F" w:rsidRPr="00D83590" w:rsidRDefault="00FC1A5F" w:rsidP="00D83590">
            <w:pPr>
              <w:widowControl w:val="0"/>
              <w:jc w:val="both"/>
              <w:rPr>
                <w:rFonts w:ascii="Arial" w:hAnsi="Arial" w:cs="Arial"/>
                <w:bCs/>
                <w:color w:val="000000" w:themeColor="text1"/>
                <w:sz w:val="20"/>
                <w:szCs w:val="20"/>
              </w:rPr>
            </w:pPr>
            <w:r w:rsidRPr="00D83590">
              <w:rPr>
                <w:rFonts w:ascii="Arial" w:hAnsi="Arial" w:cs="Arial"/>
                <w:bCs/>
                <w:color w:val="000000" w:themeColor="text1"/>
                <w:sz w:val="20"/>
                <w:szCs w:val="20"/>
              </w:rPr>
              <w:t>VALOR MÁXIMO (R$)</w:t>
            </w:r>
          </w:p>
        </w:tc>
      </w:tr>
      <w:tr w:rsidR="00FC1A5F" w:rsidRPr="00D83590" w:rsidTr="00D83590">
        <w:tc>
          <w:tcPr>
            <w:tcW w:w="742" w:type="dxa"/>
          </w:tcPr>
          <w:p w:rsidR="00FC1A5F" w:rsidRPr="00D83590" w:rsidRDefault="00FC1A5F" w:rsidP="00D83590">
            <w:pPr>
              <w:widowControl w:val="0"/>
              <w:jc w:val="both"/>
              <w:rPr>
                <w:rFonts w:ascii="Arial" w:hAnsi="Arial" w:cs="Arial"/>
                <w:bCs/>
                <w:color w:val="000000" w:themeColor="text1"/>
                <w:sz w:val="20"/>
                <w:szCs w:val="20"/>
              </w:rPr>
            </w:pPr>
            <w:proofErr w:type="gramStart"/>
            <w:r w:rsidRPr="00D83590">
              <w:rPr>
                <w:rFonts w:ascii="Arial" w:hAnsi="Arial" w:cs="Arial"/>
                <w:bCs/>
                <w:color w:val="000000" w:themeColor="text1"/>
                <w:sz w:val="20"/>
                <w:szCs w:val="20"/>
              </w:rPr>
              <w:t>1</w:t>
            </w:r>
            <w:proofErr w:type="gramEnd"/>
          </w:p>
        </w:tc>
        <w:tc>
          <w:tcPr>
            <w:tcW w:w="4118" w:type="dxa"/>
            <w:tcBorders>
              <w:right w:val="single" w:sz="4" w:space="0" w:color="auto"/>
            </w:tcBorders>
          </w:tcPr>
          <w:p w:rsidR="00FC1A5F" w:rsidRPr="00D83590" w:rsidRDefault="00034D73" w:rsidP="00D83590">
            <w:pPr>
              <w:widowControl w:val="0"/>
              <w:jc w:val="both"/>
              <w:rPr>
                <w:rFonts w:ascii="Arial" w:hAnsi="Arial" w:cs="Arial"/>
                <w:bCs/>
                <w:color w:val="000000" w:themeColor="text1"/>
                <w:sz w:val="20"/>
                <w:szCs w:val="20"/>
              </w:rPr>
            </w:pPr>
            <w:r w:rsidRPr="00D83590">
              <w:rPr>
                <w:rFonts w:ascii="Arial" w:hAnsi="Arial" w:cs="Arial"/>
                <w:bCs/>
                <w:color w:val="000000" w:themeColor="text1"/>
                <w:sz w:val="20"/>
                <w:szCs w:val="20"/>
              </w:rPr>
              <w:t>CADEIRA DE ESCRITORIO ESTILO DIRETOR</w:t>
            </w:r>
          </w:p>
        </w:tc>
        <w:tc>
          <w:tcPr>
            <w:tcW w:w="1659" w:type="dxa"/>
            <w:tcBorders>
              <w:left w:val="single" w:sz="4" w:space="0" w:color="auto"/>
            </w:tcBorders>
          </w:tcPr>
          <w:p w:rsidR="00FC1A5F" w:rsidRPr="00D83590" w:rsidRDefault="00034D73" w:rsidP="00034D73">
            <w:pPr>
              <w:widowControl w:val="0"/>
              <w:jc w:val="center"/>
              <w:rPr>
                <w:rFonts w:ascii="Arial" w:hAnsi="Arial" w:cs="Arial"/>
                <w:bCs/>
                <w:color w:val="000000" w:themeColor="text1"/>
                <w:sz w:val="20"/>
                <w:szCs w:val="20"/>
              </w:rPr>
            </w:pPr>
            <w:r w:rsidRPr="00D83590">
              <w:rPr>
                <w:rFonts w:ascii="Arial" w:hAnsi="Arial" w:cs="Arial"/>
                <w:bCs/>
                <w:color w:val="000000" w:themeColor="text1"/>
                <w:sz w:val="20"/>
                <w:szCs w:val="20"/>
              </w:rPr>
              <w:t>50</w:t>
            </w:r>
          </w:p>
        </w:tc>
        <w:tc>
          <w:tcPr>
            <w:tcW w:w="2201" w:type="dxa"/>
          </w:tcPr>
          <w:p w:rsidR="00FC1A5F" w:rsidRPr="00D83590" w:rsidRDefault="00034D73" w:rsidP="00034D73">
            <w:pPr>
              <w:widowControl w:val="0"/>
              <w:jc w:val="center"/>
              <w:rPr>
                <w:rFonts w:ascii="Arial" w:hAnsi="Arial" w:cs="Arial"/>
                <w:bCs/>
                <w:color w:val="000000" w:themeColor="text1"/>
                <w:sz w:val="20"/>
                <w:szCs w:val="20"/>
              </w:rPr>
            </w:pPr>
            <w:r w:rsidRPr="00D83590">
              <w:rPr>
                <w:rFonts w:ascii="Arial" w:hAnsi="Arial" w:cs="Arial"/>
                <w:bCs/>
                <w:color w:val="000000" w:themeColor="text1"/>
                <w:sz w:val="20"/>
                <w:szCs w:val="20"/>
              </w:rPr>
              <w:t>833,33</w:t>
            </w:r>
          </w:p>
        </w:tc>
      </w:tr>
    </w:tbl>
    <w:p w:rsidR="00034D73" w:rsidRPr="00D83590" w:rsidRDefault="00034D73" w:rsidP="00034D73">
      <w:pPr>
        <w:pStyle w:val="NormalWeb"/>
        <w:rPr>
          <w:rFonts w:ascii="Arial" w:hAnsi="Arial" w:cs="Arial"/>
          <w:color w:val="000000" w:themeColor="text1"/>
          <w:sz w:val="20"/>
          <w:szCs w:val="20"/>
        </w:rPr>
      </w:pPr>
      <w:r w:rsidRPr="00D83590">
        <w:rPr>
          <w:rFonts w:ascii="Arial" w:hAnsi="Arial" w:cs="Arial"/>
          <w:color w:val="000000" w:themeColor="text1"/>
          <w:sz w:val="20"/>
          <w:szCs w:val="20"/>
        </w:rPr>
        <w:t>DESCRITIVO DETALHADO.</w:t>
      </w:r>
    </w:p>
    <w:p w:rsidR="00034D73" w:rsidRPr="00D83590" w:rsidRDefault="00034D73" w:rsidP="00034D73">
      <w:pPr>
        <w:pStyle w:val="NormalWeb"/>
        <w:rPr>
          <w:rFonts w:ascii="Arial" w:hAnsi="Arial" w:cs="Arial"/>
          <w:color w:val="000000" w:themeColor="text1"/>
          <w:sz w:val="20"/>
          <w:szCs w:val="20"/>
        </w:rPr>
      </w:pPr>
      <w:r w:rsidRPr="00D83590">
        <w:rPr>
          <w:rFonts w:ascii="Arial" w:hAnsi="Arial" w:cs="Arial"/>
          <w:color w:val="000000" w:themeColor="text1"/>
          <w:sz w:val="20"/>
          <w:szCs w:val="20"/>
        </w:rPr>
        <w:t xml:space="preserve">Cadeira giratória tipo </w:t>
      </w:r>
      <w:proofErr w:type="gramStart"/>
      <w:r w:rsidRPr="00D83590">
        <w:rPr>
          <w:rFonts w:ascii="Arial" w:hAnsi="Arial" w:cs="Arial"/>
          <w:color w:val="000000" w:themeColor="text1"/>
          <w:sz w:val="20"/>
          <w:szCs w:val="20"/>
        </w:rPr>
        <w:t>diretor, com espaldar médio, assento e encosto estofados em espuma injetada de alta densidade (mínimo D-45 no assento), revestimento</w:t>
      </w:r>
      <w:proofErr w:type="gramEnd"/>
      <w:r w:rsidRPr="00D83590">
        <w:rPr>
          <w:rFonts w:ascii="Arial" w:hAnsi="Arial" w:cs="Arial"/>
          <w:color w:val="000000" w:themeColor="text1"/>
          <w:sz w:val="20"/>
          <w:szCs w:val="20"/>
        </w:rPr>
        <w:t xml:space="preserve"> em tecido ou </w:t>
      </w:r>
      <w:proofErr w:type="spellStart"/>
      <w:r w:rsidRPr="00D83590">
        <w:rPr>
          <w:rFonts w:ascii="Arial" w:hAnsi="Arial" w:cs="Arial"/>
          <w:color w:val="000000" w:themeColor="text1"/>
          <w:sz w:val="20"/>
          <w:szCs w:val="20"/>
        </w:rPr>
        <w:t>courvin</w:t>
      </w:r>
      <w:proofErr w:type="spellEnd"/>
      <w:r w:rsidRPr="00D83590">
        <w:rPr>
          <w:rFonts w:ascii="Arial" w:hAnsi="Arial" w:cs="Arial"/>
          <w:color w:val="000000" w:themeColor="text1"/>
          <w:sz w:val="20"/>
          <w:szCs w:val="20"/>
        </w:rPr>
        <w:t xml:space="preserve"> de alta resistência, com acabamento costurado. Encosto com apoio lombar anatômico e estrutura interna em madeira </w:t>
      </w:r>
      <w:proofErr w:type="spellStart"/>
      <w:r w:rsidRPr="00D83590">
        <w:rPr>
          <w:rFonts w:ascii="Arial" w:hAnsi="Arial" w:cs="Arial"/>
          <w:color w:val="000000" w:themeColor="text1"/>
          <w:sz w:val="20"/>
          <w:szCs w:val="20"/>
        </w:rPr>
        <w:t>multilaminada</w:t>
      </w:r>
      <w:proofErr w:type="spellEnd"/>
      <w:r w:rsidRPr="00D83590">
        <w:rPr>
          <w:rFonts w:ascii="Arial" w:hAnsi="Arial" w:cs="Arial"/>
          <w:color w:val="000000" w:themeColor="text1"/>
          <w:sz w:val="20"/>
          <w:szCs w:val="20"/>
        </w:rPr>
        <w:t xml:space="preserve"> ou compensado anatômico de alta resistência.</w:t>
      </w:r>
    </w:p>
    <w:p w:rsidR="00034D73" w:rsidRPr="00D83590" w:rsidRDefault="00034D73" w:rsidP="00034D73">
      <w:pPr>
        <w:pStyle w:val="NormalWeb"/>
        <w:rPr>
          <w:rFonts w:ascii="Arial" w:hAnsi="Arial" w:cs="Arial"/>
          <w:color w:val="000000" w:themeColor="text1"/>
          <w:sz w:val="20"/>
          <w:szCs w:val="20"/>
        </w:rPr>
      </w:pPr>
      <w:r w:rsidRPr="00D83590">
        <w:rPr>
          <w:rFonts w:ascii="Arial" w:hAnsi="Arial" w:cs="Arial"/>
          <w:color w:val="000000" w:themeColor="text1"/>
          <w:sz w:val="20"/>
          <w:szCs w:val="20"/>
        </w:rPr>
        <w:t>Base giratória com 05 (cinco) hastes em aço com capa protetora em polipropileno ou base em nylon de alta resistência, com rodízios duplos em nylon ou PU, adequados para piso frio ou carpete.</w:t>
      </w:r>
    </w:p>
    <w:p w:rsidR="00034D73" w:rsidRPr="00D83590" w:rsidRDefault="00034D73" w:rsidP="00034D73">
      <w:pPr>
        <w:pStyle w:val="NormalWeb"/>
        <w:rPr>
          <w:rFonts w:ascii="Arial" w:hAnsi="Arial" w:cs="Arial"/>
          <w:color w:val="000000" w:themeColor="text1"/>
          <w:sz w:val="20"/>
          <w:szCs w:val="20"/>
        </w:rPr>
      </w:pPr>
      <w:r w:rsidRPr="00D83590">
        <w:rPr>
          <w:rFonts w:ascii="Arial" w:hAnsi="Arial" w:cs="Arial"/>
          <w:color w:val="000000" w:themeColor="text1"/>
          <w:sz w:val="20"/>
          <w:szCs w:val="20"/>
        </w:rPr>
        <w:t xml:space="preserve">Sistema de regulagem de altura a gás, com pistão classe </w:t>
      </w:r>
      <w:proofErr w:type="gramStart"/>
      <w:r w:rsidRPr="00D83590">
        <w:rPr>
          <w:rFonts w:ascii="Arial" w:hAnsi="Arial" w:cs="Arial"/>
          <w:color w:val="000000" w:themeColor="text1"/>
          <w:sz w:val="20"/>
          <w:szCs w:val="20"/>
        </w:rPr>
        <w:t>3</w:t>
      </w:r>
      <w:proofErr w:type="gramEnd"/>
      <w:r w:rsidRPr="00D83590">
        <w:rPr>
          <w:rFonts w:ascii="Arial" w:hAnsi="Arial" w:cs="Arial"/>
          <w:color w:val="000000" w:themeColor="text1"/>
          <w:sz w:val="20"/>
          <w:szCs w:val="20"/>
        </w:rPr>
        <w:t xml:space="preserve"> ou superior, acionado por alavanca lateral. Mecanismo com regulagem de inclinação do encosto, sistema relax ou </w:t>
      </w:r>
      <w:proofErr w:type="spellStart"/>
      <w:r w:rsidRPr="00D83590">
        <w:rPr>
          <w:rFonts w:ascii="Arial" w:hAnsi="Arial" w:cs="Arial"/>
          <w:color w:val="000000" w:themeColor="text1"/>
          <w:sz w:val="20"/>
          <w:szCs w:val="20"/>
        </w:rPr>
        <w:t>back</w:t>
      </w:r>
      <w:proofErr w:type="spellEnd"/>
      <w:r w:rsidRPr="00D83590">
        <w:rPr>
          <w:rFonts w:ascii="Arial" w:hAnsi="Arial" w:cs="Arial"/>
          <w:color w:val="000000" w:themeColor="text1"/>
          <w:sz w:val="20"/>
          <w:szCs w:val="20"/>
        </w:rPr>
        <w:t xml:space="preserve"> system, com trava e ajuste de tensão conforme peso do usuário.</w:t>
      </w:r>
    </w:p>
    <w:p w:rsidR="00034D73" w:rsidRPr="00D83590" w:rsidRDefault="00034D73" w:rsidP="00034D73">
      <w:pPr>
        <w:pStyle w:val="NormalWeb"/>
        <w:rPr>
          <w:rFonts w:ascii="Arial" w:hAnsi="Arial" w:cs="Arial"/>
          <w:color w:val="000000" w:themeColor="text1"/>
          <w:sz w:val="20"/>
          <w:szCs w:val="20"/>
        </w:rPr>
      </w:pPr>
      <w:r w:rsidRPr="00D83590">
        <w:rPr>
          <w:rFonts w:ascii="Arial" w:hAnsi="Arial" w:cs="Arial"/>
          <w:color w:val="000000" w:themeColor="text1"/>
          <w:sz w:val="20"/>
          <w:szCs w:val="20"/>
        </w:rPr>
        <w:t>Braços fixos ou reguláveis, com estrutura em aço ou polipropileno reforçado e apoio superior com acabamento anatômico.</w:t>
      </w:r>
    </w:p>
    <w:p w:rsidR="00034D73" w:rsidRPr="00D83590" w:rsidRDefault="00034D73" w:rsidP="00034D73">
      <w:pPr>
        <w:pStyle w:val="NormalWeb"/>
        <w:rPr>
          <w:rFonts w:ascii="Arial" w:hAnsi="Arial" w:cs="Arial"/>
          <w:color w:val="000000" w:themeColor="text1"/>
          <w:sz w:val="20"/>
          <w:szCs w:val="20"/>
        </w:rPr>
      </w:pPr>
      <w:r w:rsidRPr="00D83590">
        <w:rPr>
          <w:rFonts w:ascii="Arial" w:hAnsi="Arial" w:cs="Arial"/>
          <w:color w:val="000000" w:themeColor="text1"/>
          <w:sz w:val="20"/>
          <w:szCs w:val="20"/>
        </w:rPr>
        <w:t>Capacidade mínima de peso: 110 a 120 kg.</w:t>
      </w:r>
      <w:r w:rsidRPr="00D83590">
        <w:rPr>
          <w:rFonts w:ascii="Arial" w:hAnsi="Arial" w:cs="Arial"/>
          <w:color w:val="000000" w:themeColor="text1"/>
          <w:sz w:val="20"/>
          <w:szCs w:val="20"/>
        </w:rPr>
        <w:br/>
        <w:t>Altura do assento regulável aproximadamente entre 42 cm e 52 cm.</w:t>
      </w:r>
      <w:r w:rsidRPr="00D83590">
        <w:rPr>
          <w:rFonts w:ascii="Arial" w:hAnsi="Arial" w:cs="Arial"/>
          <w:color w:val="000000" w:themeColor="text1"/>
          <w:sz w:val="20"/>
          <w:szCs w:val="20"/>
        </w:rPr>
        <w:br/>
      </w:r>
    </w:p>
    <w:p w:rsidR="00034D73" w:rsidRPr="00D83590" w:rsidRDefault="00034D73" w:rsidP="002F34CF">
      <w:pPr>
        <w:widowControl w:val="0"/>
        <w:pBdr>
          <w:top w:val="nil"/>
          <w:left w:val="nil"/>
          <w:bottom w:val="nil"/>
          <w:right w:val="nil"/>
          <w:between w:val="nil"/>
          <w:bar w:val="nil"/>
        </w:pBdr>
        <w:tabs>
          <w:tab w:val="left" w:pos="6555"/>
        </w:tabs>
        <w:spacing w:after="0" w:line="240" w:lineRule="auto"/>
        <w:jc w:val="both"/>
        <w:rPr>
          <w:rFonts w:ascii="Arial" w:hAnsi="Arial" w:cs="Arial"/>
          <w:bCs/>
          <w:color w:val="000000" w:themeColor="text1"/>
          <w:sz w:val="20"/>
          <w:szCs w:val="20"/>
        </w:rPr>
      </w:pPr>
    </w:p>
    <w:p w:rsidR="00FC1A5F" w:rsidRPr="00D83590" w:rsidRDefault="002F34CF" w:rsidP="002F34CF">
      <w:pPr>
        <w:widowControl w:val="0"/>
        <w:pBdr>
          <w:top w:val="nil"/>
          <w:left w:val="nil"/>
          <w:bottom w:val="nil"/>
          <w:right w:val="nil"/>
          <w:between w:val="nil"/>
          <w:bar w:val="nil"/>
        </w:pBdr>
        <w:tabs>
          <w:tab w:val="left" w:pos="6555"/>
        </w:tabs>
        <w:spacing w:after="0" w:line="240" w:lineRule="auto"/>
        <w:jc w:val="both"/>
        <w:rPr>
          <w:rFonts w:ascii="Arial" w:hAnsi="Arial" w:cs="Arial"/>
          <w:bCs/>
          <w:color w:val="000000" w:themeColor="text1"/>
          <w:sz w:val="20"/>
          <w:szCs w:val="20"/>
        </w:rPr>
      </w:pPr>
      <w:r w:rsidRPr="00D83590">
        <w:rPr>
          <w:rFonts w:ascii="Arial" w:hAnsi="Arial" w:cs="Arial"/>
          <w:bCs/>
          <w:color w:val="000000" w:themeColor="text1"/>
          <w:sz w:val="20"/>
          <w:szCs w:val="20"/>
        </w:rPr>
        <w:tab/>
      </w:r>
    </w:p>
    <w:p w:rsidR="00FC1A5F" w:rsidRPr="00D83590" w:rsidRDefault="00FC1A5F" w:rsidP="00FC1A5F">
      <w:pPr>
        <w:pStyle w:val="PargrafodaLista"/>
        <w:widowControl w:val="0"/>
        <w:numPr>
          <w:ilvl w:val="1"/>
          <w:numId w:val="1"/>
        </w:numPr>
        <w:pBdr>
          <w:top w:val="nil"/>
          <w:left w:val="nil"/>
          <w:bottom w:val="nil"/>
          <w:right w:val="nil"/>
          <w:between w:val="nil"/>
          <w:bar w:val="nil"/>
        </w:pBdr>
        <w:spacing w:after="0" w:line="240" w:lineRule="auto"/>
        <w:contextualSpacing w:val="0"/>
        <w:jc w:val="both"/>
        <w:rPr>
          <w:rFonts w:ascii="Arial" w:hAnsi="Arial" w:cs="Arial"/>
          <w:bCs/>
          <w:color w:val="000000" w:themeColor="text1"/>
          <w:sz w:val="20"/>
          <w:szCs w:val="20"/>
        </w:rPr>
      </w:pPr>
      <w:r w:rsidRPr="00D83590">
        <w:rPr>
          <w:rFonts w:ascii="Arial" w:hAnsi="Arial" w:cs="Arial"/>
          <w:bCs/>
          <w:color w:val="000000" w:themeColor="text1"/>
          <w:sz w:val="20"/>
          <w:szCs w:val="20"/>
        </w:rPr>
        <w:t xml:space="preserve">Pesquisa de preços: </w:t>
      </w:r>
    </w:p>
    <w:p w:rsidR="00FC1A5F" w:rsidRPr="00D83590" w:rsidRDefault="00FC1A5F" w:rsidP="00FC1A5F">
      <w:pPr>
        <w:pStyle w:val="PargrafodaLista"/>
        <w:widowControl w:val="0"/>
        <w:numPr>
          <w:ilvl w:val="2"/>
          <w:numId w:val="1"/>
        </w:numPr>
        <w:pBdr>
          <w:top w:val="nil"/>
          <w:left w:val="nil"/>
          <w:bottom w:val="nil"/>
          <w:right w:val="nil"/>
          <w:between w:val="nil"/>
          <w:bar w:val="nil"/>
        </w:pBdr>
        <w:spacing w:after="0" w:line="240" w:lineRule="auto"/>
        <w:contextualSpacing w:val="0"/>
        <w:jc w:val="both"/>
        <w:rPr>
          <w:rFonts w:ascii="Arial" w:hAnsi="Arial" w:cs="Arial"/>
          <w:bCs/>
          <w:color w:val="000000" w:themeColor="text1"/>
          <w:sz w:val="20"/>
          <w:szCs w:val="20"/>
        </w:rPr>
      </w:pPr>
      <w:r w:rsidRPr="00D83590">
        <w:rPr>
          <w:rFonts w:ascii="Arial" w:hAnsi="Arial" w:cs="Arial"/>
          <w:bCs/>
          <w:color w:val="000000" w:themeColor="text1"/>
          <w:sz w:val="20"/>
          <w:szCs w:val="20"/>
        </w:rPr>
        <w:t xml:space="preserve">Para esta pesquisa de preços foi utilizada </w:t>
      </w:r>
      <w:r w:rsidRPr="00D83590">
        <w:rPr>
          <w:rFonts w:ascii="Arial" w:hAnsi="Arial" w:cs="Arial"/>
          <w:b/>
          <w:bCs/>
          <w:color w:val="000000" w:themeColor="text1"/>
          <w:sz w:val="20"/>
          <w:szCs w:val="20"/>
        </w:rPr>
        <w:t>media</w:t>
      </w:r>
      <w:r w:rsidRPr="00D83590">
        <w:rPr>
          <w:rFonts w:ascii="Arial" w:hAnsi="Arial" w:cs="Arial"/>
          <w:bCs/>
          <w:color w:val="000000" w:themeColor="text1"/>
          <w:sz w:val="20"/>
          <w:szCs w:val="20"/>
        </w:rPr>
        <w:t xml:space="preserve"> considerando a/as seguinte(s) fonte(s) de pesquisa:</w:t>
      </w:r>
    </w:p>
    <w:p w:rsidR="00FC1A5F" w:rsidRPr="00D83590" w:rsidRDefault="00FC1A5F" w:rsidP="00FC1A5F">
      <w:pPr>
        <w:pStyle w:val="PargrafodaLista"/>
        <w:widowControl w:val="0"/>
        <w:pBdr>
          <w:top w:val="nil"/>
          <w:left w:val="nil"/>
          <w:bottom w:val="nil"/>
          <w:right w:val="nil"/>
          <w:between w:val="nil"/>
          <w:bar w:val="nil"/>
        </w:pBdr>
        <w:spacing w:after="0" w:line="240" w:lineRule="auto"/>
        <w:ind w:left="1224"/>
        <w:contextualSpacing w:val="0"/>
        <w:jc w:val="both"/>
        <w:rPr>
          <w:rFonts w:ascii="Arial" w:hAnsi="Arial" w:cs="Arial"/>
          <w:bCs/>
          <w:color w:val="000000" w:themeColor="text1"/>
          <w:sz w:val="20"/>
          <w:szCs w:val="20"/>
        </w:rPr>
      </w:pPr>
    </w:p>
    <w:p w:rsidR="00034D73" w:rsidRPr="00D83590" w:rsidRDefault="00034D73" w:rsidP="00034D73">
      <w:pPr>
        <w:pStyle w:val="PargrafodaLista"/>
        <w:widowControl w:val="0"/>
        <w:pBdr>
          <w:top w:val="nil"/>
          <w:left w:val="nil"/>
          <w:bottom w:val="nil"/>
          <w:right w:val="nil"/>
          <w:between w:val="nil"/>
          <w:bar w:val="nil"/>
        </w:pBdr>
        <w:spacing w:after="0" w:line="240" w:lineRule="auto"/>
        <w:ind w:left="1224"/>
        <w:contextualSpacing w:val="0"/>
        <w:jc w:val="both"/>
        <w:rPr>
          <w:rFonts w:ascii="Arial" w:hAnsi="Arial" w:cs="Arial"/>
          <w:bCs/>
          <w:color w:val="000000" w:themeColor="text1"/>
          <w:sz w:val="20"/>
          <w:szCs w:val="20"/>
        </w:rPr>
      </w:pPr>
    </w:p>
    <w:p w:rsidR="00034D73" w:rsidRPr="00D83590" w:rsidRDefault="00034D73" w:rsidP="00034D73">
      <w:pPr>
        <w:pStyle w:val="PargrafodaLista"/>
        <w:rPr>
          <w:rFonts w:ascii="Arial" w:hAnsi="Arial" w:cs="Arial"/>
          <w:bCs/>
          <w:color w:val="000000" w:themeColor="text1"/>
          <w:sz w:val="20"/>
          <w:szCs w:val="20"/>
        </w:rPr>
      </w:pPr>
    </w:p>
    <w:p w:rsidR="00FC1A5F" w:rsidRPr="00D83590" w:rsidRDefault="00FC1A5F" w:rsidP="00FC1A5F">
      <w:pPr>
        <w:pStyle w:val="PargrafodaLista"/>
        <w:widowControl w:val="0"/>
        <w:numPr>
          <w:ilvl w:val="2"/>
          <w:numId w:val="1"/>
        </w:numPr>
        <w:pBdr>
          <w:top w:val="nil"/>
          <w:left w:val="nil"/>
          <w:bottom w:val="nil"/>
          <w:right w:val="nil"/>
          <w:between w:val="nil"/>
          <w:bar w:val="nil"/>
        </w:pBdr>
        <w:spacing w:after="0" w:line="240" w:lineRule="auto"/>
        <w:contextualSpacing w:val="0"/>
        <w:jc w:val="both"/>
        <w:rPr>
          <w:rFonts w:ascii="Arial" w:hAnsi="Arial" w:cs="Arial"/>
          <w:bCs/>
          <w:color w:val="000000" w:themeColor="text1"/>
          <w:sz w:val="20"/>
          <w:szCs w:val="20"/>
        </w:rPr>
      </w:pPr>
      <w:r w:rsidRPr="00D83590">
        <w:rPr>
          <w:rFonts w:ascii="Arial" w:hAnsi="Arial" w:cs="Arial"/>
          <w:bCs/>
          <w:color w:val="000000" w:themeColor="text1"/>
          <w:sz w:val="20"/>
          <w:szCs w:val="20"/>
        </w:rPr>
        <w:t>Pesquisa de preços em banco de preços públicos considerando contratações de outros entes públicos.</w:t>
      </w:r>
    </w:p>
    <w:p w:rsidR="00FC1A5F" w:rsidRPr="00D83590" w:rsidRDefault="00FC1A5F" w:rsidP="00FC1A5F">
      <w:pPr>
        <w:pStyle w:val="PargrafodaLista"/>
        <w:widowControl w:val="0"/>
        <w:pBdr>
          <w:top w:val="nil"/>
          <w:left w:val="nil"/>
          <w:bottom w:val="nil"/>
          <w:right w:val="nil"/>
          <w:between w:val="nil"/>
          <w:bar w:val="nil"/>
        </w:pBdr>
        <w:spacing w:after="0" w:line="240" w:lineRule="auto"/>
        <w:ind w:left="1224"/>
        <w:contextualSpacing w:val="0"/>
        <w:jc w:val="both"/>
        <w:rPr>
          <w:rFonts w:ascii="Arial" w:hAnsi="Arial" w:cs="Arial"/>
          <w:bCs/>
          <w:color w:val="000000" w:themeColor="text1"/>
          <w:sz w:val="20"/>
          <w:szCs w:val="20"/>
        </w:rPr>
      </w:pPr>
    </w:p>
    <w:p w:rsidR="00FC1A5F" w:rsidRPr="00D83590" w:rsidRDefault="00FC1A5F" w:rsidP="00034D73">
      <w:pPr>
        <w:pStyle w:val="PargrafodaLista"/>
        <w:widowControl w:val="0"/>
        <w:pBdr>
          <w:top w:val="nil"/>
          <w:left w:val="nil"/>
          <w:bottom w:val="nil"/>
          <w:right w:val="nil"/>
          <w:between w:val="nil"/>
          <w:bar w:val="nil"/>
        </w:pBdr>
        <w:spacing w:after="0" w:line="240" w:lineRule="auto"/>
        <w:ind w:left="1224"/>
        <w:contextualSpacing w:val="0"/>
        <w:jc w:val="center"/>
        <w:rPr>
          <w:rFonts w:ascii="Arial" w:hAnsi="Arial" w:cs="Arial"/>
          <w:bCs/>
          <w:color w:val="000000" w:themeColor="text1"/>
          <w:sz w:val="20"/>
          <w:szCs w:val="20"/>
        </w:rPr>
      </w:pPr>
    </w:p>
    <w:p w:rsidR="00FC1A5F" w:rsidRPr="00D83590" w:rsidRDefault="00FC1A5F" w:rsidP="00FC1A5F">
      <w:pPr>
        <w:pStyle w:val="PargrafodaLista"/>
        <w:widowControl w:val="0"/>
        <w:pBdr>
          <w:top w:val="nil"/>
          <w:left w:val="nil"/>
          <w:bottom w:val="nil"/>
          <w:right w:val="nil"/>
          <w:between w:val="nil"/>
          <w:bar w:val="nil"/>
        </w:pBdr>
        <w:spacing w:after="0" w:line="240" w:lineRule="auto"/>
        <w:ind w:left="1224"/>
        <w:contextualSpacing w:val="0"/>
        <w:jc w:val="both"/>
        <w:rPr>
          <w:rFonts w:ascii="Arial" w:hAnsi="Arial" w:cs="Arial"/>
          <w:bCs/>
          <w:color w:val="000000" w:themeColor="text1"/>
          <w:sz w:val="20"/>
          <w:szCs w:val="20"/>
        </w:rPr>
      </w:pPr>
    </w:p>
    <w:p w:rsidR="00FC1A5F" w:rsidRPr="00D83590" w:rsidRDefault="00FC1A5F" w:rsidP="00FC1A5F">
      <w:pPr>
        <w:pStyle w:val="PargrafodaLista"/>
        <w:widowControl w:val="0"/>
        <w:numPr>
          <w:ilvl w:val="0"/>
          <w:numId w:val="1"/>
        </w:numPr>
        <w:pBdr>
          <w:top w:val="nil"/>
          <w:left w:val="nil"/>
          <w:bottom w:val="nil"/>
          <w:right w:val="nil"/>
          <w:between w:val="nil"/>
          <w:bar w:val="nil"/>
        </w:pBdr>
        <w:spacing w:after="0" w:line="240" w:lineRule="auto"/>
        <w:contextualSpacing w:val="0"/>
        <w:jc w:val="both"/>
        <w:rPr>
          <w:rFonts w:ascii="Arial" w:hAnsi="Arial" w:cs="Arial"/>
          <w:b/>
          <w:bCs/>
          <w:color w:val="000000" w:themeColor="text1"/>
          <w:sz w:val="20"/>
          <w:szCs w:val="20"/>
        </w:rPr>
      </w:pPr>
      <w:r w:rsidRPr="00D83590">
        <w:rPr>
          <w:rFonts w:ascii="Arial" w:hAnsi="Arial" w:cs="Arial"/>
          <w:b/>
          <w:bCs/>
          <w:color w:val="000000" w:themeColor="text1"/>
          <w:sz w:val="20"/>
          <w:szCs w:val="20"/>
        </w:rPr>
        <w:t>JUSTIFICATIVA PARA O PARCELAMENTO OU NÃO DA CONTRATAÇÃO</w:t>
      </w:r>
    </w:p>
    <w:p w:rsidR="00FC1A5F" w:rsidRPr="00D83590" w:rsidRDefault="00FC1A5F" w:rsidP="00FC1A5F">
      <w:pPr>
        <w:pStyle w:val="PargrafodaLista"/>
        <w:widowControl w:val="0"/>
        <w:numPr>
          <w:ilvl w:val="1"/>
          <w:numId w:val="1"/>
        </w:numPr>
        <w:pBdr>
          <w:top w:val="nil"/>
          <w:left w:val="nil"/>
          <w:bottom w:val="nil"/>
          <w:right w:val="nil"/>
          <w:between w:val="nil"/>
          <w:bar w:val="nil"/>
        </w:pBdr>
        <w:spacing w:after="0" w:line="240" w:lineRule="auto"/>
        <w:contextualSpacing w:val="0"/>
        <w:jc w:val="both"/>
        <w:rPr>
          <w:rFonts w:ascii="Arial" w:hAnsi="Arial" w:cs="Arial"/>
          <w:bCs/>
          <w:color w:val="000000" w:themeColor="text1"/>
          <w:sz w:val="20"/>
          <w:szCs w:val="20"/>
        </w:rPr>
      </w:pPr>
      <w:r w:rsidRPr="00D83590">
        <w:rPr>
          <w:rFonts w:ascii="Arial" w:hAnsi="Arial" w:cs="Arial"/>
          <w:bCs/>
          <w:color w:val="000000" w:themeColor="text1"/>
          <w:sz w:val="20"/>
          <w:szCs w:val="20"/>
        </w:rPr>
        <w:t>Por ser objeto que permite o parcelamento por itens, a licitação deverá ser realizada com a divisão do objeto em itens distintos, a fim de proporcionar a ampliação da concorrência entre fornecedores.</w:t>
      </w:r>
    </w:p>
    <w:p w:rsidR="00FC1A5F" w:rsidRPr="00D83590" w:rsidRDefault="00FC1A5F" w:rsidP="00FC1A5F">
      <w:pPr>
        <w:pStyle w:val="PargrafodaLista"/>
        <w:widowControl w:val="0"/>
        <w:pBdr>
          <w:top w:val="nil"/>
          <w:left w:val="nil"/>
          <w:bottom w:val="nil"/>
          <w:right w:val="nil"/>
          <w:between w:val="nil"/>
          <w:bar w:val="nil"/>
        </w:pBdr>
        <w:spacing w:after="0" w:line="240" w:lineRule="auto"/>
        <w:ind w:left="792"/>
        <w:contextualSpacing w:val="0"/>
        <w:jc w:val="both"/>
        <w:rPr>
          <w:rFonts w:ascii="Arial" w:hAnsi="Arial" w:cs="Arial"/>
          <w:bCs/>
          <w:color w:val="000000" w:themeColor="text1"/>
          <w:sz w:val="20"/>
          <w:szCs w:val="20"/>
        </w:rPr>
      </w:pPr>
    </w:p>
    <w:p w:rsidR="00FC1A5F" w:rsidRPr="00D83590" w:rsidRDefault="00FC1A5F" w:rsidP="00FC1A5F">
      <w:pPr>
        <w:pStyle w:val="PargrafodaLista"/>
        <w:widowControl w:val="0"/>
        <w:numPr>
          <w:ilvl w:val="0"/>
          <w:numId w:val="1"/>
        </w:numPr>
        <w:pBdr>
          <w:top w:val="nil"/>
          <w:left w:val="nil"/>
          <w:bottom w:val="nil"/>
          <w:right w:val="nil"/>
          <w:between w:val="nil"/>
          <w:bar w:val="nil"/>
        </w:pBdr>
        <w:spacing w:after="0" w:line="240" w:lineRule="auto"/>
        <w:contextualSpacing w:val="0"/>
        <w:jc w:val="both"/>
        <w:rPr>
          <w:rFonts w:ascii="Arial" w:hAnsi="Arial" w:cs="Arial"/>
          <w:bCs/>
          <w:color w:val="000000" w:themeColor="text1"/>
          <w:sz w:val="20"/>
          <w:szCs w:val="20"/>
        </w:rPr>
      </w:pPr>
      <w:r w:rsidRPr="00D83590">
        <w:rPr>
          <w:rFonts w:ascii="Arial" w:hAnsi="Arial" w:cs="Arial"/>
          <w:b/>
          <w:bCs/>
          <w:color w:val="000000" w:themeColor="text1"/>
          <w:sz w:val="20"/>
          <w:szCs w:val="20"/>
        </w:rPr>
        <w:t>POSICIONAMENTO CONCLUSIVO SOBRE A ADEQUAÇÃO DA CONTRATAÇÃO PARA O ATENDIMENTO DA NECESSIDADE A QUE SE DESTINA</w:t>
      </w:r>
      <w:r w:rsidRPr="00D83590">
        <w:rPr>
          <w:rFonts w:ascii="Arial" w:hAnsi="Arial" w:cs="Arial"/>
          <w:bCs/>
          <w:color w:val="000000" w:themeColor="text1"/>
          <w:sz w:val="20"/>
          <w:szCs w:val="20"/>
        </w:rPr>
        <w:t>:</w:t>
      </w:r>
    </w:p>
    <w:p w:rsidR="00FC1A5F" w:rsidRPr="00D83590" w:rsidRDefault="00FC1A5F" w:rsidP="00FC1A5F">
      <w:pPr>
        <w:pStyle w:val="PargrafodaLista"/>
        <w:widowControl w:val="0"/>
        <w:numPr>
          <w:ilvl w:val="1"/>
          <w:numId w:val="1"/>
        </w:numPr>
        <w:pBdr>
          <w:top w:val="nil"/>
          <w:left w:val="nil"/>
          <w:bottom w:val="nil"/>
          <w:right w:val="nil"/>
          <w:between w:val="nil"/>
          <w:bar w:val="nil"/>
        </w:pBdr>
        <w:spacing w:after="0" w:line="240" w:lineRule="auto"/>
        <w:contextualSpacing w:val="0"/>
        <w:jc w:val="both"/>
        <w:rPr>
          <w:rFonts w:ascii="Arial" w:hAnsi="Arial" w:cs="Arial"/>
          <w:bCs/>
          <w:color w:val="000000" w:themeColor="text1"/>
          <w:sz w:val="20"/>
          <w:szCs w:val="20"/>
        </w:rPr>
      </w:pPr>
      <w:r w:rsidRPr="00D83590">
        <w:rPr>
          <w:rFonts w:ascii="Arial" w:hAnsi="Arial" w:cs="Arial"/>
          <w:bCs/>
          <w:color w:val="000000" w:themeColor="text1"/>
          <w:sz w:val="20"/>
          <w:szCs w:val="20"/>
        </w:rPr>
        <w:t xml:space="preserve">Diante das informações expostas nos tópicos acima, a partir de estudos técnicos setoriais, a melhor solução para a necessidade da contratação é a realização de LICITAÇÃO, na modalidade PREGÃO, em sua forma ELETRÔNICA, </w:t>
      </w:r>
      <w:commentRangeStart w:id="4"/>
      <w:r w:rsidRPr="00D83590">
        <w:rPr>
          <w:rFonts w:ascii="Arial" w:hAnsi="Arial" w:cs="Arial"/>
          <w:bCs/>
          <w:color w:val="000000" w:themeColor="text1"/>
          <w:sz w:val="20"/>
          <w:szCs w:val="20"/>
        </w:rPr>
        <w:t>utilizando-se do sistema de REGISTRO DE PREÇOS</w:t>
      </w:r>
      <w:commentRangeEnd w:id="4"/>
      <w:r w:rsidRPr="00D83590">
        <w:rPr>
          <w:rStyle w:val="Refdecomentrio"/>
          <w:color w:val="000000" w:themeColor="text1"/>
          <w:sz w:val="20"/>
          <w:szCs w:val="20"/>
        </w:rPr>
        <w:commentReference w:id="4"/>
      </w:r>
    </w:p>
    <w:p w:rsidR="00FC1A5F" w:rsidRPr="00D83590" w:rsidRDefault="00FC1A5F" w:rsidP="00FC1A5F">
      <w:pPr>
        <w:pStyle w:val="PargrafodaLista"/>
        <w:widowControl w:val="0"/>
        <w:pBdr>
          <w:top w:val="nil"/>
          <w:left w:val="nil"/>
          <w:bottom w:val="nil"/>
          <w:right w:val="nil"/>
          <w:between w:val="nil"/>
          <w:bar w:val="nil"/>
        </w:pBdr>
        <w:spacing w:after="0" w:line="240" w:lineRule="auto"/>
        <w:ind w:left="792"/>
        <w:contextualSpacing w:val="0"/>
        <w:jc w:val="both"/>
        <w:rPr>
          <w:rFonts w:ascii="Arial" w:hAnsi="Arial" w:cs="Arial"/>
          <w:bCs/>
          <w:color w:val="000000" w:themeColor="text1"/>
          <w:sz w:val="20"/>
          <w:szCs w:val="20"/>
        </w:rPr>
      </w:pPr>
    </w:p>
    <w:p w:rsidR="00FC1A5F" w:rsidRPr="00D83590" w:rsidRDefault="00FC1A5F" w:rsidP="00FC1A5F">
      <w:pPr>
        <w:pStyle w:val="PargrafodaLista"/>
        <w:widowControl w:val="0"/>
        <w:numPr>
          <w:ilvl w:val="0"/>
          <w:numId w:val="1"/>
        </w:numPr>
        <w:pBdr>
          <w:top w:val="nil"/>
          <w:left w:val="nil"/>
          <w:bottom w:val="nil"/>
          <w:right w:val="nil"/>
          <w:between w:val="nil"/>
          <w:bar w:val="nil"/>
        </w:pBdr>
        <w:spacing w:after="0" w:line="240" w:lineRule="auto"/>
        <w:contextualSpacing w:val="0"/>
        <w:jc w:val="both"/>
        <w:rPr>
          <w:rFonts w:ascii="Arial" w:hAnsi="Arial" w:cs="Arial"/>
          <w:b/>
          <w:bCs/>
          <w:color w:val="000000" w:themeColor="text1"/>
          <w:sz w:val="20"/>
          <w:szCs w:val="20"/>
        </w:rPr>
      </w:pPr>
      <w:r w:rsidRPr="00D83590">
        <w:rPr>
          <w:rFonts w:ascii="Arial" w:hAnsi="Arial" w:cs="Arial"/>
          <w:b/>
          <w:bCs/>
          <w:color w:val="000000" w:themeColor="text1"/>
          <w:sz w:val="20"/>
          <w:szCs w:val="20"/>
        </w:rPr>
        <w:t>JUSTIFICATIVA DO § 2º DO ART. 18 DA LEI 14.133/21:</w:t>
      </w:r>
    </w:p>
    <w:p w:rsidR="00FC1A5F" w:rsidRPr="00D83590" w:rsidRDefault="00FC1A5F" w:rsidP="00FC1A5F">
      <w:pPr>
        <w:pStyle w:val="PargrafodaLista"/>
        <w:widowControl w:val="0"/>
        <w:numPr>
          <w:ilvl w:val="1"/>
          <w:numId w:val="1"/>
        </w:numPr>
        <w:pBdr>
          <w:top w:val="nil"/>
          <w:left w:val="nil"/>
          <w:bottom w:val="nil"/>
          <w:right w:val="nil"/>
          <w:between w:val="nil"/>
          <w:bar w:val="nil"/>
        </w:pBdr>
        <w:spacing w:after="0" w:line="240" w:lineRule="auto"/>
        <w:contextualSpacing w:val="0"/>
        <w:jc w:val="both"/>
        <w:rPr>
          <w:rFonts w:ascii="Arial" w:hAnsi="Arial" w:cs="Arial"/>
          <w:bCs/>
          <w:color w:val="000000" w:themeColor="text1"/>
          <w:sz w:val="20"/>
          <w:szCs w:val="20"/>
        </w:rPr>
      </w:pPr>
      <w:r w:rsidRPr="00D83590">
        <w:rPr>
          <w:rFonts w:ascii="Arial" w:hAnsi="Arial" w:cs="Arial"/>
          <w:bCs/>
          <w:color w:val="000000" w:themeColor="text1"/>
          <w:sz w:val="20"/>
          <w:szCs w:val="20"/>
        </w:rPr>
        <w:t>Pelas características do objeto, não se aplicam os demais requisitos do §1º e incisos da Lei 14.133/21.</w:t>
      </w:r>
    </w:p>
    <w:p w:rsidR="00FC1A5F" w:rsidRPr="00D83590" w:rsidRDefault="00FC1A5F" w:rsidP="00FC1A5F">
      <w:pPr>
        <w:pStyle w:val="PargrafodaLista"/>
        <w:widowControl w:val="0"/>
        <w:pBdr>
          <w:top w:val="nil"/>
          <w:left w:val="nil"/>
          <w:bottom w:val="nil"/>
          <w:right w:val="nil"/>
          <w:between w:val="nil"/>
          <w:bar w:val="nil"/>
        </w:pBdr>
        <w:spacing w:after="0" w:line="240" w:lineRule="auto"/>
        <w:ind w:left="792"/>
        <w:contextualSpacing w:val="0"/>
        <w:jc w:val="both"/>
        <w:rPr>
          <w:rFonts w:ascii="Arial" w:hAnsi="Arial" w:cs="Arial"/>
          <w:bCs/>
          <w:color w:val="000000" w:themeColor="text1"/>
          <w:sz w:val="20"/>
          <w:szCs w:val="20"/>
        </w:rPr>
      </w:pPr>
    </w:p>
    <w:p w:rsidR="00FC1A5F" w:rsidRPr="00D83590" w:rsidRDefault="00FC1A5F" w:rsidP="00FC1A5F">
      <w:pPr>
        <w:widowControl w:val="0"/>
        <w:pBdr>
          <w:top w:val="nil"/>
          <w:left w:val="nil"/>
          <w:bottom w:val="nil"/>
          <w:right w:val="nil"/>
          <w:between w:val="nil"/>
          <w:bar w:val="nil"/>
        </w:pBdr>
        <w:spacing w:after="0" w:line="240" w:lineRule="auto"/>
        <w:jc w:val="both"/>
        <w:rPr>
          <w:rFonts w:ascii="Arial" w:hAnsi="Arial" w:cs="Arial"/>
          <w:bCs/>
          <w:color w:val="000000" w:themeColor="text1"/>
          <w:sz w:val="20"/>
          <w:szCs w:val="20"/>
        </w:rPr>
      </w:pPr>
    </w:p>
    <w:p w:rsidR="00FC1A5F" w:rsidRPr="00D83590" w:rsidRDefault="00FC1A5F" w:rsidP="00FC1A5F">
      <w:pPr>
        <w:widowControl w:val="0"/>
        <w:pBdr>
          <w:top w:val="nil"/>
          <w:left w:val="nil"/>
          <w:bottom w:val="nil"/>
          <w:right w:val="nil"/>
          <w:between w:val="nil"/>
          <w:bar w:val="nil"/>
        </w:pBdr>
        <w:spacing w:after="0" w:line="240" w:lineRule="auto"/>
        <w:jc w:val="both"/>
        <w:rPr>
          <w:rFonts w:ascii="Arial" w:hAnsi="Arial" w:cs="Arial"/>
          <w:bCs/>
          <w:color w:val="000000" w:themeColor="text1"/>
          <w:sz w:val="20"/>
          <w:szCs w:val="20"/>
        </w:rPr>
      </w:pPr>
    </w:p>
    <w:p w:rsidR="00FC1A5F" w:rsidRPr="00D83590" w:rsidRDefault="00FC1A5F" w:rsidP="00FC1A5F">
      <w:pPr>
        <w:pStyle w:val="PargrafodaLista"/>
        <w:widowControl w:val="0"/>
        <w:pBdr>
          <w:top w:val="nil"/>
          <w:left w:val="nil"/>
          <w:bottom w:val="nil"/>
          <w:right w:val="nil"/>
          <w:between w:val="nil"/>
          <w:bar w:val="nil"/>
        </w:pBdr>
        <w:spacing w:after="0" w:line="240" w:lineRule="auto"/>
        <w:ind w:left="360"/>
        <w:contextualSpacing w:val="0"/>
        <w:jc w:val="both"/>
        <w:rPr>
          <w:rFonts w:ascii="Arial" w:hAnsi="Arial" w:cs="Arial"/>
          <w:bCs/>
          <w:color w:val="000000" w:themeColor="text1"/>
          <w:sz w:val="20"/>
          <w:szCs w:val="20"/>
        </w:rPr>
      </w:pPr>
    </w:p>
    <w:p w:rsidR="00FC1A5F" w:rsidRPr="00D83590" w:rsidRDefault="00FC1A5F" w:rsidP="00034D73">
      <w:pPr>
        <w:widowControl w:val="0"/>
        <w:pBdr>
          <w:top w:val="nil"/>
          <w:left w:val="nil"/>
          <w:bottom w:val="nil"/>
          <w:right w:val="nil"/>
          <w:between w:val="nil"/>
          <w:bar w:val="nil"/>
        </w:pBdr>
        <w:spacing w:after="0" w:line="240" w:lineRule="auto"/>
        <w:jc w:val="right"/>
        <w:rPr>
          <w:rFonts w:ascii="Arial" w:hAnsi="Arial" w:cs="Arial"/>
          <w:bCs/>
          <w:color w:val="000000" w:themeColor="text1"/>
          <w:sz w:val="20"/>
          <w:szCs w:val="20"/>
        </w:rPr>
      </w:pPr>
    </w:p>
    <w:p w:rsidR="00FC1A5F" w:rsidRPr="00D83590" w:rsidRDefault="00034D73" w:rsidP="00034D73">
      <w:pPr>
        <w:pStyle w:val="PargrafodaLista"/>
        <w:jc w:val="right"/>
        <w:rPr>
          <w:rFonts w:ascii="Arial" w:hAnsi="Arial" w:cs="Arial"/>
          <w:bCs/>
          <w:color w:val="000000" w:themeColor="text1"/>
          <w:sz w:val="20"/>
          <w:szCs w:val="20"/>
        </w:rPr>
      </w:pPr>
      <w:r w:rsidRPr="00D83590">
        <w:rPr>
          <w:rFonts w:ascii="Arial" w:hAnsi="Arial" w:cs="Arial"/>
          <w:bCs/>
          <w:color w:val="000000" w:themeColor="text1"/>
          <w:sz w:val="20"/>
          <w:szCs w:val="20"/>
        </w:rPr>
        <w:t>Rosário do Sul 05 de Março de 2026.</w:t>
      </w:r>
    </w:p>
    <w:p w:rsidR="00034D73" w:rsidRPr="00D83590" w:rsidRDefault="00034D73" w:rsidP="00034D73">
      <w:pPr>
        <w:pStyle w:val="PargrafodaLista"/>
        <w:jc w:val="right"/>
        <w:rPr>
          <w:rFonts w:ascii="Arial" w:hAnsi="Arial" w:cs="Arial"/>
          <w:bCs/>
          <w:color w:val="000000" w:themeColor="text1"/>
          <w:sz w:val="20"/>
          <w:szCs w:val="20"/>
        </w:rPr>
      </w:pPr>
    </w:p>
    <w:p w:rsidR="00034D73" w:rsidRPr="00D83590" w:rsidRDefault="00034D73" w:rsidP="00034D73">
      <w:pPr>
        <w:pStyle w:val="PargrafodaLista"/>
        <w:jc w:val="right"/>
        <w:rPr>
          <w:rFonts w:ascii="Arial" w:hAnsi="Arial" w:cs="Arial"/>
          <w:bCs/>
          <w:color w:val="000000" w:themeColor="text1"/>
          <w:sz w:val="20"/>
          <w:szCs w:val="20"/>
        </w:rPr>
      </w:pPr>
    </w:p>
    <w:p w:rsidR="00FC1A5F" w:rsidRPr="00D83590" w:rsidRDefault="00FC1A5F" w:rsidP="00034D73">
      <w:pPr>
        <w:pStyle w:val="PargrafodaLista"/>
        <w:jc w:val="center"/>
        <w:rPr>
          <w:rFonts w:ascii="Arial" w:hAnsi="Arial" w:cs="Arial"/>
          <w:bCs/>
          <w:color w:val="000000" w:themeColor="text1"/>
          <w:sz w:val="20"/>
          <w:szCs w:val="20"/>
        </w:rPr>
      </w:pPr>
    </w:p>
    <w:p w:rsidR="00034D73" w:rsidRPr="00D83590" w:rsidRDefault="00034D73" w:rsidP="00034D73">
      <w:pPr>
        <w:pStyle w:val="PargrafodaLista"/>
        <w:jc w:val="center"/>
        <w:rPr>
          <w:rFonts w:ascii="Arial" w:hAnsi="Arial" w:cs="Arial"/>
          <w:bCs/>
          <w:color w:val="000000" w:themeColor="text1"/>
          <w:sz w:val="20"/>
          <w:szCs w:val="20"/>
        </w:rPr>
      </w:pPr>
    </w:p>
    <w:p w:rsidR="00FC1A5F" w:rsidRPr="00D83590" w:rsidRDefault="00FC1A5F" w:rsidP="00034D73">
      <w:pPr>
        <w:widowControl w:val="0"/>
        <w:autoSpaceDE w:val="0"/>
        <w:autoSpaceDN w:val="0"/>
        <w:spacing w:before="54" w:after="0" w:line="360" w:lineRule="auto"/>
        <w:jc w:val="center"/>
        <w:rPr>
          <w:rFonts w:ascii="Arial" w:hAnsi="Arial" w:cs="Arial"/>
          <w:bCs/>
          <w:color w:val="000000" w:themeColor="text1"/>
          <w:sz w:val="20"/>
          <w:szCs w:val="20"/>
        </w:rPr>
      </w:pPr>
    </w:p>
    <w:p w:rsidR="00034D73" w:rsidRPr="00D83590" w:rsidRDefault="00034D73" w:rsidP="00034D73">
      <w:pPr>
        <w:widowControl w:val="0"/>
        <w:autoSpaceDE w:val="0"/>
        <w:autoSpaceDN w:val="0"/>
        <w:spacing w:before="54" w:after="0" w:line="360" w:lineRule="auto"/>
        <w:jc w:val="center"/>
        <w:rPr>
          <w:rFonts w:ascii="Arial" w:hAnsi="Arial" w:cs="Arial"/>
          <w:bCs/>
          <w:color w:val="000000" w:themeColor="text1"/>
          <w:sz w:val="20"/>
          <w:szCs w:val="20"/>
        </w:rPr>
      </w:pPr>
      <w:r w:rsidRPr="00D83590">
        <w:rPr>
          <w:rFonts w:ascii="Arial" w:hAnsi="Arial" w:cs="Arial"/>
          <w:bCs/>
          <w:color w:val="000000" w:themeColor="text1"/>
          <w:sz w:val="20"/>
          <w:szCs w:val="20"/>
        </w:rPr>
        <w:t>VILNER SOUZA</w:t>
      </w:r>
    </w:p>
    <w:p w:rsidR="00034D73" w:rsidRPr="00D83590" w:rsidRDefault="00034D73" w:rsidP="00034D73">
      <w:pPr>
        <w:widowControl w:val="0"/>
        <w:autoSpaceDE w:val="0"/>
        <w:autoSpaceDN w:val="0"/>
        <w:spacing w:before="54" w:after="0" w:line="360" w:lineRule="auto"/>
        <w:jc w:val="center"/>
        <w:rPr>
          <w:rFonts w:ascii="Arial" w:hAnsi="Arial" w:cs="Arial"/>
          <w:bCs/>
          <w:color w:val="000000" w:themeColor="text1"/>
          <w:sz w:val="20"/>
          <w:szCs w:val="20"/>
        </w:rPr>
      </w:pPr>
      <w:r w:rsidRPr="00D83590">
        <w:rPr>
          <w:rFonts w:ascii="Arial" w:hAnsi="Arial" w:cs="Arial"/>
          <w:bCs/>
          <w:color w:val="000000" w:themeColor="text1"/>
          <w:sz w:val="20"/>
          <w:szCs w:val="20"/>
        </w:rPr>
        <w:t>DEPARTAMENTO DE COMPRAS E PATRIMONIO</w:t>
      </w:r>
    </w:p>
    <w:p w:rsidR="00AA0672" w:rsidRPr="00D83590" w:rsidRDefault="00AA0672">
      <w:pPr>
        <w:rPr>
          <w:sz w:val="20"/>
          <w:szCs w:val="20"/>
        </w:rPr>
      </w:pPr>
    </w:p>
    <w:sectPr w:rsidR="00AA0672" w:rsidRPr="00D83590" w:rsidSect="0002546F">
      <w:headerReference w:type="default" r:id="rId9"/>
      <w:footerReference w:type="default" r:id="rId10"/>
      <w:pgSz w:w="11906" w:h="16838"/>
      <w:pgMar w:top="1417" w:right="1701" w:bottom="1417" w:left="1701" w:header="708" w:footer="708" w:gutter="0"/>
      <w:cols w:space="708"/>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Cliente" w:date="2025-10-15T07:43:00Z" w:initials="C">
    <w:p w:rsidR="00D83590" w:rsidRDefault="00D83590" w:rsidP="00FC1A5F">
      <w:pPr>
        <w:pStyle w:val="Textodecomentrio"/>
      </w:pPr>
      <w:r>
        <w:rPr>
          <w:rStyle w:val="Refdecomentrio"/>
        </w:rPr>
        <w:annotationRef/>
      </w:r>
      <w:r>
        <w:t xml:space="preserve">A lei fala o seguinte: art. </w:t>
      </w:r>
      <w:proofErr w:type="gramStart"/>
      <w:r>
        <w:t>6º ,</w:t>
      </w:r>
      <w:proofErr w:type="gramEnd"/>
      <w:r>
        <w:t xml:space="preserve"> inciso I: “Descrição da necessidade a contratação, considerado o problema a ser resolvido sob a perspectiva do interesse público”. LOGO, devemos justificar a aquisição ou contratação do objeto da licitação considerando o interesse público. Ex: “Justifica-se a presente contratação/aquisição/registro de preços</w:t>
      </w:r>
      <w:proofErr w:type="gramStart"/>
      <w:r>
        <w:t xml:space="preserve"> pois</w:t>
      </w:r>
      <w:proofErr w:type="gramEnd"/>
      <w:r>
        <w:t xml:space="preserve"> o serviço objeto deste ETP é necessário para o desempenho pleno das funções/serviços de... JUSTIFICAR</w:t>
      </w:r>
    </w:p>
  </w:comment>
  <w:comment w:id="1" w:author="Cliente" w:date="2025-10-15T07:43:00Z" w:initials="C">
    <w:p w:rsidR="00D83590" w:rsidRDefault="00D83590" w:rsidP="00FC1A5F">
      <w:pPr>
        <w:pStyle w:val="Textodecomentrio"/>
      </w:pPr>
      <w:r>
        <w:rPr>
          <w:rStyle w:val="Refdecomentrio"/>
        </w:rPr>
        <w:annotationRef/>
      </w:r>
      <w:r>
        <w:t>TODOS OS REQUISITOS DA CONTRATAÇÃO DEVEM SER IGUALMENTE INFORMADOS NO TERMO DE REFERÊNCIA,</w:t>
      </w:r>
      <w:r w:rsidRPr="00371A6D">
        <w:rPr>
          <w:b/>
          <w:u w:val="single"/>
        </w:rPr>
        <w:t xml:space="preserve"> NÃO PODENDO HAVER DIVERGÊNCIAS.</w:t>
      </w:r>
    </w:p>
  </w:comment>
  <w:comment w:id="2" w:author="Cliente" w:date="2025-10-15T07:43:00Z" w:initials="C">
    <w:p w:rsidR="00D83590" w:rsidRDefault="00D83590" w:rsidP="00FC1A5F">
      <w:pPr>
        <w:pStyle w:val="Textodecomentrio"/>
      </w:pPr>
      <w:r>
        <w:rPr>
          <w:rStyle w:val="Refdecomentrio"/>
        </w:rPr>
        <w:annotationRef/>
      </w:r>
      <w:r>
        <w:t>Se necessário garantia com tempo determinado pela Administração, modificar a redação.</w:t>
      </w:r>
    </w:p>
  </w:comment>
  <w:comment w:id="3" w:author="Cliente" w:date="2025-10-15T07:43:00Z" w:initials="C">
    <w:p w:rsidR="00D83590" w:rsidRDefault="00D83590" w:rsidP="00FC1A5F">
      <w:pPr>
        <w:pStyle w:val="Textodecomentrio"/>
      </w:pPr>
      <w:r>
        <w:rPr>
          <w:rStyle w:val="Refdecomentrio"/>
        </w:rPr>
        <w:annotationRef/>
      </w:r>
    </w:p>
    <w:p w:rsidR="00D83590" w:rsidRDefault="00D83590" w:rsidP="00FC1A5F">
      <w:pPr>
        <w:pStyle w:val="Textodecomentrio"/>
      </w:pPr>
      <w:proofErr w:type="gramStart"/>
      <w:r>
        <w:t>1</w:t>
      </w:r>
      <w:proofErr w:type="gramEnd"/>
      <w:r>
        <w:t xml:space="preserve">)REGISTRO DE PREÇOS para aquisição/serviços: </w:t>
      </w:r>
      <w:r w:rsidRPr="008F74AA">
        <w:rPr>
          <w:color w:val="FF0000"/>
        </w:rPr>
        <w:t>MÁXIMO 1 ANO</w:t>
      </w:r>
      <w:r>
        <w:t xml:space="preserve">, </w:t>
      </w:r>
      <w:r w:rsidRPr="008F74AA">
        <w:rPr>
          <w:highlight w:val="yellow"/>
        </w:rPr>
        <w:t>PODENDO SER PRORROGADO POR IGUAL PERÍODO (uma única vez)</w:t>
      </w:r>
      <w:r>
        <w:t>, (neste caso deve justificar ao final da vigência do primeiros 12 meses que os valores e condições continuam vantajosos para a administração;</w:t>
      </w:r>
    </w:p>
    <w:p w:rsidR="00D83590" w:rsidRDefault="00D83590" w:rsidP="00FC1A5F">
      <w:pPr>
        <w:pStyle w:val="Textodecomentrio"/>
      </w:pPr>
      <w:proofErr w:type="gramStart"/>
      <w:r>
        <w:t>2</w:t>
      </w:r>
      <w:proofErr w:type="gramEnd"/>
      <w:r>
        <w:t>) SERVIÇOS DE NATUREZA CONTINUADA: até 5 anos, podendo ser prorrogados até 10 anos, conforme art. 106.</w:t>
      </w:r>
    </w:p>
  </w:comment>
  <w:comment w:id="4" w:author="Cliente" w:date="2025-10-15T07:43:00Z" w:initials="C">
    <w:p w:rsidR="00D83590" w:rsidRDefault="00D83590" w:rsidP="00FC1A5F">
      <w:pPr>
        <w:pStyle w:val="Textodecomentrio"/>
      </w:pPr>
      <w:r>
        <w:rPr>
          <w:rStyle w:val="Refdecomentrio"/>
        </w:rPr>
        <w:annotationRef/>
      </w:r>
      <w:r>
        <w:t>SE NÃO FOR REGISTRO DE PREÇOS, APAGAR.</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83590" w:rsidRDefault="00D83590" w:rsidP="00AA0672">
      <w:pPr>
        <w:spacing w:after="0" w:line="240" w:lineRule="auto"/>
      </w:pPr>
      <w:r>
        <w:separator/>
      </w:r>
    </w:p>
  </w:endnote>
  <w:endnote w:type="continuationSeparator" w:id="1">
    <w:p w:rsidR="00D83590" w:rsidRDefault="00D83590" w:rsidP="00AA067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3590" w:rsidRDefault="00D83590">
    <w:pPr>
      <w:pStyle w:val="Rodap"/>
    </w:pPr>
    <w:r>
      <w:rPr>
        <w:noProof/>
      </w:rPr>
      <w:pict>
        <v:shapetype id="_x0000_t202" coordsize="21600,21600" o:spt="202" path="m,l,21600r21600,l21600,xe">
          <v:stroke joinstyle="miter"/>
          <v:path gradientshapeok="t" o:connecttype="rect"/>
        </v:shapetype>
        <v:shape id="_x0000_s1027" type="#_x0000_t202" style="position:absolute;margin-left:-70.95pt;margin-top:-12.15pt;width:257.25pt;height:60.65pt;z-index:251674624;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" filled="f" stroked="f">
          <v:textbox>
            <w:txbxContent>
              <w:p w:rsidR="00D83590" w:rsidRDefault="00D83590" w:rsidP="003506B8">
                <w:r w:rsidRPr="003506B8">
                  <w:rPr>
                    <w:rFonts w:ascii="Times New Roman" w:hAnsi="Times New Roman" w:cs="Times New Roman"/>
                    <w:b/>
                    <w:bCs/>
                    <w:sz w:val="20"/>
                    <w:szCs w:val="20"/>
                  </w:rPr>
                  <w:t>Prefeitura Municipal de Rosário do Sul</w:t>
                </w:r>
                <w:r>
                  <w:rPr>
                    <w:rFonts w:ascii="Times New Roman" w:hAnsi="Times New Roman" w:cs="Times New Roman"/>
                    <w:sz w:val="20"/>
                    <w:szCs w:val="20"/>
                  </w:rPr>
                  <w:br/>
                  <w:t xml:space="preserve">Rua Amaro Souto, 2203 – Centro – Rosário do Sul </w:t>
                </w:r>
                <w:r>
                  <w:rPr>
                    <w:rFonts w:ascii="Times New Roman" w:hAnsi="Times New Roman" w:cs="Times New Roman"/>
                    <w:sz w:val="20"/>
                    <w:szCs w:val="20"/>
                  </w:rPr>
                  <w:br/>
                </w:r>
                <w:proofErr w:type="spellStart"/>
                <w:r>
                  <w:rPr>
                    <w:rFonts w:ascii="Times New Roman" w:hAnsi="Times New Roman" w:cs="Times New Roman"/>
                    <w:sz w:val="20"/>
                    <w:szCs w:val="20"/>
                  </w:rPr>
                  <w:t>E-mail</w:t>
                </w:r>
                <w:proofErr w:type="spellEnd"/>
                <w:r>
                  <w:rPr>
                    <w:rFonts w:ascii="Times New Roman" w:hAnsi="Times New Roman" w:cs="Times New Roman"/>
                    <w:sz w:val="20"/>
                    <w:szCs w:val="20"/>
                  </w:rPr>
                  <w:t>: imprensa@rosariodosul.rs.gov.br</w:t>
                </w:r>
              </w:p>
            </w:txbxContent>
          </v:textbox>
          <w10:wrap type="square"/>
        </v:shape>
      </w:pict>
    </w:r>
    <w:r>
      <w:rPr>
        <w:noProof/>
      </w:rPr>
      <w:pict>
        <v:shapetype id="_x0000_t7" coordsize="21600,21600" o:spt="7" adj="5400" path="m@0,l,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4,0;10800,@11;@3,10800;@5,21600;10800,@12;@2,10800" textboxrect="1800,1800,19800,19800;8100,8100,13500,13500;10800,10800,10800,10800"/>
          <v:handles>
            <v:h position="#0,topLeft" xrange="0,21600"/>
          </v:handles>
        </v:shapetype>
        <v:shape id="_x0000_s1030" type="#_x0000_t7" style="position:absolute;margin-left:275.6pt;margin-top:20.15pt;width:249pt;height:42.75pt;z-index:25166950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" adj="927" fillcolor="#fbf61e" strokecolor="white [3201]" strokeweight="1.5pt"/>
      </w:pict>
    </w:r>
    <w:r>
      <w:rPr>
        <w:noProof/>
      </w:rPr>
      <w:pict>
        <v:rect id="_x0000_s1029" style="position:absolute;margin-left:0;margin-top:35.4pt;width:602.25pt;height:28.5pt;z-index:251672576;visibility:visible;mso-position-horizontal:center;mso-position-horizontal-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" fillcolor="#090" strokecolor="white [3212]" strokeweight="1pt">
          <w10:wrap anchorx="margin"/>
        </v:rect>
      </w:pict>
    </w:r>
    <w:r>
      <w:rPr>
        <w:noProof/>
      </w:rPr>
      <w:pict>
        <v:shape id="_x0000_s1028" type="#_x0000_t7" style="position:absolute;margin-left:315.75pt;margin-top:20.3pt;width:249pt;height:42.75pt;z-index:25167052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" adj="927" fillcolor="#3c3" strokecolor="white [3201]" strokeweight="1.5pt"/>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83590" w:rsidRDefault="00D83590" w:rsidP="00AA0672">
      <w:pPr>
        <w:spacing w:after="0" w:line="240" w:lineRule="auto"/>
      </w:pPr>
      <w:r>
        <w:separator/>
      </w:r>
    </w:p>
  </w:footnote>
  <w:footnote w:type="continuationSeparator" w:id="1">
    <w:p w:rsidR="00D83590" w:rsidRDefault="00D83590" w:rsidP="00AA067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3590" w:rsidRDefault="00D83590">
    <w:pPr>
      <w:pStyle w:val="Cabealho"/>
    </w:pPr>
    <w:r>
      <w:rPr>
        <w:noProof/>
      </w:rPr>
      <w:pict>
        <v:shapetype id="_x0000_t202" coordsize="21600,21600" o:spt="202" path="m,l,21600r21600,l21600,xe">
          <v:stroke joinstyle="miter"/>
          <v:path gradientshapeok="t" o:connecttype="rect"/>
        </v:shapetype>
        <v:shape id="Caixa de Texto 2" o:spid="_x0000_s1026" type="#_x0000_t202" style="position:absolute;margin-left:236.65pt;margin-top:-16.6pt;width:257.25pt;height:60.65pt;z-index:251665408;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" filled="f" stroked="f">
          <v:textbox>
            <w:txbxContent>
              <w:p w:rsidR="00D83590" w:rsidRDefault="00D83590" w:rsidP="003506B8">
                <w:pPr>
                  <w:spacing w:line="240" w:lineRule="auto"/>
                  <w:jc w:val="right"/>
                  <w:rPr>
                    <w:rFonts w:ascii="Times New Roman" w:hAnsi="Times New Roman" w:cs="Times New Roman"/>
                    <w:sz w:val="20"/>
                    <w:szCs w:val="20"/>
                  </w:rPr>
                </w:pPr>
                <w:r w:rsidRPr="00F51B37">
                  <w:rPr>
                    <w:rFonts w:ascii="Times New Roman" w:hAnsi="Times New Roman" w:cs="Times New Roman"/>
                    <w:sz w:val="20"/>
                    <w:szCs w:val="20"/>
                  </w:rPr>
                  <w:t xml:space="preserve">Estado do Rio Grande do Sul </w:t>
                </w:r>
                <w:r w:rsidRPr="00F51B37">
                  <w:rPr>
                    <w:rFonts w:ascii="Times New Roman" w:hAnsi="Times New Roman" w:cs="Times New Roman"/>
                    <w:sz w:val="20"/>
                    <w:szCs w:val="20"/>
                  </w:rPr>
                  <w:br/>
                </w:r>
                <w:r w:rsidRPr="00F51B37">
                  <w:rPr>
                    <w:rFonts w:ascii="Times New Roman" w:hAnsi="Times New Roman" w:cs="Times New Roman"/>
                    <w:b/>
                    <w:bCs/>
                    <w:sz w:val="20"/>
                    <w:szCs w:val="20"/>
                  </w:rPr>
                  <w:t>Prefeitura Municipal de Rosário do Sul</w:t>
                </w:r>
                <w:r w:rsidRPr="00F51B37">
                  <w:rPr>
                    <w:rFonts w:ascii="Times New Roman" w:hAnsi="Times New Roman" w:cs="Times New Roman"/>
                    <w:sz w:val="20"/>
                    <w:szCs w:val="20"/>
                  </w:rPr>
                  <w:br/>
                </w:r>
                <w:r>
                  <w:rPr>
                    <w:rFonts w:ascii="Times New Roman" w:hAnsi="Times New Roman" w:cs="Times New Roman"/>
                    <w:sz w:val="20"/>
                    <w:szCs w:val="20"/>
                  </w:rPr>
                  <w:t>Departamento de Compras e Patrimônio/Fazenda</w:t>
                </w:r>
              </w:p>
              <w:p w:rsidR="00D83590" w:rsidRPr="00F51B37" w:rsidRDefault="00D83590" w:rsidP="003506B8">
                <w:pPr>
                  <w:spacing w:line="240" w:lineRule="auto"/>
                  <w:jc w:val="right"/>
                  <w:rPr>
                    <w:rFonts w:ascii="Times New Roman" w:hAnsi="Times New Roman" w:cs="Times New Roman"/>
                    <w:sz w:val="20"/>
                    <w:szCs w:val="20"/>
                  </w:rPr>
                </w:pPr>
              </w:p>
              <w:p w:rsidR="00D83590" w:rsidRDefault="00D83590" w:rsidP="00F51B37">
                <w:pPr>
                  <w:jc w:val="right"/>
                </w:pPr>
              </w:p>
            </w:txbxContent>
          </v:textbox>
          <w10:wrap type="square"/>
        </v:shape>
      </w:pict>
    </w:r>
    <w:r>
      <w:rPr>
        <w:noProof/>
        <w:lang w:eastAsia="pt-BR"/>
      </w:rPr>
      <w:drawing>
        <wp:anchor distT="0" distB="0" distL="114300" distR="114300" simplePos="0" relativeHeight="251658240" behindDoc="0" locked="0" layoutInCell="1" allowOverlap="1">
          <wp:simplePos x="0" y="0"/>
          <wp:positionH relativeFrom="margin">
            <wp:align>center</wp:align>
          </wp:positionH>
          <wp:positionV relativeFrom="margin">
            <wp:posOffset>-861695</wp:posOffset>
          </wp:positionV>
          <wp:extent cx="1204595" cy="1009650"/>
          <wp:effectExtent l="0" t="0" r="0" b="0"/>
          <wp:wrapSquare wrapText="bothSides"/>
          <wp:docPr id="207550541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5505418" name="Imagem 2075505418"/>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1204595" cy="1009650"/>
                  </a:xfrm>
                  <a:prstGeom prst="rect">
                    <a:avLst/>
                  </a:prstGeom>
                </pic:spPr>
              </pic:pic>
            </a:graphicData>
          </a:graphic>
        </wp:anchor>
      </w:drawing>
    </w:r>
    <w:r>
      <w:rPr>
        <w:noProof/>
      </w:rPr>
      <w:pict>
        <v:shapetype id="_x0000_t7" coordsize="21600,21600" o:spt="7" adj="5400" path="m@0,l,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4,0;10800,@11;@3,10800;@5,21600;10800,@12;@2,10800" textboxrect="1800,1800,19800,19800;8100,8100,13500,13500;10800,10800,10800,10800"/>
          <v:handles>
            <v:h position="#0,topLeft" xrange="0,21600"/>
          </v:handles>
        </v:shapetype>
        <v:shape id="Paralelogramo 3" o:spid="_x0000_s1033" type="#_x0000_t7" style="position:absolute;margin-left:-117.05pt;margin-top:-53.65pt;width:249pt;height:42.75pt;z-index:251660288;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" adj="927" fillcolor="#fbf61e" strokecolor="white [3201]" strokeweight="1.5pt"/>
      </w:pict>
    </w:r>
    <w:r>
      <w:rPr>
        <w:noProof/>
      </w:rPr>
      <w:pict>
        <v:shape id="_x0000_s1032" type="#_x0000_t7" style="position:absolute;margin-left:-145.15pt;margin-top:-53.45pt;width:249pt;height:42.75pt;z-index:251662336;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" adj="927" fillcolor="#3c3" strokecolor="white [3201]" strokeweight="1.5pt"/>
      </w:pict>
    </w:r>
    <w:r>
      <w:rPr>
        <w:noProof/>
      </w:rPr>
      <w:pict>
        <v:rect id="Retângulo 4" o:spid="_x0000_s1031" style="position:absolute;margin-left:-8.25pt;margin-top:-35.4pt;width:602.25pt;height:12pt;z-index:251663360;visibility:visible;mso-position-horizontal-relative:page;mso-position-vertical-relative:text;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" fillcolor="#090" strokecolor="white [3212]" strokeweight="1pt">
          <w10:wrap anchorx="page"/>
        </v:rect>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A6135C"/>
    <w:multiLevelType w:val="multilevel"/>
    <w:tmpl w:val="197C0204"/>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revisionView w:comments="0"/>
  <w:defaultTabStop w:val="708"/>
  <w:hyphenationZone w:val="425"/>
  <w:characterSpacingControl w:val="doNotCompress"/>
  <w:hdrShapeDefaults>
    <o:shapedefaults v:ext="edit" spidmax="2050"/>
    <o:shapelayout v:ext="edit">
      <o:idmap v:ext="edit" data="1"/>
    </o:shapelayout>
  </w:hdrShapeDefaults>
  <w:footnotePr>
    <w:footnote w:id="0"/>
    <w:footnote w:id="1"/>
  </w:footnotePr>
  <w:endnotePr>
    <w:endnote w:id="0"/>
    <w:endnote w:id="1"/>
  </w:endnotePr>
  <w:compat/>
  <w:rsids>
    <w:rsidRoot w:val="00AA0672"/>
    <w:rsid w:val="0002546F"/>
    <w:rsid w:val="00034D73"/>
    <w:rsid w:val="001B10AA"/>
    <w:rsid w:val="002432DB"/>
    <w:rsid w:val="002F34CF"/>
    <w:rsid w:val="003506B8"/>
    <w:rsid w:val="00375B95"/>
    <w:rsid w:val="003C1F72"/>
    <w:rsid w:val="004C54A7"/>
    <w:rsid w:val="005C6C68"/>
    <w:rsid w:val="005E010E"/>
    <w:rsid w:val="00921381"/>
    <w:rsid w:val="00957826"/>
    <w:rsid w:val="00A627D9"/>
    <w:rsid w:val="00AA0672"/>
    <w:rsid w:val="00AD6DDE"/>
    <w:rsid w:val="00B648E5"/>
    <w:rsid w:val="00C25E21"/>
    <w:rsid w:val="00D12705"/>
    <w:rsid w:val="00D15BC2"/>
    <w:rsid w:val="00D83590"/>
    <w:rsid w:val="00DE7E93"/>
    <w:rsid w:val="00F51B37"/>
    <w:rsid w:val="00FC1A5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pt-BR" w:eastAsia="en-US" w:bidi="ar-SA"/>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546F"/>
  </w:style>
  <w:style w:type="paragraph" w:styleId="Ttulo1">
    <w:name w:val="heading 1"/>
    <w:basedOn w:val="Normal"/>
    <w:next w:val="Normal"/>
    <w:link w:val="Ttulo1Char"/>
    <w:uiPriority w:val="9"/>
    <w:qFormat/>
    <w:rsid w:val="00AA067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AA067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AA0672"/>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AA0672"/>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AA0672"/>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AA067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AA067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AA0672"/>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AA0672"/>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AA0672"/>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AA0672"/>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AA0672"/>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AA0672"/>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AA0672"/>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AA0672"/>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AA0672"/>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AA0672"/>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AA0672"/>
    <w:rPr>
      <w:rFonts w:eastAsiaTheme="majorEastAsia" w:cstheme="majorBidi"/>
      <w:color w:val="272727" w:themeColor="text1" w:themeTint="D8"/>
    </w:rPr>
  </w:style>
  <w:style w:type="paragraph" w:styleId="Ttulo">
    <w:name w:val="Title"/>
    <w:basedOn w:val="Normal"/>
    <w:next w:val="Normal"/>
    <w:link w:val="TtuloChar"/>
    <w:uiPriority w:val="10"/>
    <w:qFormat/>
    <w:rsid w:val="00AA067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AA067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AA0672"/>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AA0672"/>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AA0672"/>
    <w:pPr>
      <w:spacing w:before="160"/>
      <w:jc w:val="center"/>
    </w:pPr>
    <w:rPr>
      <w:i/>
      <w:iCs/>
      <w:color w:val="404040" w:themeColor="text1" w:themeTint="BF"/>
    </w:rPr>
  </w:style>
  <w:style w:type="character" w:customStyle="1" w:styleId="CitaoChar">
    <w:name w:val="Citação Char"/>
    <w:basedOn w:val="Fontepargpadro"/>
    <w:link w:val="Citao"/>
    <w:uiPriority w:val="29"/>
    <w:rsid w:val="00AA0672"/>
    <w:rPr>
      <w:i/>
      <w:iCs/>
      <w:color w:val="404040" w:themeColor="text1" w:themeTint="BF"/>
    </w:rPr>
  </w:style>
  <w:style w:type="paragraph" w:styleId="PargrafodaLista">
    <w:name w:val="List Paragraph"/>
    <w:aliases w:val="List I Paragraph,Parágrafo com marcador - inserir marcador,Parágrafo_2,Segundo,Texto,Título 10"/>
    <w:basedOn w:val="Normal"/>
    <w:link w:val="PargrafodaListaChar"/>
    <w:uiPriority w:val="34"/>
    <w:qFormat/>
    <w:rsid w:val="00AA0672"/>
    <w:pPr>
      <w:ind w:left="720"/>
      <w:contextualSpacing/>
    </w:pPr>
  </w:style>
  <w:style w:type="character" w:styleId="nfaseIntensa">
    <w:name w:val="Intense Emphasis"/>
    <w:basedOn w:val="Fontepargpadro"/>
    <w:uiPriority w:val="21"/>
    <w:qFormat/>
    <w:rsid w:val="00AA0672"/>
    <w:rPr>
      <w:i/>
      <w:iCs/>
      <w:color w:val="2F5496" w:themeColor="accent1" w:themeShade="BF"/>
    </w:rPr>
  </w:style>
  <w:style w:type="paragraph" w:styleId="CitaoIntensa">
    <w:name w:val="Intense Quote"/>
    <w:basedOn w:val="Normal"/>
    <w:next w:val="Normal"/>
    <w:link w:val="CitaoIntensaChar"/>
    <w:uiPriority w:val="30"/>
    <w:qFormat/>
    <w:rsid w:val="00AA067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AA0672"/>
    <w:rPr>
      <w:i/>
      <w:iCs/>
      <w:color w:val="2F5496" w:themeColor="accent1" w:themeShade="BF"/>
    </w:rPr>
  </w:style>
  <w:style w:type="character" w:styleId="RefernciaIntensa">
    <w:name w:val="Intense Reference"/>
    <w:basedOn w:val="Fontepargpadro"/>
    <w:uiPriority w:val="32"/>
    <w:qFormat/>
    <w:rsid w:val="00AA0672"/>
    <w:rPr>
      <w:b/>
      <w:bCs/>
      <w:smallCaps/>
      <w:color w:val="2F5496" w:themeColor="accent1" w:themeShade="BF"/>
      <w:spacing w:val="5"/>
    </w:rPr>
  </w:style>
  <w:style w:type="paragraph" w:styleId="Cabealho">
    <w:name w:val="header"/>
    <w:basedOn w:val="Normal"/>
    <w:link w:val="CabealhoChar"/>
    <w:uiPriority w:val="99"/>
    <w:unhideWhenUsed/>
    <w:rsid w:val="00AA067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A0672"/>
  </w:style>
  <w:style w:type="paragraph" w:styleId="Rodap">
    <w:name w:val="footer"/>
    <w:basedOn w:val="Normal"/>
    <w:link w:val="RodapChar"/>
    <w:uiPriority w:val="99"/>
    <w:unhideWhenUsed/>
    <w:rsid w:val="00AA0672"/>
    <w:pPr>
      <w:tabs>
        <w:tab w:val="center" w:pos="4252"/>
        <w:tab w:val="right" w:pos="8504"/>
      </w:tabs>
      <w:spacing w:after="0" w:line="240" w:lineRule="auto"/>
    </w:pPr>
  </w:style>
  <w:style w:type="character" w:customStyle="1" w:styleId="RodapChar">
    <w:name w:val="Rodapé Char"/>
    <w:basedOn w:val="Fontepargpadro"/>
    <w:link w:val="Rodap"/>
    <w:uiPriority w:val="99"/>
    <w:rsid w:val="00AA0672"/>
  </w:style>
  <w:style w:type="character" w:styleId="Refdecomentrio">
    <w:name w:val="annotation reference"/>
    <w:basedOn w:val="Fontepargpadro"/>
    <w:uiPriority w:val="99"/>
    <w:semiHidden/>
    <w:unhideWhenUsed/>
    <w:rsid w:val="00FC1A5F"/>
    <w:rPr>
      <w:sz w:val="16"/>
      <w:szCs w:val="16"/>
    </w:rPr>
  </w:style>
  <w:style w:type="paragraph" w:styleId="Textodecomentrio">
    <w:name w:val="annotation text"/>
    <w:basedOn w:val="Normal"/>
    <w:link w:val="TextodecomentrioChar"/>
    <w:uiPriority w:val="99"/>
    <w:semiHidden/>
    <w:unhideWhenUsed/>
    <w:rsid w:val="00FC1A5F"/>
    <w:pPr>
      <w:spacing w:after="200" w:line="240" w:lineRule="auto"/>
    </w:pPr>
    <w:rPr>
      <w:kern w:val="0"/>
      <w:sz w:val="20"/>
      <w:szCs w:val="20"/>
    </w:rPr>
  </w:style>
  <w:style w:type="character" w:customStyle="1" w:styleId="TextodecomentrioChar">
    <w:name w:val="Texto de comentário Char"/>
    <w:basedOn w:val="Fontepargpadro"/>
    <w:link w:val="Textodecomentrio"/>
    <w:uiPriority w:val="99"/>
    <w:semiHidden/>
    <w:rsid w:val="00FC1A5F"/>
    <w:rPr>
      <w:kern w:val="0"/>
      <w:sz w:val="20"/>
      <w:szCs w:val="20"/>
    </w:rPr>
  </w:style>
  <w:style w:type="character" w:customStyle="1" w:styleId="PargrafodaListaChar">
    <w:name w:val="Parágrafo da Lista Char"/>
    <w:aliases w:val="List I Paragraph Char,Parágrafo com marcador - inserir marcador Char,Parágrafo_2 Char,Segundo Char,Texto Char,Título 10 Char"/>
    <w:link w:val="PargrafodaLista"/>
    <w:uiPriority w:val="34"/>
    <w:qFormat/>
    <w:locked/>
    <w:rsid w:val="00FC1A5F"/>
  </w:style>
  <w:style w:type="table" w:styleId="Tabelacomgrade">
    <w:name w:val="Table Grid"/>
    <w:basedOn w:val="Tabelanormal"/>
    <w:uiPriority w:val="59"/>
    <w:rsid w:val="00FC1A5F"/>
    <w:pPr>
      <w:spacing w:after="0" w:line="240" w:lineRule="auto"/>
    </w:pPr>
    <w:rPr>
      <w:kern w:val="0"/>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FC1A5F"/>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C1A5F"/>
    <w:rPr>
      <w:rFonts w:ascii="Tahoma" w:hAnsi="Tahoma" w:cs="Tahoma"/>
      <w:sz w:val="16"/>
      <w:szCs w:val="16"/>
    </w:rPr>
  </w:style>
  <w:style w:type="paragraph" w:styleId="NormalWeb">
    <w:name w:val="Normal (Web)"/>
    <w:basedOn w:val="Normal"/>
    <w:uiPriority w:val="99"/>
    <w:semiHidden/>
    <w:unhideWhenUsed/>
    <w:rsid w:val="00034D73"/>
    <w:pPr>
      <w:spacing w:before="100" w:beforeAutospacing="1" w:after="100" w:afterAutospacing="1" w:line="240" w:lineRule="auto"/>
    </w:pPr>
    <w:rPr>
      <w:rFonts w:ascii="Times New Roman" w:eastAsia="Times New Roman" w:hAnsi="Times New Roman" w:cs="Times New Roman"/>
      <w:kern w:val="0"/>
      <w:lang w:eastAsia="pt-BR"/>
    </w:rPr>
  </w:style>
  <w:style w:type="paragraph" w:styleId="Reviso">
    <w:name w:val="Revision"/>
    <w:hidden/>
    <w:uiPriority w:val="99"/>
    <w:semiHidden/>
    <w:rsid w:val="00034D73"/>
    <w:pPr>
      <w:spacing w:after="0" w:line="240" w:lineRule="auto"/>
    </w:pPr>
  </w:style>
</w:styles>
</file>

<file path=word/webSettings.xml><?xml version="1.0" encoding="utf-8"?>
<w:webSettings xmlns:r="http://schemas.openxmlformats.org/officeDocument/2006/relationships" xmlns:w="http://schemas.openxmlformats.org/wordprocessingml/2006/main">
  <w:divs>
    <w:div w:id="1215505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1C8776-9E4C-4F30-9FC8-952F11EBD7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702</Words>
  <Characters>3792</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ADMINISTRACAO2</dc:creator>
  <cp:lastModifiedBy>01</cp:lastModifiedBy>
  <cp:revision>3</cp:revision>
  <cp:lastPrinted>2026-03-05T13:06:00Z</cp:lastPrinted>
  <dcterms:created xsi:type="dcterms:W3CDTF">2026-03-05T15:52:00Z</dcterms:created>
  <dcterms:modified xsi:type="dcterms:W3CDTF">2026-03-25T14:32:00Z</dcterms:modified>
</cp:coreProperties>
</file>