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639" w:rsidRPr="00787639" w:rsidRDefault="00787639" w:rsidP="00787639">
      <w:pPr>
        <w:pStyle w:val="Ttulo1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De: </w:t>
      </w:r>
      <w:r w:rsidRPr="00787639">
        <w:rPr>
          <w:rFonts w:ascii="Arial" w:hAnsi="Arial" w:cs="Arial"/>
          <w:b w:val="0"/>
          <w:sz w:val="24"/>
          <w:szCs w:val="24"/>
        </w:rPr>
        <w:t xml:space="preserve">Secretaria Municipal da Saúde </w:t>
      </w:r>
    </w:p>
    <w:p w:rsidR="00787639" w:rsidRDefault="00787639" w:rsidP="0078763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87639">
        <w:rPr>
          <w:rFonts w:ascii="Arial" w:hAnsi="Arial" w:cs="Arial"/>
          <w:b/>
          <w:sz w:val="24"/>
          <w:szCs w:val="24"/>
        </w:rPr>
        <w:t xml:space="preserve">Para: </w:t>
      </w:r>
      <w:proofErr w:type="spellStart"/>
      <w:r w:rsidRPr="00787639">
        <w:rPr>
          <w:rFonts w:ascii="Arial" w:hAnsi="Arial" w:cs="Arial"/>
          <w:sz w:val="24"/>
          <w:szCs w:val="24"/>
        </w:rPr>
        <w:t>Pregoeira</w:t>
      </w:r>
      <w:proofErr w:type="spellEnd"/>
      <w:r w:rsidRPr="00787639">
        <w:rPr>
          <w:rFonts w:ascii="Arial" w:hAnsi="Arial" w:cs="Arial"/>
          <w:sz w:val="24"/>
          <w:szCs w:val="24"/>
        </w:rPr>
        <w:t xml:space="preserve"> do Pregão 056/2025</w:t>
      </w:r>
    </w:p>
    <w:p w:rsidR="00787639" w:rsidRPr="001E109A" w:rsidRDefault="00787639" w:rsidP="001E109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Assunto: </w:t>
      </w:r>
      <w:r w:rsidRPr="001E109A">
        <w:rPr>
          <w:rFonts w:ascii="Arial" w:hAnsi="Arial" w:cs="Arial"/>
          <w:sz w:val="24"/>
          <w:szCs w:val="24"/>
        </w:rPr>
        <w:t>Análise das Qualificações das Licitantes no Pregão 56/2025</w:t>
      </w:r>
    </w:p>
    <w:p w:rsidR="001E109A" w:rsidRDefault="001E109A" w:rsidP="00787639">
      <w:pPr>
        <w:pStyle w:val="Ttulo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1E109A">
        <w:rPr>
          <w:rFonts w:ascii="Arial" w:hAnsi="Arial" w:cs="Arial"/>
          <w:b w:val="0"/>
          <w:sz w:val="24"/>
          <w:szCs w:val="24"/>
        </w:rPr>
        <w:t xml:space="preserve">Prezada </w:t>
      </w:r>
      <w:proofErr w:type="spellStart"/>
      <w:r w:rsidRPr="001E109A">
        <w:rPr>
          <w:rFonts w:ascii="Arial" w:hAnsi="Arial" w:cs="Arial"/>
          <w:b w:val="0"/>
          <w:sz w:val="24"/>
          <w:szCs w:val="24"/>
        </w:rPr>
        <w:t>Pregoeira</w:t>
      </w:r>
      <w:proofErr w:type="spellEnd"/>
      <w:r w:rsidRPr="001E109A">
        <w:rPr>
          <w:rFonts w:ascii="Arial" w:hAnsi="Arial" w:cs="Arial"/>
          <w:b w:val="0"/>
          <w:sz w:val="24"/>
          <w:szCs w:val="24"/>
        </w:rPr>
        <w:t>,</w:t>
      </w:r>
    </w:p>
    <w:p w:rsidR="001E109A" w:rsidRPr="001E109A" w:rsidRDefault="001E109A" w:rsidP="001E109A"/>
    <w:p w:rsidR="00787639" w:rsidRPr="00CD182B" w:rsidRDefault="001E109A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Ao cumprimentá-la cordialmente, vimos pelo</w:t>
      </w:r>
      <w:proofErr w:type="gramStart"/>
      <w:r>
        <w:rPr>
          <w:rFonts w:ascii="Arial" w:hAnsi="Arial" w:cs="Arial"/>
        </w:rPr>
        <w:t xml:space="preserve"> </w:t>
      </w:r>
      <w:r w:rsidR="00787639" w:rsidRPr="00CD182B">
        <w:rPr>
          <w:rFonts w:ascii="Arial" w:hAnsi="Arial" w:cs="Arial"/>
        </w:rPr>
        <w:t xml:space="preserve"> </w:t>
      </w:r>
      <w:proofErr w:type="gramEnd"/>
      <w:r w:rsidR="00787639" w:rsidRPr="00CD182B">
        <w:rPr>
          <w:rFonts w:ascii="Arial" w:hAnsi="Arial" w:cs="Arial"/>
        </w:rPr>
        <w:t xml:space="preserve">presente apresentar uma análise detalhada das qualificações jurídica, técnica, fiscal, social e trabalhista das empresas participantes do Pregão 56/2025, conforme estabelecido pelo artigo 62 da Lei 14.133/21 e pelo item 7 do Edital do referido certame. A avaliação das licitantes é um processo crítico que visa garantir a idoneidade e a capacidade técnica dos </w:t>
      </w:r>
      <w:proofErr w:type="gramStart"/>
      <w:r w:rsidR="00787639" w:rsidRPr="00CD182B">
        <w:rPr>
          <w:rFonts w:ascii="Arial" w:hAnsi="Arial" w:cs="Arial"/>
        </w:rPr>
        <w:t>proponentes</w:t>
      </w:r>
      <w:proofErr w:type="gramEnd"/>
      <w:r w:rsidR="00787639" w:rsidRPr="00CD182B">
        <w:rPr>
          <w:rFonts w:ascii="Arial" w:hAnsi="Arial" w:cs="Arial"/>
        </w:rPr>
        <w:t>, assegurando a lisura e a efetividade do processo licitatório.</w:t>
      </w:r>
    </w:p>
    <w:p w:rsidR="00787639" w:rsidRPr="00CD182B" w:rsidRDefault="00787639" w:rsidP="00787639">
      <w:pPr>
        <w:pStyle w:val="Ttulo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Fonts w:ascii="Arial" w:hAnsi="Arial" w:cs="Arial"/>
          <w:sz w:val="24"/>
          <w:szCs w:val="24"/>
        </w:rPr>
        <w:t>Fundamentação Legal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>A Lei 14.133/21, em seu artigo 62, define que a habilitação das licitantes deve ser feita por meio da verificação de suas qualificações, incluindo aspectos jurídicos, fiscais, sociais, trabalhistas e técnicos. Essa legislação visa assegurar que as empresas participantes atendam aos requisitos necessários para a execução do objeto contratado, resguardando os interesses da Administração Pública.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 xml:space="preserve">Além disso, o item </w:t>
      </w:r>
      <w:proofErr w:type="gramStart"/>
      <w:r w:rsidRPr="00CD182B">
        <w:rPr>
          <w:rFonts w:ascii="Arial" w:hAnsi="Arial" w:cs="Arial"/>
        </w:rPr>
        <w:t>7</w:t>
      </w:r>
      <w:proofErr w:type="gramEnd"/>
      <w:r w:rsidRPr="00CD182B">
        <w:rPr>
          <w:rFonts w:ascii="Arial" w:hAnsi="Arial" w:cs="Arial"/>
        </w:rPr>
        <w:t xml:space="preserve"> do edital do Pregão 56/2025 estabelece as documentações específicas que cada licitante deve apresentar, reforçando a necessidade de uma análise minuciosa de cada aspecto mencionado.</w:t>
      </w:r>
    </w:p>
    <w:p w:rsidR="00787639" w:rsidRPr="00CD182B" w:rsidRDefault="00787639" w:rsidP="00787639">
      <w:pPr>
        <w:pStyle w:val="Ttulo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Fonts w:ascii="Arial" w:hAnsi="Arial" w:cs="Arial"/>
          <w:sz w:val="24"/>
          <w:szCs w:val="24"/>
        </w:rPr>
        <w:t>Análise das Licitantes</w:t>
      </w:r>
    </w:p>
    <w:p w:rsidR="00787639" w:rsidRPr="00CD182B" w:rsidRDefault="00787639" w:rsidP="00787639">
      <w:pPr>
        <w:pStyle w:val="Ttulo3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Fonts w:ascii="Arial" w:hAnsi="Arial" w:cs="Arial"/>
          <w:sz w:val="24"/>
          <w:szCs w:val="24"/>
        </w:rPr>
        <w:t>Licitantes APTAS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>As empresas que apresentaram toda a documentação exigida e foram consideradas aptas são:</w:t>
      </w:r>
    </w:p>
    <w:p w:rsidR="00787639" w:rsidRPr="00CD182B" w:rsidRDefault="00787639" w:rsidP="00787639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CD182B">
        <w:rPr>
          <w:rStyle w:val="Forte"/>
          <w:rFonts w:ascii="Arial" w:hAnsi="Arial" w:cs="Arial"/>
          <w:sz w:val="24"/>
          <w:szCs w:val="24"/>
        </w:rPr>
        <w:lastRenderedPageBreak/>
        <w:t>216 Material</w:t>
      </w:r>
      <w:proofErr w:type="gramEnd"/>
      <w:r w:rsidRPr="00CD182B">
        <w:rPr>
          <w:rStyle w:val="Forte"/>
          <w:rFonts w:ascii="Arial" w:hAnsi="Arial" w:cs="Arial"/>
          <w:sz w:val="24"/>
          <w:szCs w:val="24"/>
        </w:rPr>
        <w:t xml:space="preserve"> Hospitalar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Ltda</w:t>
      </w:r>
      <w:proofErr w:type="spellEnd"/>
      <w:r w:rsidRPr="00CD182B">
        <w:rPr>
          <w:rFonts w:ascii="Arial" w:hAnsi="Arial" w:cs="Arial"/>
          <w:sz w:val="24"/>
          <w:szCs w:val="24"/>
        </w:rPr>
        <w:t xml:space="preserve"> (CNPJ 15.631.700/0001-51)</w:t>
      </w:r>
    </w:p>
    <w:p w:rsidR="00787639" w:rsidRPr="00CD182B" w:rsidRDefault="00787639" w:rsidP="00787639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Style w:val="Forte"/>
          <w:rFonts w:ascii="Arial" w:hAnsi="Arial" w:cs="Arial"/>
          <w:sz w:val="24"/>
          <w:szCs w:val="24"/>
        </w:rPr>
        <w:t xml:space="preserve">ALF Comércio de Eletrodomésticos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Ltda</w:t>
      </w:r>
      <w:proofErr w:type="spellEnd"/>
      <w:r w:rsidRPr="00CD182B">
        <w:rPr>
          <w:rFonts w:ascii="Arial" w:hAnsi="Arial" w:cs="Arial"/>
          <w:sz w:val="24"/>
          <w:szCs w:val="24"/>
        </w:rPr>
        <w:t xml:space="preserve"> (CNPJ 12.581.380/0001-84)</w:t>
      </w:r>
    </w:p>
    <w:p w:rsidR="00787639" w:rsidRPr="00CD182B" w:rsidRDefault="00787639" w:rsidP="00787639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Style w:val="Forte"/>
          <w:rFonts w:ascii="Arial" w:hAnsi="Arial" w:cs="Arial"/>
          <w:sz w:val="24"/>
          <w:szCs w:val="24"/>
        </w:rPr>
        <w:t xml:space="preserve">Amena Climatização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Ltda</w:t>
      </w:r>
      <w:proofErr w:type="spellEnd"/>
      <w:r w:rsidRPr="00CD182B">
        <w:rPr>
          <w:rFonts w:ascii="Arial" w:hAnsi="Arial" w:cs="Arial"/>
          <w:sz w:val="24"/>
          <w:szCs w:val="24"/>
        </w:rPr>
        <w:t xml:space="preserve"> (CNPJ 46.368.367/0001-63)</w:t>
      </w:r>
    </w:p>
    <w:p w:rsidR="00787639" w:rsidRPr="00CD182B" w:rsidRDefault="00787639" w:rsidP="00787639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Style w:val="Forte"/>
          <w:rFonts w:ascii="Arial" w:hAnsi="Arial" w:cs="Arial"/>
          <w:sz w:val="24"/>
          <w:szCs w:val="24"/>
        </w:rPr>
        <w:t xml:space="preserve">BDR Comércio de Equipamentos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Ltda</w:t>
      </w:r>
      <w:proofErr w:type="spellEnd"/>
      <w:r w:rsidRPr="00CD182B">
        <w:rPr>
          <w:rFonts w:ascii="Arial" w:hAnsi="Arial" w:cs="Arial"/>
          <w:sz w:val="24"/>
          <w:szCs w:val="24"/>
        </w:rPr>
        <w:t xml:space="preserve"> (CNPJ 52.496.119/0001-09)</w:t>
      </w:r>
    </w:p>
    <w:p w:rsidR="00787639" w:rsidRPr="00CD182B" w:rsidRDefault="00787639" w:rsidP="00787639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Style w:val="Forte"/>
          <w:rFonts w:ascii="Arial" w:hAnsi="Arial" w:cs="Arial"/>
          <w:sz w:val="24"/>
          <w:szCs w:val="24"/>
        </w:rPr>
        <w:t xml:space="preserve">Castro Equipamentos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Ltda</w:t>
      </w:r>
      <w:proofErr w:type="spellEnd"/>
      <w:r w:rsidRPr="00CD182B">
        <w:rPr>
          <w:rFonts w:ascii="Arial" w:hAnsi="Arial" w:cs="Arial"/>
          <w:sz w:val="24"/>
          <w:szCs w:val="24"/>
        </w:rPr>
        <w:t xml:space="preserve"> (CNPJ 42.753.718/0001-07)</w:t>
      </w:r>
    </w:p>
    <w:p w:rsidR="00787639" w:rsidRPr="00CD182B" w:rsidRDefault="00787639" w:rsidP="00787639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Digiplus</w:t>
      </w:r>
      <w:proofErr w:type="spellEnd"/>
      <w:r w:rsidRPr="00CD182B">
        <w:rPr>
          <w:rStyle w:val="Forte"/>
          <w:rFonts w:ascii="Arial" w:hAnsi="Arial" w:cs="Arial"/>
          <w:sz w:val="24"/>
          <w:szCs w:val="24"/>
        </w:rPr>
        <w:t xml:space="preserve"> Tecnologia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Eirelli</w:t>
      </w:r>
      <w:proofErr w:type="spellEnd"/>
      <w:r w:rsidRPr="00CD182B">
        <w:rPr>
          <w:rStyle w:val="Forte"/>
          <w:rFonts w:ascii="Arial" w:hAnsi="Arial" w:cs="Arial"/>
          <w:sz w:val="24"/>
          <w:szCs w:val="24"/>
        </w:rPr>
        <w:t xml:space="preserve"> - EPP</w:t>
      </w:r>
      <w:r w:rsidRPr="00CD182B">
        <w:rPr>
          <w:rFonts w:ascii="Arial" w:hAnsi="Arial" w:cs="Arial"/>
          <w:sz w:val="24"/>
          <w:szCs w:val="24"/>
        </w:rPr>
        <w:t xml:space="preserve"> (CNPJ 00.478.911/0001-29)</w:t>
      </w:r>
    </w:p>
    <w:p w:rsidR="00787639" w:rsidRPr="00CD182B" w:rsidRDefault="00787639" w:rsidP="00787639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Style w:val="Forte"/>
          <w:rFonts w:ascii="Arial" w:hAnsi="Arial" w:cs="Arial"/>
          <w:sz w:val="24"/>
          <w:szCs w:val="24"/>
        </w:rPr>
        <w:t xml:space="preserve">Eficaz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Med</w:t>
      </w:r>
      <w:proofErr w:type="spellEnd"/>
      <w:r w:rsidRPr="00CD182B">
        <w:rPr>
          <w:rStyle w:val="Forte"/>
          <w:rFonts w:ascii="Arial" w:hAnsi="Arial" w:cs="Arial"/>
          <w:sz w:val="24"/>
          <w:szCs w:val="24"/>
        </w:rPr>
        <w:t xml:space="preserve"> Comércio de Produtos Hospitalares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Ltda</w:t>
      </w:r>
      <w:proofErr w:type="spellEnd"/>
      <w:r w:rsidRPr="00CD182B">
        <w:rPr>
          <w:rFonts w:ascii="Arial" w:hAnsi="Arial" w:cs="Arial"/>
          <w:sz w:val="24"/>
          <w:szCs w:val="24"/>
        </w:rPr>
        <w:t xml:space="preserve"> (CNPJ 17.605.216/0001-83)</w:t>
      </w:r>
    </w:p>
    <w:p w:rsidR="00787639" w:rsidRPr="00CD182B" w:rsidRDefault="00787639" w:rsidP="00787639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Style w:val="Forte"/>
          <w:rFonts w:ascii="Arial" w:hAnsi="Arial" w:cs="Arial"/>
          <w:sz w:val="24"/>
          <w:szCs w:val="24"/>
        </w:rPr>
        <w:t xml:space="preserve">Guilherme Xavier Piva </w:t>
      </w:r>
      <w:proofErr w:type="spellStart"/>
      <w:r w:rsidRPr="00CD182B">
        <w:rPr>
          <w:rStyle w:val="Forte"/>
          <w:rFonts w:ascii="Arial" w:hAnsi="Arial" w:cs="Arial"/>
          <w:sz w:val="24"/>
          <w:szCs w:val="24"/>
        </w:rPr>
        <w:t>Ltda</w:t>
      </w:r>
      <w:proofErr w:type="spellEnd"/>
      <w:r w:rsidRPr="00CD182B">
        <w:rPr>
          <w:rFonts w:ascii="Arial" w:hAnsi="Arial" w:cs="Arial"/>
          <w:sz w:val="24"/>
          <w:szCs w:val="24"/>
        </w:rPr>
        <w:t xml:space="preserve"> (CNPJ 18.136.904/0001-04)</w:t>
      </w:r>
    </w:p>
    <w:p w:rsidR="00787639" w:rsidRPr="00CD182B" w:rsidRDefault="00787639" w:rsidP="00787639">
      <w:pPr>
        <w:pStyle w:val="Ttulo3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CD182B">
        <w:rPr>
          <w:rFonts w:ascii="Arial" w:hAnsi="Arial" w:cs="Arial"/>
          <w:sz w:val="24"/>
          <w:szCs w:val="24"/>
        </w:rPr>
        <w:t>Qualificações Jurídica</w:t>
      </w:r>
      <w:proofErr w:type="gramEnd"/>
      <w:r w:rsidRPr="00CD182B">
        <w:rPr>
          <w:rFonts w:ascii="Arial" w:hAnsi="Arial" w:cs="Arial"/>
          <w:sz w:val="24"/>
          <w:szCs w:val="24"/>
        </w:rPr>
        <w:t xml:space="preserve"> e Técnica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>A análise das qualificações jurídicas das empresas aptas demonstrou que todas estão devidamente registradas e regularizadas junto aos órgãos competentes. As documentações apresentadas incluem certidões de regularidade fiscal e trabalhista, além de comprovantes de inscrição em cadastros específicos, como o Cadastro Nacional de Pessoa Jurídica (CNPJ) e a inscrição estadual.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>No que tange às qualificações técnicas, as licitantes demonstraram capacidade para executar o objeto do certame, apresentando atestados de capacidade técnica compatíveis com os serviços a serem prestados. Essa documentação é crucial para assegurar que as empresas possuem experiência e conhecimento necessários para atender às demandas da Administração Pública.</w:t>
      </w:r>
    </w:p>
    <w:p w:rsidR="00787639" w:rsidRPr="00CD182B" w:rsidRDefault="00787639" w:rsidP="00787639">
      <w:pPr>
        <w:pStyle w:val="Ttulo3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Fonts w:ascii="Arial" w:hAnsi="Arial" w:cs="Arial"/>
          <w:sz w:val="24"/>
          <w:szCs w:val="24"/>
        </w:rPr>
        <w:t>Qualificações Fiscal, Social e Trabalhista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>As qualificações fiscais foram analisadas com base nas certidões apresentadas, que comprovam a regularidade das empresas em relação ao pagamento de tributos e contribuições sociais. As licitantes apresentaram certidões negativas de débitos e regularidade fiscal, conforme exigido pelo edital.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 xml:space="preserve">No que se </w:t>
      </w:r>
      <w:proofErr w:type="gramStart"/>
      <w:r w:rsidRPr="00CD182B">
        <w:rPr>
          <w:rFonts w:ascii="Arial" w:hAnsi="Arial" w:cs="Arial"/>
        </w:rPr>
        <w:t>refere</w:t>
      </w:r>
      <w:proofErr w:type="gramEnd"/>
      <w:r w:rsidRPr="00CD182B">
        <w:rPr>
          <w:rFonts w:ascii="Arial" w:hAnsi="Arial" w:cs="Arial"/>
        </w:rPr>
        <w:t xml:space="preserve"> às qualificações sociais e trabalhistas, todas as empresas demonstraram conformidade com a legislação vigente, apresentando comprovantes de regularidade junto ao Fundo de Garantia do Tempo de Serviço (FGTS) e à </w:t>
      </w:r>
      <w:r w:rsidRPr="00CD182B">
        <w:rPr>
          <w:rFonts w:ascii="Arial" w:hAnsi="Arial" w:cs="Arial"/>
        </w:rPr>
        <w:lastRenderedPageBreak/>
        <w:t>Previdência Social.</w:t>
      </w:r>
    </w:p>
    <w:p w:rsidR="00787639" w:rsidRPr="00233D58" w:rsidRDefault="00787639" w:rsidP="00787639">
      <w:pPr>
        <w:pStyle w:val="Ttulo2"/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233D58">
        <w:rPr>
          <w:rFonts w:ascii="Arial" w:hAnsi="Arial" w:cs="Arial"/>
          <w:color w:val="FF0000"/>
          <w:sz w:val="24"/>
          <w:szCs w:val="24"/>
        </w:rPr>
        <w:t>Licitante INAPTA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 xml:space="preserve">A empresa </w:t>
      </w:r>
      <w:r w:rsidRPr="00CD182B">
        <w:rPr>
          <w:rStyle w:val="Forte"/>
          <w:rFonts w:ascii="Arial" w:hAnsi="Arial" w:cs="Arial"/>
        </w:rPr>
        <w:t xml:space="preserve">F Borges Equipamentos </w:t>
      </w:r>
      <w:proofErr w:type="spellStart"/>
      <w:r w:rsidRPr="00CD182B">
        <w:rPr>
          <w:rStyle w:val="Forte"/>
          <w:rFonts w:ascii="Arial" w:hAnsi="Arial" w:cs="Arial"/>
        </w:rPr>
        <w:t>Eirelli</w:t>
      </w:r>
      <w:proofErr w:type="spellEnd"/>
      <w:r w:rsidRPr="00CD182B">
        <w:rPr>
          <w:rFonts w:ascii="Arial" w:hAnsi="Arial" w:cs="Arial"/>
        </w:rPr>
        <w:t xml:space="preserve"> (CNPJ 39.935.346/0001-17) foi </w:t>
      </w:r>
      <w:r w:rsidRPr="00233D58">
        <w:rPr>
          <w:rFonts w:ascii="Arial" w:hAnsi="Arial" w:cs="Arial"/>
          <w:color w:val="FF0000"/>
        </w:rPr>
        <w:t>considerada inapta</w:t>
      </w:r>
      <w:r w:rsidRPr="00CD182B">
        <w:rPr>
          <w:rFonts w:ascii="Arial" w:hAnsi="Arial" w:cs="Arial"/>
        </w:rPr>
        <w:t xml:space="preserve"> para participar do certame, </w:t>
      </w:r>
      <w:r w:rsidRPr="00233D58">
        <w:rPr>
          <w:rFonts w:ascii="Arial" w:hAnsi="Arial" w:cs="Arial"/>
          <w:u w:val="single"/>
        </w:rPr>
        <w:t xml:space="preserve">uma vez que </w:t>
      </w:r>
      <w:proofErr w:type="gramStart"/>
      <w:r w:rsidRPr="00233D58">
        <w:rPr>
          <w:rFonts w:ascii="Arial" w:hAnsi="Arial" w:cs="Arial"/>
          <w:u w:val="single"/>
        </w:rPr>
        <w:t>apresentou</w:t>
      </w:r>
      <w:proofErr w:type="gramEnd"/>
      <w:r w:rsidRPr="00233D58">
        <w:rPr>
          <w:rFonts w:ascii="Arial" w:hAnsi="Arial" w:cs="Arial"/>
          <w:u w:val="single"/>
        </w:rPr>
        <w:t xml:space="preserve"> apenas documentos relacionados à sua situação contábil e financeira, restando ausentes as demais documentações exigidas pelo edital.</w:t>
      </w:r>
      <w:r w:rsidRPr="00CD182B">
        <w:rPr>
          <w:rFonts w:ascii="Arial" w:hAnsi="Arial" w:cs="Arial"/>
        </w:rPr>
        <w:t xml:space="preserve"> Essa ausência compromete a análise das qualificações jurídica, técnica, fiscal, social e trabalhista, inviabilizando sua participação no processo licitatório.</w:t>
      </w:r>
    </w:p>
    <w:p w:rsidR="00787639" w:rsidRPr="00CD182B" w:rsidRDefault="00787639" w:rsidP="00787639">
      <w:pPr>
        <w:pStyle w:val="Ttulo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182B">
        <w:rPr>
          <w:rFonts w:ascii="Arial" w:hAnsi="Arial" w:cs="Arial"/>
          <w:sz w:val="24"/>
          <w:szCs w:val="24"/>
        </w:rPr>
        <w:t>Avaliação Contábil e Econômica</w:t>
      </w:r>
    </w:p>
    <w:p w:rsidR="00787639" w:rsidRPr="00CD182B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>É importante ressaltar que a avaliação contábil e econômica</w:t>
      </w:r>
      <w:r w:rsidR="00923197">
        <w:rPr>
          <w:rFonts w:ascii="Arial" w:hAnsi="Arial" w:cs="Arial"/>
        </w:rPr>
        <w:t xml:space="preserve"> das licitantes</w:t>
      </w:r>
      <w:r w:rsidRPr="00CD182B">
        <w:rPr>
          <w:rFonts w:ascii="Arial" w:hAnsi="Arial" w:cs="Arial"/>
        </w:rPr>
        <w:t xml:space="preserve"> de</w:t>
      </w:r>
      <w:r w:rsidR="00923197">
        <w:rPr>
          <w:rFonts w:ascii="Arial" w:hAnsi="Arial" w:cs="Arial"/>
        </w:rPr>
        <w:t>ve</w:t>
      </w:r>
      <w:r w:rsidRPr="00CD182B">
        <w:rPr>
          <w:rFonts w:ascii="Arial" w:hAnsi="Arial" w:cs="Arial"/>
        </w:rPr>
        <w:t xml:space="preserve"> </w:t>
      </w:r>
      <w:r w:rsidR="00923197">
        <w:rPr>
          <w:rFonts w:ascii="Arial" w:hAnsi="Arial" w:cs="Arial"/>
        </w:rPr>
        <w:t xml:space="preserve">ser analisada pela </w:t>
      </w:r>
      <w:r w:rsidRPr="00CD182B">
        <w:rPr>
          <w:rFonts w:ascii="Arial" w:hAnsi="Arial" w:cs="Arial"/>
        </w:rPr>
        <w:t>Secretaria Municipal da Fazenda, conforme diretrizes estabelecidas pelo edital. Esta análise é fundamental para garantir que as propostas apresentadas sejam viáveis e que as empresas possuam condições financeiras adequadas para a execução do contrato.</w:t>
      </w:r>
    </w:p>
    <w:p w:rsidR="00787639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>A avaliação econômica deve considerar não apenas a capacidade financeira das licitantes, mas também a compatibilidade de suas propostas em relação aos preços de mercado e à viabilidade da execução do objeto licitado. A Secretaria Municipal da Fazenda deverá, portanto, realizar uma análise criteriosa para assegurar que a escolha da empresa vencedora atenda aos princípios da economicidade e da eficiência.</w:t>
      </w:r>
    </w:p>
    <w:p w:rsidR="00233D58" w:rsidRPr="00CD182B" w:rsidRDefault="00233D58" w:rsidP="00787639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787639" w:rsidRDefault="00787639" w:rsidP="00787639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t>A análise das qualificações das licitantes participantes do Pregão 56/2025 revela que a maioria das empresas apresentou a documentação exigida e está apta a participar do certame. A regularidade jurídica, técnica, fiscal, social e trabalhista das licitantes é essencial para garantir a lisura do processo licitatório e a qualidade dos serviços a serem prestados.</w:t>
      </w:r>
    </w:p>
    <w:p w:rsidR="00233D58" w:rsidRDefault="00233D58" w:rsidP="00787639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33D58" w:rsidRPr="00CD182B" w:rsidRDefault="00233D58" w:rsidP="00787639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787639" w:rsidRDefault="00787639" w:rsidP="00233D58">
      <w:pPr>
        <w:pStyle w:val="NormalWeb"/>
        <w:spacing w:line="360" w:lineRule="auto"/>
        <w:jc w:val="both"/>
        <w:rPr>
          <w:rFonts w:ascii="Arial" w:hAnsi="Arial" w:cs="Arial"/>
        </w:rPr>
      </w:pPr>
      <w:r w:rsidRPr="00CD182B">
        <w:rPr>
          <w:rFonts w:ascii="Arial" w:hAnsi="Arial" w:cs="Arial"/>
        </w:rPr>
        <w:lastRenderedPageBreak/>
        <w:t xml:space="preserve">Por outro lado, a exclusão da empresa F Borges Equipamentos </w:t>
      </w:r>
      <w:proofErr w:type="spellStart"/>
      <w:r w:rsidRPr="00CD182B">
        <w:rPr>
          <w:rFonts w:ascii="Arial" w:hAnsi="Arial" w:cs="Arial"/>
        </w:rPr>
        <w:t>Eirelli</w:t>
      </w:r>
      <w:proofErr w:type="spellEnd"/>
      <w:r w:rsidRPr="00CD182B">
        <w:rPr>
          <w:rFonts w:ascii="Arial" w:hAnsi="Arial" w:cs="Arial"/>
        </w:rPr>
        <w:t xml:space="preserve">, em virtude da ausência de documentos essenciais, reforça a importância do cumprimento rigoroso das exigências </w:t>
      </w:r>
      <w:proofErr w:type="spellStart"/>
      <w:r w:rsidRPr="00CD182B">
        <w:rPr>
          <w:rFonts w:ascii="Arial" w:hAnsi="Arial" w:cs="Arial"/>
        </w:rPr>
        <w:t>editalícias</w:t>
      </w:r>
      <w:proofErr w:type="spellEnd"/>
      <w:r w:rsidRPr="00CD182B">
        <w:rPr>
          <w:rFonts w:ascii="Arial" w:hAnsi="Arial" w:cs="Arial"/>
        </w:rPr>
        <w:t>. A avaliação contábil e econômica, a ser realizada pela Secretaria Municipal da Fazenda, será determinante para a escolha da empresa que melhor atenderá às necessidades da Administração Pública, garantindo o uso eficiente dos recursos públicos.</w:t>
      </w:r>
    </w:p>
    <w:p w:rsidR="00233D58" w:rsidRDefault="00233D58" w:rsidP="00233D58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33D58" w:rsidRDefault="00233D58" w:rsidP="00233D58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Sem mais para o momento, nos colocamos a disposição para colaborar no que for necessário para levar a cabo o certame 056/2025.</w:t>
      </w:r>
    </w:p>
    <w:p w:rsidR="00233D58" w:rsidRDefault="00233D58" w:rsidP="00233D58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233D58" w:rsidRDefault="00233D58" w:rsidP="00233D58">
      <w:pPr>
        <w:pStyle w:val="NormalWeb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Sapucaia do Sul, 03 de Outubro de 2025.</w:t>
      </w:r>
    </w:p>
    <w:p w:rsidR="00233D58" w:rsidRDefault="00233D58" w:rsidP="00233D58">
      <w:pPr>
        <w:pStyle w:val="NormalWeb"/>
        <w:spacing w:line="360" w:lineRule="auto"/>
        <w:jc w:val="right"/>
        <w:rPr>
          <w:rFonts w:ascii="Arial" w:hAnsi="Arial" w:cs="Arial"/>
        </w:rPr>
      </w:pPr>
    </w:p>
    <w:p w:rsidR="00233D58" w:rsidRDefault="00233D58" w:rsidP="00233D58">
      <w:pPr>
        <w:pStyle w:val="NormalWeb"/>
        <w:spacing w:line="360" w:lineRule="auto"/>
        <w:jc w:val="center"/>
        <w:rPr>
          <w:rFonts w:ascii="Arial" w:hAnsi="Arial" w:cs="Arial"/>
        </w:rPr>
      </w:pPr>
    </w:p>
    <w:p w:rsidR="00233D58" w:rsidRDefault="00233D58" w:rsidP="00233D58">
      <w:pPr>
        <w:pStyle w:val="NormalWeb"/>
        <w:spacing w:line="360" w:lineRule="auto"/>
        <w:jc w:val="center"/>
        <w:rPr>
          <w:rFonts w:ascii="Arial" w:hAnsi="Arial" w:cs="Arial"/>
        </w:rPr>
      </w:pPr>
    </w:p>
    <w:p w:rsidR="00923197" w:rsidRDefault="00923197" w:rsidP="00233D58">
      <w:pPr>
        <w:pStyle w:val="NormalWeb"/>
        <w:spacing w:line="360" w:lineRule="auto"/>
        <w:jc w:val="center"/>
        <w:rPr>
          <w:rFonts w:ascii="Arial" w:hAnsi="Arial" w:cs="Arial"/>
        </w:rPr>
      </w:pPr>
    </w:p>
    <w:p w:rsidR="00233D58" w:rsidRDefault="00233D58" w:rsidP="00233D58">
      <w:pPr>
        <w:pStyle w:val="NormalWeb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Alfredo </w:t>
      </w:r>
      <w:proofErr w:type="spellStart"/>
      <w:r>
        <w:rPr>
          <w:rFonts w:ascii="Arial" w:hAnsi="Arial" w:cs="Arial"/>
        </w:rPr>
        <w:t>Brochier</w:t>
      </w:r>
      <w:proofErr w:type="spellEnd"/>
      <w:r>
        <w:rPr>
          <w:rFonts w:ascii="Arial" w:hAnsi="Arial" w:cs="Arial"/>
        </w:rPr>
        <w:t xml:space="preserve"> Neto</w:t>
      </w:r>
    </w:p>
    <w:p w:rsidR="00233D58" w:rsidRDefault="00233D58" w:rsidP="00233D58">
      <w:pPr>
        <w:pStyle w:val="NormalWeb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Matrícula 93.225</w:t>
      </w:r>
    </w:p>
    <w:p w:rsidR="00233D58" w:rsidRPr="00CD182B" w:rsidRDefault="00233D58" w:rsidP="00233D58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787639" w:rsidRPr="00CD182B" w:rsidRDefault="00787639" w:rsidP="00787639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787639" w:rsidRPr="00CD182B" w:rsidRDefault="00787639" w:rsidP="00787639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787639" w:rsidRPr="00CD182B" w:rsidRDefault="00787639" w:rsidP="00787639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9236E2" w:rsidRPr="009236E2" w:rsidRDefault="009236E2" w:rsidP="009236E2">
      <w:pPr>
        <w:rPr>
          <w:rFonts w:ascii="Arial" w:eastAsia="Arial" w:hAnsi="Arial" w:cs="Arial"/>
          <w:sz w:val="24"/>
          <w:szCs w:val="24"/>
        </w:rPr>
      </w:pPr>
    </w:p>
    <w:p w:rsidR="009236E2" w:rsidRPr="009236E2" w:rsidRDefault="009236E2" w:rsidP="009236E2">
      <w:pPr>
        <w:rPr>
          <w:rFonts w:ascii="Arial" w:eastAsia="Arial" w:hAnsi="Arial" w:cs="Arial"/>
          <w:sz w:val="24"/>
          <w:szCs w:val="24"/>
        </w:rPr>
      </w:pPr>
    </w:p>
    <w:p w:rsidR="009236E2" w:rsidRPr="009236E2" w:rsidRDefault="009236E2" w:rsidP="009236E2">
      <w:pPr>
        <w:rPr>
          <w:rFonts w:ascii="Arial" w:eastAsia="Arial" w:hAnsi="Arial" w:cs="Arial"/>
          <w:sz w:val="24"/>
          <w:szCs w:val="24"/>
        </w:rPr>
      </w:pPr>
    </w:p>
    <w:p w:rsidR="009236E2" w:rsidRPr="009236E2" w:rsidRDefault="009236E2" w:rsidP="009236E2">
      <w:pPr>
        <w:rPr>
          <w:rFonts w:ascii="Arial" w:eastAsia="Arial" w:hAnsi="Arial" w:cs="Arial"/>
          <w:sz w:val="24"/>
          <w:szCs w:val="24"/>
        </w:rPr>
      </w:pPr>
    </w:p>
    <w:p w:rsidR="009236E2" w:rsidRDefault="009236E2" w:rsidP="009236E2">
      <w:pPr>
        <w:rPr>
          <w:rFonts w:ascii="Arial" w:eastAsia="Arial" w:hAnsi="Arial" w:cs="Arial"/>
          <w:sz w:val="24"/>
          <w:szCs w:val="24"/>
        </w:rPr>
      </w:pPr>
    </w:p>
    <w:p w:rsidR="001422E7" w:rsidRPr="009236E2" w:rsidRDefault="009236E2" w:rsidP="009236E2">
      <w:pPr>
        <w:tabs>
          <w:tab w:val="left" w:pos="51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sectPr w:rsidR="001422E7" w:rsidRPr="009236E2" w:rsidSect="001E109A">
      <w:headerReference w:type="default" r:id="rId8"/>
      <w:footerReference w:type="default" r:id="rId9"/>
      <w:pgSz w:w="11910" w:h="16850"/>
      <w:pgMar w:top="0" w:right="1137" w:bottom="0" w:left="170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0F7" w:rsidRDefault="009160F7">
      <w:r>
        <w:separator/>
      </w:r>
    </w:p>
  </w:endnote>
  <w:endnote w:type="continuationSeparator" w:id="1">
    <w:p w:rsidR="009160F7" w:rsidRDefault="009160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</w:t>
    </w:r>
    <w:r w:rsidR="006D3E4A">
      <w:rPr>
        <w:color w:val="000000"/>
      </w:rPr>
      <w:t>Dugite</w:t>
    </w:r>
    <w:r>
      <w:rPr>
        <w:color w:val="000000"/>
      </w:rPr>
      <w:t xml:space="preserve"> </w:t>
    </w:r>
    <w:r w:rsidR="006D3E4A">
      <w:rPr>
        <w:color w:val="000000"/>
      </w:rPr>
      <w:t>Aqui</w:t>
    </w:r>
    <w:r>
      <w:rPr>
        <w:color w:val="000000"/>
      </w:rPr>
      <w:t>]</w: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-1079499</wp:posOffset>
          </wp:positionH>
          <wp:positionV relativeFrom="paragraph">
            <wp:posOffset>-433069</wp:posOffset>
          </wp:positionV>
          <wp:extent cx="7562215" cy="1219200"/>
          <wp:effectExtent l="0" t="0" r="0" b="0"/>
          <wp:wrapNone/>
          <wp:docPr id="1689161930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219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ve:AlternateContent>
      <mc:Choic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el="http://schemas.microsoft.com/office/2019/extlst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Requires="wpg">
        <w:drawing>
          <wp:anchor distT="0" distB="0" distL="114300" distR="114300" simplePos="0" relativeHeight="251661312" behindDoc="0" locked="0" layoutInCell="1" hidden="0" allowOverlap="1" wp14:anchorId="2F0B0FDA" wp14:editId="566BE17B">
            <wp:simplePos x="0" y="0"/>
            <wp:positionH relativeFrom="column">
              <wp:posOffset>127000</wp:posOffset>
            </wp:positionH>
            <wp:positionV relativeFrom="paragraph">
              <wp:posOffset>25400</wp:posOffset>
            </wp:positionV>
            <wp:extent cx="5144770" cy="280035"/>
            <wp:effectExtent l="0" t="0" r="0" b="0"/>
            <wp:wrapNone/>
            <wp:docPr id="1689161924" name="Forma Livre: Forma 1689161924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SpPr/>
                  <wps:spPr>
                    <a:xfrm>
                      <a:off x="2778378" y="3644745"/>
                      <a:ext cx="5135245" cy="27051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>
                        <a:path w="5135245" h="270510" extrusionOk="0">
                          <a:moveTo>
                            <a:pt x="5000007" y="270208"/>
                          </a:moveTo>
                          <a:lnTo>
                            <a:pt x="135104" y="270208"/>
                          </a:lnTo>
                          <a:lnTo>
                            <a:pt x="92400" y="263320"/>
                          </a:lnTo>
                          <a:lnTo>
                            <a:pt x="55313" y="244141"/>
                          </a:lnTo>
                          <a:lnTo>
                            <a:pt x="26067" y="214895"/>
                          </a:lnTo>
                          <a:lnTo>
                            <a:pt x="6887" y="177807"/>
                          </a:lnTo>
                          <a:lnTo>
                            <a:pt x="0" y="135104"/>
                          </a:lnTo>
                          <a:lnTo>
                            <a:pt x="6887" y="92400"/>
                          </a:lnTo>
                          <a:lnTo>
                            <a:pt x="26067" y="55313"/>
                          </a:lnTo>
                          <a:lnTo>
                            <a:pt x="55313" y="26067"/>
                          </a:lnTo>
                          <a:lnTo>
                            <a:pt x="92400" y="6887"/>
                          </a:lnTo>
                          <a:lnTo>
                            <a:pt x="135104" y="0"/>
                          </a:lnTo>
                          <a:lnTo>
                            <a:pt x="5000007" y="0"/>
                          </a:lnTo>
                          <a:lnTo>
                            <a:pt x="5042711" y="6887"/>
                          </a:lnTo>
                          <a:lnTo>
                            <a:pt x="5079798" y="26067"/>
                          </a:lnTo>
                          <a:lnTo>
                            <a:pt x="5109044" y="55313"/>
                          </a:lnTo>
                          <a:lnTo>
                            <a:pt x="5128224" y="92400"/>
                          </a:lnTo>
                          <a:lnTo>
                            <a:pt x="5135112" y="135104"/>
                          </a:lnTo>
                          <a:lnTo>
                            <a:pt x="5128224" y="177807"/>
                          </a:lnTo>
                          <a:lnTo>
                            <a:pt x="5109044" y="214895"/>
                          </a:lnTo>
                          <a:lnTo>
                            <a:pt x="5079798" y="244141"/>
                          </a:lnTo>
                          <a:lnTo>
                            <a:pt x="5042711" y="263320"/>
                          </a:lnTo>
                          <a:lnTo>
                            <a:pt x="5000007" y="270208"/>
                          </a:lnTo>
                          <a:close/>
                        </a:path>
                      </a:pathLst>
                    </a:custGeom>
                    <a:solidFill>
                      <a:srgbClr val="FFFFFF"/>
                    </a:solidFill>
                    <a:ln>
                      <a:noFill/>
                    </a:ln>
                  </wps:spPr>
                  <wps:bodyPr spcFirstLastPara="1" wrap="square" lIns="91425" tIns="91425" rIns="91425" bIns="91425" anchor="ctr" anchorCtr="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127000</wp:posOffset>
              </wp:positionH>
              <wp:positionV relativeFrom="paragraph">
                <wp:posOffset>25400</wp:posOffset>
              </wp:positionV>
              <wp:extent cx="5144770" cy="280035"/>
              <wp:effectExtent l="0" t="0" r="0" b="0"/>
              <wp:wrapNone/>
              <wp:docPr id="1689161924" name="image7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7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44770" cy="28003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  <w:r w:rsidR="00C814AF" w:rsidRPr="00C814AF">
      <w:rPr>
        <w:noProof/>
      </w:rPr>
      <w:pict>
        <v:rect id="Retângulo 1689161925" o:spid="_x0000_s1027" style="position:absolute;margin-left:31pt;margin-top:.6pt;width:360.75pt;height:29.05pt;z-index:251663360;visibility:visible;mso-wrap-distance-top:3.6pt;mso-wrap-distance-bottom:3.6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" filled="f" stroked="f">
          <v:textbox inset="2.53958mm,1.2694mm,2.53958mm,1.2694mm">
            <w:txbxContent>
              <w:p w:rsidR="00952E3D" w:rsidRPr="009236E2" w:rsidRDefault="00D40FDF">
                <w:pPr>
                  <w:textDirection w:val="btLr"/>
                  <w:rPr>
                    <w:color w:val="FFFFFF" w:themeColor="background1"/>
                    <w:sz w:val="18"/>
                    <w:szCs w:val="18"/>
                  </w:rPr>
                </w:pPr>
                <w:r w:rsidRPr="009236E2">
                  <w:rPr>
                    <w:rFonts w:ascii="Arial" w:eastAsia="Arial" w:hAnsi="Arial" w:cs="Arial"/>
                    <w:color w:val="FFFFFF" w:themeColor="background1"/>
                    <w:sz w:val="18"/>
                    <w:szCs w:val="18"/>
                  </w:rPr>
                  <w:t>Prefeitura Municipal de Sapucaia do Sul – Av. Leônidas de Souza, 1269 – Bairro Santa Catarina</w:t>
                </w:r>
              </w:p>
              <w:p w:rsidR="00952E3D" w:rsidRPr="009236E2" w:rsidRDefault="009B5EFF">
                <w:pPr>
                  <w:textDirection w:val="btLr"/>
                  <w:rPr>
                    <w:color w:val="FFFFFF" w:themeColor="background1"/>
                    <w:sz w:val="18"/>
                    <w:szCs w:val="18"/>
                  </w:rPr>
                </w:pPr>
                <w:r w:rsidRPr="009236E2">
                  <w:rPr>
                    <w:rFonts w:ascii="Arial" w:eastAsia="Arial" w:hAnsi="Arial" w:cs="Arial"/>
                    <w:color w:val="FFFFFF" w:themeColor="background1"/>
                    <w:sz w:val="18"/>
                    <w:szCs w:val="18"/>
                  </w:rPr>
                  <w:t>Secret</w:t>
                </w:r>
                <w:r w:rsidR="00C70E91" w:rsidRPr="009236E2">
                  <w:rPr>
                    <w:rFonts w:ascii="Arial" w:eastAsia="Arial" w:hAnsi="Arial" w:cs="Arial"/>
                    <w:color w:val="FFFFFF" w:themeColor="background1"/>
                    <w:sz w:val="18"/>
                    <w:szCs w:val="18"/>
                  </w:rPr>
                  <w:t>aria</w:t>
                </w:r>
                <w:r w:rsidRPr="009236E2">
                  <w:rPr>
                    <w:rFonts w:ascii="Arial" w:eastAsia="Arial" w:hAnsi="Arial" w:cs="Arial"/>
                    <w:color w:val="FFFFFF" w:themeColor="background1"/>
                    <w:sz w:val="18"/>
                    <w:szCs w:val="18"/>
                  </w:rPr>
                  <w:t xml:space="preserve"> Municipal de Saúde – (51) 3452-8650 – secretaria.saude@sapucaiadosul.rs.gov.br</w:t>
                </w:r>
              </w:p>
            </w:txbxContent>
          </v:textbox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0F7" w:rsidRDefault="009160F7">
      <w:r>
        <w:separator/>
      </w:r>
    </w:p>
  </w:footnote>
  <w:footnote w:type="continuationSeparator" w:id="1">
    <w:p w:rsidR="009160F7" w:rsidRDefault="009160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E3D" w:rsidRDefault="00952E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52E3D" w:rsidRDefault="00952E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52E3D" w:rsidRDefault="00952E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10"/>
        <w:szCs w:val="10"/>
      </w:rPr>
    </w:pPr>
    <w:r>
      <w:rPr>
        <w:rFonts w:ascii="Arial" w:eastAsia="Arial" w:hAnsi="Arial" w:cs="Arial"/>
        <w:b/>
        <w:noProof/>
        <w:color w:val="000000"/>
      </w:rPr>
      <w:drawing>
        <wp:inline distT="0" distB="0" distL="0" distR="0">
          <wp:extent cx="472094" cy="510639"/>
          <wp:effectExtent l="0" t="0" r="0" b="0"/>
          <wp:docPr id="1689161928" name="image1.jpg" descr="Bras%C3%A3o_sapuca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Bras%C3%A3o_sapuca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2094" cy="5106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b/>
        <w:color w:val="000000"/>
      </w:rPr>
      <w:br/>
    </w:r>
  </w:p>
  <w:p w:rsidR="00952E3D" w:rsidRPr="00C56254" w:rsidRDefault="006D3E4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</w:rPr>
    </w:pPr>
    <w:r w:rsidRPr="00C56254">
      <w:rPr>
        <w:rFonts w:ascii="Arial" w:eastAsia="Arial" w:hAnsi="Arial" w:cs="Arial"/>
        <w:b/>
        <w:color w:val="000000"/>
      </w:rPr>
      <w:t>Prefe</w:t>
    </w:r>
    <w:r w:rsidR="00484D7E" w:rsidRPr="00C56254">
      <w:rPr>
        <w:rFonts w:ascii="Arial" w:eastAsia="Arial" w:hAnsi="Arial" w:cs="Arial"/>
        <w:b/>
        <w:color w:val="000000"/>
      </w:rPr>
      <w:t>itura</w:t>
    </w:r>
    <w:r w:rsidRPr="00C56254">
      <w:rPr>
        <w:rFonts w:ascii="Arial" w:eastAsia="Arial" w:hAnsi="Arial" w:cs="Arial"/>
        <w:b/>
        <w:color w:val="000000"/>
      </w:rPr>
      <w:t xml:space="preserve"> Municipal de Sapuca</w:t>
    </w:r>
    <w:r w:rsidR="00484D7E" w:rsidRPr="00C56254">
      <w:rPr>
        <w:rFonts w:ascii="Arial" w:eastAsia="Arial" w:hAnsi="Arial" w:cs="Arial"/>
        <w:b/>
        <w:color w:val="000000"/>
      </w:rPr>
      <w:t>i</w:t>
    </w:r>
    <w:r w:rsidRPr="00C56254">
      <w:rPr>
        <w:rFonts w:ascii="Arial" w:eastAsia="Arial" w:hAnsi="Arial" w:cs="Arial"/>
        <w:b/>
        <w:color w:val="000000"/>
      </w:rPr>
      <w:t>a do Sul</w:t>
    </w:r>
  </w:p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EE0000"/>
      </w:rPr>
    </w:pPr>
    <w:r w:rsidRPr="009B5EFF">
      <w:rPr>
        <w:rFonts w:ascii="Arial" w:eastAsia="Arial" w:hAnsi="Arial" w:cs="Arial"/>
        <w:b/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1752</wp:posOffset>
          </wp:positionH>
          <wp:positionV relativeFrom="page">
            <wp:posOffset>2700</wp:posOffset>
          </wp:positionV>
          <wp:extent cx="7562849" cy="749854"/>
          <wp:effectExtent l="0" t="0" r="0" b="0"/>
          <wp:wrapNone/>
          <wp:docPr id="168916192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49" cy="7498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B5EFF" w:rsidRPr="009B5EFF">
      <w:rPr>
        <w:rFonts w:ascii="Arial" w:eastAsia="Arial" w:hAnsi="Arial" w:cs="Arial"/>
        <w:b/>
        <w:noProof/>
      </w:rPr>
      <w:t>Secretaria Municipal de Saúde</w:t>
    </w:r>
  </w:p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795724</wp:posOffset>
          </wp:positionH>
          <wp:positionV relativeFrom="paragraph">
            <wp:posOffset>1953260</wp:posOffset>
          </wp:positionV>
          <wp:extent cx="3812400" cy="4194000"/>
          <wp:effectExtent l="0" t="0" r="0" b="0"/>
          <wp:wrapNone/>
          <wp:docPr id="168916192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12400" cy="419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62E6"/>
    <w:multiLevelType w:val="hybridMultilevel"/>
    <w:tmpl w:val="B890DD3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360F16"/>
    <w:multiLevelType w:val="multilevel"/>
    <w:tmpl w:val="E364F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F27584"/>
    <w:multiLevelType w:val="hybridMultilevel"/>
    <w:tmpl w:val="16D67B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15C7586"/>
    <w:multiLevelType w:val="multilevel"/>
    <w:tmpl w:val="AD16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070424"/>
    <w:multiLevelType w:val="multilevel"/>
    <w:tmpl w:val="1B2CA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F73C75"/>
    <w:multiLevelType w:val="multilevel"/>
    <w:tmpl w:val="2258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D46E83"/>
    <w:multiLevelType w:val="multilevel"/>
    <w:tmpl w:val="EC52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52E3D"/>
    <w:rsid w:val="0001562E"/>
    <w:rsid w:val="00057316"/>
    <w:rsid w:val="00120AB5"/>
    <w:rsid w:val="001422E7"/>
    <w:rsid w:val="0015601D"/>
    <w:rsid w:val="00183240"/>
    <w:rsid w:val="001D57A0"/>
    <w:rsid w:val="001E109A"/>
    <w:rsid w:val="00233D58"/>
    <w:rsid w:val="002431E5"/>
    <w:rsid w:val="002973FF"/>
    <w:rsid w:val="002C140D"/>
    <w:rsid w:val="0034605F"/>
    <w:rsid w:val="00403AB2"/>
    <w:rsid w:val="0040771C"/>
    <w:rsid w:val="00415FCE"/>
    <w:rsid w:val="004210BB"/>
    <w:rsid w:val="004264B2"/>
    <w:rsid w:val="00442D41"/>
    <w:rsid w:val="00484D7E"/>
    <w:rsid w:val="0049152E"/>
    <w:rsid w:val="0049606B"/>
    <w:rsid w:val="004A5C84"/>
    <w:rsid w:val="005E6BED"/>
    <w:rsid w:val="00610273"/>
    <w:rsid w:val="006836C4"/>
    <w:rsid w:val="006D3E4A"/>
    <w:rsid w:val="006E3AD0"/>
    <w:rsid w:val="006F1C6B"/>
    <w:rsid w:val="0072090D"/>
    <w:rsid w:val="00753438"/>
    <w:rsid w:val="00787639"/>
    <w:rsid w:val="00846F90"/>
    <w:rsid w:val="00857605"/>
    <w:rsid w:val="009160F7"/>
    <w:rsid w:val="00917CC5"/>
    <w:rsid w:val="00923197"/>
    <w:rsid w:val="009236E2"/>
    <w:rsid w:val="00952E3D"/>
    <w:rsid w:val="009A3E31"/>
    <w:rsid w:val="009B5EFF"/>
    <w:rsid w:val="00A204ED"/>
    <w:rsid w:val="00A22DB4"/>
    <w:rsid w:val="00A5560F"/>
    <w:rsid w:val="00A71F77"/>
    <w:rsid w:val="00A92E26"/>
    <w:rsid w:val="00AA5F42"/>
    <w:rsid w:val="00AE4AB6"/>
    <w:rsid w:val="00AF6E4F"/>
    <w:rsid w:val="00B64B2E"/>
    <w:rsid w:val="00B81169"/>
    <w:rsid w:val="00B91372"/>
    <w:rsid w:val="00B91E02"/>
    <w:rsid w:val="00BC512C"/>
    <w:rsid w:val="00C4701E"/>
    <w:rsid w:val="00C56254"/>
    <w:rsid w:val="00C70E91"/>
    <w:rsid w:val="00C814AF"/>
    <w:rsid w:val="00CA7712"/>
    <w:rsid w:val="00D164E7"/>
    <w:rsid w:val="00D40FDF"/>
    <w:rsid w:val="00D569C6"/>
    <w:rsid w:val="00D631EC"/>
    <w:rsid w:val="00D80C3E"/>
    <w:rsid w:val="00D85100"/>
    <w:rsid w:val="00E3384E"/>
    <w:rsid w:val="00E50036"/>
    <w:rsid w:val="00EB4B44"/>
    <w:rsid w:val="00EF6AD5"/>
    <w:rsid w:val="00F27901"/>
    <w:rsid w:val="00F52B5F"/>
    <w:rsid w:val="00FA5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DB4"/>
  </w:style>
  <w:style w:type="paragraph" w:styleId="Ttulo1">
    <w:name w:val="heading 1"/>
    <w:basedOn w:val="Normal"/>
    <w:next w:val="Normal"/>
    <w:uiPriority w:val="9"/>
    <w:qFormat/>
    <w:rsid w:val="00A22D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A22D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A22D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A22D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A22DB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A22D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A22D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A22DB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22D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22DB4"/>
  </w:style>
  <w:style w:type="paragraph" w:customStyle="1" w:styleId="TableParagraph">
    <w:name w:val="Table Paragraph"/>
    <w:basedOn w:val="Normal"/>
    <w:uiPriority w:val="1"/>
    <w:qFormat/>
    <w:rsid w:val="00A22DB4"/>
  </w:style>
  <w:style w:type="character" w:styleId="Refdecomentrio">
    <w:name w:val="annotation reference"/>
    <w:basedOn w:val="Fontepargpadro"/>
    <w:uiPriority w:val="99"/>
    <w:semiHidden/>
    <w:unhideWhenUsed/>
    <w:rsid w:val="002A17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A17A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A17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17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A17A2"/>
    <w:rPr>
      <w:b/>
      <w:bCs/>
      <w:sz w:val="20"/>
      <w:szCs w:val="20"/>
    </w:rPr>
  </w:style>
  <w:style w:type="paragraph" w:styleId="Cabealho">
    <w:name w:val="header"/>
    <w:basedOn w:val="Normal"/>
    <w:link w:val="CabealhoChar"/>
    <w:unhideWhenUsed/>
    <w:rsid w:val="002A17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17A2"/>
  </w:style>
  <w:style w:type="paragraph" w:styleId="Rodap">
    <w:name w:val="footer"/>
    <w:basedOn w:val="Normal"/>
    <w:link w:val="RodapChar"/>
    <w:uiPriority w:val="99"/>
    <w:unhideWhenUsed/>
    <w:rsid w:val="002A17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17A2"/>
  </w:style>
  <w:style w:type="paragraph" w:styleId="Subttulo">
    <w:name w:val="Subtitle"/>
    <w:basedOn w:val="Normal"/>
    <w:next w:val="Normal"/>
    <w:uiPriority w:val="11"/>
    <w:qFormat/>
    <w:rsid w:val="00A22D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1422E7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2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25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87639"/>
    <w:rPr>
      <w:b/>
      <w:bCs/>
    </w:rPr>
  </w:style>
  <w:style w:type="paragraph" w:styleId="Corpodetexto">
    <w:name w:val="Body Text"/>
    <w:basedOn w:val="Normal"/>
    <w:link w:val="CorpodetextoChar"/>
    <w:rsid w:val="00787639"/>
    <w:pPr>
      <w:widowControl/>
      <w:spacing w:after="1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78763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JCJkLRqwLsBMP6dIBt6eL3OEBQ==">CgMxLjA4AGomChRzdWdnZXN0LmtuYWR4YWloNGpjbBIOTGVpZGllbCBNb3JhaXNqJgoUc3VnZ2VzdC44MGp4djFqZG0wZHoSDkxlaWRpZWwgTW9yYWlzaiYKFHN1Z2dlc3QuZzBiNWY4cXEwajFyEg5MZWlkaWVsIE1vcmFpc3IhMXdnOG1wT0lJY2Nrby1Xdy1aR0drdl9hUGRUV2xJaFNM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855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de Sapucaia do Sul</dc:creator>
  <cp:lastModifiedBy>fernanda.magalhaes</cp:lastModifiedBy>
  <cp:revision>2</cp:revision>
  <cp:lastPrinted>2025-10-07T17:04:00Z</cp:lastPrinted>
  <dcterms:created xsi:type="dcterms:W3CDTF">2025-10-07T17:05:00Z</dcterms:created>
  <dcterms:modified xsi:type="dcterms:W3CDTF">2025-10-07T17:05:00Z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Creator">
    <vt:lpwstr>Canva</vt:lpwstr>
  </property>
  <property fmtid="{D5CDD505-2E9C-101B-9397-08002B2CF9AE}" pid="4" name="LastSaved">
    <vt:filetime>2025-05-21T00:00:00Z</vt:filetime>
  </property>
  <property fmtid="{D5CDD505-2E9C-101B-9397-08002B2CF9AE}" pid="5" name="Producer">
    <vt:lpwstr>Canva</vt:lpwstr>
  </property>
</Properties>
</file>