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6DA" w:rsidRPr="00257C96" w:rsidRDefault="00BE56DA" w:rsidP="00BE56DA">
      <w:pPr>
        <w:spacing w:line="360" w:lineRule="auto"/>
        <w:jc w:val="center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PROJETO BÁSICO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DO OBJETO:</w:t>
      </w:r>
    </w:p>
    <w:p w:rsidR="00124AA5" w:rsidRPr="00257C96" w:rsidRDefault="00020CB6" w:rsidP="00124AA5">
      <w:pPr>
        <w:spacing w:line="360" w:lineRule="auto"/>
        <w:jc w:val="both"/>
        <w:rPr>
          <w:rFonts w:eastAsia="Times New Roman" w:cstheme="minorHAnsi"/>
          <w:kern w:val="0"/>
          <w:sz w:val="22"/>
          <w:lang w:eastAsia="pt-BR"/>
        </w:rPr>
      </w:pPr>
      <w:r w:rsidRPr="00257C96">
        <w:rPr>
          <w:rFonts w:eastAsia="Times New Roman" w:cstheme="minorHAnsi"/>
          <w:kern w:val="0"/>
          <w:sz w:val="22"/>
          <w:lang w:eastAsia="pt-BR"/>
        </w:rPr>
        <w:tab/>
        <w:t>Processo Licitatório na modalidade Concorrência Pública para contratação de empresa especializada para realizar a Revitalização da Pista de Atletismo do Centro Esportivo de Lavras do Sul, objetivando a pavimentação da pista de atletismo e a execução de melhorias complementares para otimizar as condições de uso e segurança do espaço</w:t>
      </w:r>
      <w:r w:rsidR="00124AA5" w:rsidRPr="00257C96">
        <w:rPr>
          <w:rFonts w:eastAsia="Times New Roman" w:cstheme="minorHAnsi"/>
          <w:kern w:val="0"/>
          <w:sz w:val="22"/>
          <w:lang w:eastAsia="pt-BR"/>
        </w:rPr>
        <w:t>, conforme projeto contemplado no Edital SEL nº 04/2024 – AVANÇAR + ESPORTE: INFRAESTRUTURA ESPORTIVA, CONVÊNIO SEL nº 232/2024, FPE nº 5685/2024, PROA nº 24/2900-0000857-4</w:t>
      </w:r>
      <w:r w:rsidR="00932F39" w:rsidRPr="00257C96">
        <w:rPr>
          <w:rFonts w:eastAsia="Times New Roman" w:cstheme="minorHAnsi"/>
          <w:kern w:val="0"/>
          <w:sz w:val="22"/>
          <w:lang w:eastAsia="pt-BR"/>
        </w:rPr>
        <w:t>.</w:t>
      </w:r>
    </w:p>
    <w:p w:rsidR="00020CB6" w:rsidRPr="00257C96" w:rsidRDefault="00020CB6" w:rsidP="00BE56DA">
      <w:pPr>
        <w:spacing w:line="360" w:lineRule="auto"/>
        <w:jc w:val="both"/>
        <w:rPr>
          <w:rFonts w:cstheme="minorHAnsi"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DA JUSTIFICATIVA:</w:t>
      </w:r>
    </w:p>
    <w:p w:rsidR="00020CB6" w:rsidRPr="00257C96" w:rsidRDefault="00020CB6" w:rsidP="00020CB6">
      <w:pPr>
        <w:pStyle w:val="Normal1"/>
        <w:spacing w:line="360" w:lineRule="auto"/>
        <w:jc w:val="both"/>
        <w:rPr>
          <w:rFonts w:asciiTheme="minorHAnsi" w:eastAsia="Calibri" w:hAnsiTheme="minorHAnsi" w:cstheme="minorHAnsi"/>
          <w:color w:val="000000"/>
          <w:sz w:val="22"/>
          <w:szCs w:val="24"/>
        </w:rPr>
      </w:pPr>
      <w:r w:rsidRPr="00257C96">
        <w:rPr>
          <w:rFonts w:asciiTheme="minorHAnsi" w:eastAsia="Calibri" w:hAnsiTheme="minorHAnsi" w:cstheme="minorHAnsi"/>
          <w:color w:val="000000"/>
          <w:sz w:val="22"/>
          <w:szCs w:val="24"/>
        </w:rPr>
        <w:tab/>
        <w:t xml:space="preserve">A pista de atletismo localizada próximo ao Ginásio de Esportes Fernando Pellizzer Teixeira, denominada também como “módulo esportivo”, atualmente é o único espaço disponível para a prática de atividades físicas e esportivas ao ar livre, sendo utilizado para competições escolares, atletas, jovens, idosos e moradores em geral que buscam a práticas esportivas como caminhadas e corridas. O módulo esportivo é um espaço que conecta pessoas de todas as idades, ainda, no </w:t>
      </w:r>
      <w:r w:rsidRPr="00257C96">
        <w:rPr>
          <w:rFonts w:asciiTheme="minorHAnsi" w:hAnsiTheme="minorHAnsi" w:cstheme="minorHAnsi"/>
          <w:sz w:val="22"/>
          <w:szCs w:val="24"/>
        </w:rPr>
        <w:t xml:space="preserve">centro do Módulo, há um campo de futebol utilizado por crianças e adultos, onde ainda ocorrem eventualmente alguns torneios de futebol de campo 7. </w:t>
      </w:r>
      <w:r w:rsidRPr="00257C96">
        <w:rPr>
          <w:rFonts w:asciiTheme="minorHAnsi" w:eastAsia="Calibri" w:hAnsiTheme="minorHAnsi" w:cstheme="minorHAnsi"/>
          <w:color w:val="000000"/>
          <w:sz w:val="22"/>
          <w:szCs w:val="24"/>
        </w:rPr>
        <w:t xml:space="preserve">Hoje, infelizmente, com a falta de pavimentação adequada a pista se torna intransitável em períodos de chuva, dificultando o acesso e a continuidade das atividades físicas regulares de alguns munícipes. </w:t>
      </w:r>
    </w:p>
    <w:p w:rsidR="00020CB6" w:rsidRPr="00257C96" w:rsidRDefault="00020CB6" w:rsidP="00020CB6">
      <w:pPr>
        <w:pStyle w:val="Normal1"/>
        <w:spacing w:line="360" w:lineRule="auto"/>
        <w:jc w:val="both"/>
        <w:rPr>
          <w:rFonts w:asciiTheme="minorHAnsi" w:eastAsia="Calibri" w:hAnsiTheme="minorHAnsi" w:cstheme="minorHAnsi"/>
          <w:color w:val="000000"/>
          <w:sz w:val="22"/>
          <w:szCs w:val="24"/>
        </w:rPr>
      </w:pPr>
      <w:r w:rsidRPr="00257C96">
        <w:rPr>
          <w:rFonts w:asciiTheme="minorHAnsi" w:eastAsia="Calibri" w:hAnsiTheme="minorHAnsi" w:cstheme="minorHAnsi"/>
          <w:color w:val="000000"/>
          <w:sz w:val="22"/>
          <w:szCs w:val="24"/>
        </w:rPr>
        <w:tab/>
        <w:t>A proposta de revitalização e pavimentação asfáltica da pista visa garantir a acessibilidade em todas as estações do ano, tornando o espaço mais seguro e atrativo à comunidade. Este projeto trata para além de uma revitalização de espaço público, mas sim um investimento na qualidade de vida da população.</w:t>
      </w:r>
    </w:p>
    <w:p w:rsidR="00020CB6" w:rsidRPr="00257C96" w:rsidRDefault="00020CB6" w:rsidP="00020CB6">
      <w:pPr>
        <w:spacing w:line="360" w:lineRule="auto"/>
        <w:jc w:val="both"/>
        <w:rPr>
          <w:rFonts w:eastAsia="Calibri" w:cstheme="minorHAnsi"/>
          <w:color w:val="000000"/>
          <w:sz w:val="22"/>
        </w:rPr>
      </w:pPr>
      <w:r w:rsidRPr="00257C96">
        <w:rPr>
          <w:rFonts w:eastAsia="Calibri" w:cstheme="minorHAnsi"/>
          <w:color w:val="000000"/>
          <w:kern w:val="0"/>
          <w:sz w:val="22"/>
          <w:lang w:eastAsia="pt-BR"/>
        </w:rPr>
        <w:tab/>
        <w:t>Além disso, ao oferecer uma estrutura qualificada, o município proporciona condições reais para o surgimento e o desenvolvimento de novos talentos esportivos. Com uma pista ade</w:t>
      </w:r>
      <w:r w:rsidRPr="00257C96">
        <w:rPr>
          <w:rFonts w:eastAsia="Calibri" w:cstheme="minorHAnsi"/>
          <w:color w:val="000000"/>
          <w:sz w:val="22"/>
        </w:rPr>
        <w:t>quada, os alunos da rede de ensino (pública ou privada)</w:t>
      </w:r>
      <w:r w:rsidRPr="00257C96">
        <w:rPr>
          <w:rFonts w:eastAsia="Calibri" w:cstheme="minorHAnsi"/>
          <w:color w:val="000000"/>
          <w:kern w:val="0"/>
          <w:sz w:val="22"/>
          <w:lang w:eastAsia="pt-BR"/>
        </w:rPr>
        <w:t xml:space="preserve"> e demais mun</w:t>
      </w:r>
      <w:r w:rsidRPr="00257C96">
        <w:rPr>
          <w:rFonts w:eastAsia="Calibri" w:cstheme="minorHAnsi"/>
          <w:color w:val="000000"/>
          <w:sz w:val="22"/>
        </w:rPr>
        <w:t>ícipes que</w:t>
      </w:r>
      <w:r w:rsidRPr="00257C96">
        <w:rPr>
          <w:rFonts w:eastAsia="Calibri" w:cstheme="minorHAnsi"/>
          <w:color w:val="000000"/>
          <w:kern w:val="0"/>
          <w:sz w:val="22"/>
          <w:lang w:eastAsia="pt-BR"/>
        </w:rPr>
        <w:t xml:space="preserve"> utilizam o local terão a oportunidade de treinar em um espaço que permite o aperfeiçoamento técnico, ampliando suas possibilidades de desempenho e projeção em</w:t>
      </w:r>
      <w:r w:rsidRPr="00257C96">
        <w:rPr>
          <w:rFonts w:eastAsia="Calibri" w:cstheme="minorHAnsi"/>
          <w:color w:val="000000"/>
          <w:sz w:val="22"/>
        </w:rPr>
        <w:t xml:space="preserve"> possíveis</w:t>
      </w:r>
      <w:r w:rsidRPr="00257C96">
        <w:rPr>
          <w:rFonts w:eastAsia="Calibri" w:cstheme="minorHAnsi"/>
          <w:color w:val="000000"/>
          <w:kern w:val="0"/>
          <w:sz w:val="22"/>
          <w:lang w:eastAsia="pt-BR"/>
        </w:rPr>
        <w:t xml:space="preserve"> competições regionais e estaduais. Essa valorização do esporte pode, inclusive, revelar e formar futuros atletas, contribuindo para a profissionalização daqueles que se </w:t>
      </w:r>
      <w:r w:rsidRPr="00257C96">
        <w:rPr>
          <w:rFonts w:eastAsia="Calibri" w:cstheme="minorHAnsi"/>
          <w:color w:val="000000"/>
          <w:sz w:val="22"/>
        </w:rPr>
        <w:t>dedicam.</w:t>
      </w:r>
    </w:p>
    <w:p w:rsidR="00020CB6" w:rsidRPr="00257C96" w:rsidRDefault="00020CB6" w:rsidP="00020CB6">
      <w:pPr>
        <w:spacing w:line="360" w:lineRule="auto"/>
        <w:jc w:val="both"/>
        <w:rPr>
          <w:rFonts w:eastAsia="Calibri" w:cstheme="minorHAnsi"/>
          <w:color w:val="000000"/>
          <w:sz w:val="22"/>
        </w:rPr>
      </w:pPr>
    </w:p>
    <w:p w:rsidR="00BE56DA" w:rsidRPr="00257C96" w:rsidRDefault="00BE56DA" w:rsidP="00020CB6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lastRenderedPageBreak/>
        <w:t>DAS METAS FÍSICAS:</w:t>
      </w:r>
    </w:p>
    <w:p w:rsidR="005660C5" w:rsidRPr="00257C96" w:rsidRDefault="005660C5" w:rsidP="00BE56DA">
      <w:pPr>
        <w:spacing w:line="360" w:lineRule="auto"/>
        <w:jc w:val="both"/>
        <w:rPr>
          <w:rFonts w:cstheme="minorHAnsi"/>
          <w:b/>
          <w:sz w:val="22"/>
        </w:rPr>
      </w:pPr>
    </w:p>
    <w:p w:rsidR="005660C5" w:rsidRPr="00257C96" w:rsidRDefault="005660C5" w:rsidP="005660C5">
      <w:pPr>
        <w:pStyle w:val="Normal1"/>
        <w:spacing w:after="120"/>
        <w:ind w:left="284" w:right="426"/>
        <w:jc w:val="both"/>
        <w:rPr>
          <w:rFonts w:asciiTheme="minorHAnsi" w:eastAsia="Calibri" w:hAnsiTheme="minorHAnsi" w:cstheme="minorHAnsi"/>
          <w:color w:val="000000"/>
          <w:sz w:val="22"/>
          <w:szCs w:val="24"/>
        </w:rPr>
      </w:pPr>
      <w:r w:rsidRPr="00257C96">
        <w:rPr>
          <w:rFonts w:asciiTheme="minorHAnsi" w:eastAsia="Calibri" w:hAnsiTheme="minorHAnsi" w:cstheme="minorHAnsi"/>
          <w:b/>
          <w:color w:val="000000"/>
          <w:sz w:val="22"/>
          <w:szCs w:val="24"/>
        </w:rPr>
        <w:t xml:space="preserve"> CRONOGRAMA DE EXECUÇÃO (META, ETAPA OU FASE)</w:t>
      </w:r>
    </w:p>
    <w:tbl>
      <w:tblPr>
        <w:tblW w:w="9824" w:type="dxa"/>
        <w:tblInd w:w="61" w:type="dxa"/>
        <w:tblLayout w:type="fixed"/>
        <w:tblLook w:val="0000" w:firstRow="0" w:lastRow="0" w:firstColumn="0" w:lastColumn="0" w:noHBand="0" w:noVBand="0"/>
      </w:tblPr>
      <w:tblGrid>
        <w:gridCol w:w="894"/>
        <w:gridCol w:w="3827"/>
        <w:gridCol w:w="1701"/>
        <w:gridCol w:w="1418"/>
        <w:gridCol w:w="1984"/>
      </w:tblGrid>
      <w:tr w:rsidR="00124AA5" w:rsidRPr="00257C96" w:rsidTr="00124AA5">
        <w:trPr>
          <w:trHeight w:val="300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jc w:val="center"/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Meta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jc w:val="center"/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Especificação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jc w:val="center"/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Indicador Físico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jc w:val="center"/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Valor</w:t>
            </w:r>
          </w:p>
        </w:tc>
      </w:tr>
      <w:tr w:rsidR="00124AA5" w:rsidRPr="00257C96" w:rsidTr="00124AA5">
        <w:trPr>
          <w:trHeight w:val="300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Etapa/Fase</w:t>
            </w:r>
          </w:p>
        </w:tc>
        <w:tc>
          <w:tcPr>
            <w:tcW w:w="38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 w:cstheme="minorHAnsi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Unid.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Quant.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Total</w:t>
            </w:r>
          </w:p>
        </w:tc>
      </w:tr>
      <w:tr w:rsidR="00124AA5" w:rsidRPr="00257C96" w:rsidTr="00124AA5">
        <w:trPr>
          <w:trHeight w:val="300"/>
        </w:trPr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1</w:t>
            </w:r>
          </w:p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020CB6">
            <w:pPr>
              <w:jc w:val="both"/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Style w:val="Forte"/>
                <w:rFonts w:cstheme="minorHAnsi"/>
                <w:sz w:val="22"/>
              </w:rPr>
              <w:t xml:space="preserve">Empreitada Global de material e mão de obra para </w:t>
            </w:r>
            <w:r w:rsidRPr="00257C96">
              <w:rPr>
                <w:rFonts w:cstheme="minorHAnsi"/>
                <w:b/>
                <w:bCs/>
                <w:sz w:val="22"/>
              </w:rPr>
              <w:t>Revitalização da Pista de Atletismo do Centro Esportivo de Lavras do Sul</w:t>
            </w:r>
            <w:r w:rsidRPr="00257C96">
              <w:rPr>
                <w:rFonts w:eastAsia="Calibri" w:cstheme="minorHAnsi"/>
                <w:color w:val="000000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>M2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257C96" w:rsidP="00020CB6">
            <w:pPr>
              <w:rPr>
                <w:rFonts w:eastAsia="Calibri" w:cstheme="minorHAnsi"/>
                <w:color w:val="000000"/>
                <w:sz w:val="22"/>
              </w:rPr>
            </w:pPr>
            <w:r>
              <w:rPr>
                <w:rFonts w:eastAsia="Calibri" w:cstheme="minorHAnsi"/>
                <w:color w:val="000000"/>
                <w:sz w:val="22"/>
              </w:rPr>
              <w:t>1.759,2</w:t>
            </w:r>
            <w:r w:rsidR="00124AA5" w:rsidRPr="00257C96">
              <w:rPr>
                <w:rFonts w:eastAsia="Calibri" w:cstheme="minorHAnsi"/>
                <w:color w:val="000000"/>
                <w:sz w:val="22"/>
              </w:rPr>
              <w:t>0m2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4" w:type="dxa"/>
              <w:right w:w="104" w:type="dxa"/>
            </w:tcMar>
          </w:tcPr>
          <w:p w:rsidR="00124AA5" w:rsidRPr="00257C96" w:rsidRDefault="00124AA5" w:rsidP="00584172">
            <w:pPr>
              <w:ind w:left="-39"/>
              <w:rPr>
                <w:rFonts w:cstheme="minorHAnsi"/>
                <w:sz w:val="22"/>
              </w:rPr>
            </w:pPr>
            <w:r w:rsidRPr="00257C96">
              <w:rPr>
                <w:rFonts w:eastAsia="Calibri" w:cstheme="minorHAnsi"/>
                <w:color w:val="000000"/>
                <w:sz w:val="22"/>
              </w:rPr>
              <w:t xml:space="preserve">R$ </w:t>
            </w:r>
            <w:r w:rsidR="00257C96">
              <w:rPr>
                <w:rFonts w:cstheme="minorHAnsi"/>
                <w:sz w:val="22"/>
              </w:rPr>
              <w:t>306.591,36</w:t>
            </w:r>
          </w:p>
          <w:p w:rsidR="00124AA5" w:rsidRPr="00257C96" w:rsidRDefault="00124AA5" w:rsidP="00584172">
            <w:pPr>
              <w:rPr>
                <w:rFonts w:eastAsia="Calibri" w:cstheme="minorHAnsi"/>
                <w:color w:val="000000"/>
                <w:sz w:val="22"/>
              </w:rPr>
            </w:pPr>
          </w:p>
        </w:tc>
      </w:tr>
    </w:tbl>
    <w:p w:rsidR="005660C5" w:rsidRPr="00257C96" w:rsidRDefault="005660C5" w:rsidP="005660C5">
      <w:pPr>
        <w:pStyle w:val="Normal1"/>
        <w:spacing w:after="120"/>
        <w:ind w:right="426"/>
        <w:jc w:val="both"/>
        <w:rPr>
          <w:rFonts w:asciiTheme="minorHAnsi" w:eastAsia="Calibri" w:hAnsiTheme="minorHAnsi" w:cstheme="minorHAnsi"/>
          <w:b/>
          <w:color w:val="000000"/>
          <w:sz w:val="22"/>
          <w:szCs w:val="24"/>
        </w:rPr>
      </w:pPr>
    </w:p>
    <w:p w:rsidR="00084592" w:rsidRPr="00257C96" w:rsidRDefault="005660C5" w:rsidP="007A69D1">
      <w:pPr>
        <w:pStyle w:val="Normal1"/>
        <w:spacing w:after="120"/>
        <w:ind w:right="426"/>
        <w:jc w:val="both"/>
        <w:rPr>
          <w:rFonts w:asciiTheme="minorHAnsi" w:eastAsia="Calibri" w:hAnsiTheme="minorHAnsi" w:cstheme="minorHAnsi"/>
          <w:b/>
          <w:color w:val="000000"/>
          <w:sz w:val="22"/>
          <w:szCs w:val="24"/>
        </w:rPr>
      </w:pPr>
      <w:r w:rsidRPr="00257C96">
        <w:rPr>
          <w:rFonts w:asciiTheme="minorHAnsi" w:eastAsia="Calibri" w:hAnsiTheme="minorHAnsi" w:cstheme="minorHAnsi"/>
          <w:b/>
          <w:color w:val="000000"/>
          <w:sz w:val="22"/>
          <w:szCs w:val="24"/>
        </w:rPr>
        <w:t xml:space="preserve">  </w:t>
      </w:r>
    </w:p>
    <w:p w:rsidR="00BE56DA" w:rsidRPr="00257C96" w:rsidRDefault="00BE56DA" w:rsidP="007A69D1">
      <w:pPr>
        <w:pStyle w:val="Normal1"/>
        <w:spacing w:after="120"/>
        <w:ind w:right="426"/>
        <w:jc w:val="both"/>
        <w:rPr>
          <w:rFonts w:asciiTheme="minorHAnsi" w:eastAsia="Calibri" w:hAnsiTheme="minorHAnsi" w:cstheme="minorHAnsi"/>
          <w:b/>
          <w:color w:val="000000"/>
          <w:sz w:val="22"/>
          <w:szCs w:val="24"/>
        </w:rPr>
      </w:pPr>
      <w:r w:rsidRPr="00257C96">
        <w:rPr>
          <w:rFonts w:asciiTheme="minorHAnsi" w:hAnsiTheme="minorHAnsi" w:cstheme="minorHAnsi"/>
          <w:b/>
          <w:sz w:val="22"/>
          <w:szCs w:val="24"/>
        </w:rPr>
        <w:t>DAS OBRIGAÇÕES DA CONTRATADA: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executar a obra, conforme cronograma proposto, o memorial descritivo, projeto básico, planilhas orçamentária e entre outros aspectos seguir a Legislação pertinente ao Edital da Licitação em questão.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É responsável pelo planejamento e controle dos serviços, de forma a cumprir o prazo determinado devendo para tal, apresentar a programação detalhada dos serviços à fiscalização.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apresentar previamente uma relação contendo nome, cargo, nº da carteira de identidade de todos os profissionais alocados na obra.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fornecer todo o material necessário para a execução dos serviços, equipamentos de segurança, uniformes e outros quaisquer equipamentos e materiais que sejam necessários à plena execução da obra.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fornecer toda a mão-de-obra, equipamentos, ferramentas, materiais de qualquer natureza para a execução da obra.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arcar com custos e despesas decorrentes de licenças, tributos, taxas, fretes, emolumentos e mais outras despesas diretas e indiretas de qualquer natureza, que incidam sobre os custos dos serviços.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lastRenderedPageBreak/>
        <w:tab/>
        <w:t>Deverá refazer, sob sua exclusiva e integral responsabilidade, sem ônus para a contratante dos serviços e sem importar em alteração do prazo contratual, os serviços executados em que se verificarem defeitos de material ou vícios de execução, de acordo com a legislação em vigor.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fornecer ao pessoal necessário a execução dos serviços, uniformes e equipamentos de segurança, responsabilizando-se pelo seguro de acidentes de trabalho e pelos encargos trabalhistas e previdenciários dos mesmos, como única e exclusiva empregadora, ficando sob sua responsabilidade qualquer sinistro ocorrido em seus empregados e/ou prepostos, quanto da prestação dos serviços objeto do contrato.</w:t>
      </w:r>
    </w:p>
    <w:p w:rsidR="00BE56DA" w:rsidRPr="00257C96" w:rsidRDefault="00BE56DA" w:rsidP="00124AA5">
      <w:pPr>
        <w:spacing w:afterLines="40" w:after="96"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apresentar a medição Física do</w:t>
      </w:r>
      <w:r w:rsidR="00082E3D" w:rsidRPr="00257C96">
        <w:rPr>
          <w:rFonts w:cstheme="minorHAnsi"/>
          <w:sz w:val="22"/>
        </w:rPr>
        <w:t>s</w:t>
      </w:r>
      <w:r w:rsidRPr="00257C96">
        <w:rPr>
          <w:rFonts w:cstheme="minorHAnsi"/>
          <w:sz w:val="22"/>
        </w:rPr>
        <w:t xml:space="preserve"> serviços.</w:t>
      </w:r>
    </w:p>
    <w:p w:rsidR="00084592" w:rsidRPr="00257C96" w:rsidRDefault="00084592" w:rsidP="00BE56DA">
      <w:pPr>
        <w:pStyle w:val="xmsonormal"/>
        <w:shd w:val="clear" w:color="auto" w:fill="FFFFFF"/>
        <w:spacing w:before="0" w:beforeAutospacing="0" w:after="0" w:afterAutospacing="0" w:line="360" w:lineRule="auto"/>
        <w:ind w:right="67"/>
        <w:jc w:val="both"/>
        <w:rPr>
          <w:rFonts w:asciiTheme="minorHAnsi" w:eastAsiaTheme="minorHAnsi" w:hAnsiTheme="minorHAnsi" w:cstheme="minorHAnsi"/>
          <w:kern w:val="2"/>
          <w:sz w:val="22"/>
          <w:lang w:eastAsia="en-US"/>
        </w:rPr>
      </w:pP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0" w:afterAutospacing="0" w:line="360" w:lineRule="auto"/>
        <w:ind w:right="67"/>
        <w:jc w:val="both"/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</w:pPr>
      <w:r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>DA VISITA TÉCNICA:</w:t>
      </w: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0" w:afterAutospacing="0" w:line="360" w:lineRule="auto"/>
        <w:ind w:right="67"/>
        <w:jc w:val="both"/>
        <w:rPr>
          <w:rFonts w:asciiTheme="minorHAnsi" w:hAnsiTheme="minorHAnsi" w:cstheme="minorHAnsi"/>
          <w:color w:val="201F1E"/>
          <w:sz w:val="22"/>
        </w:rPr>
      </w:pP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</w:rPr>
      </w:pPr>
      <w:r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>É facultativa a VISITA TÉCNICA</w:t>
      </w: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 dos licitantes ao local da reforma. Caso os licitantes </w:t>
      </w:r>
      <w:proofErr w:type="gramStart"/>
      <w:r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>OPTEM</w:t>
      </w: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 </w:t>
      </w:r>
      <w:r w:rsidR="00082E3D"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 </w:t>
      </w: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pela</w:t>
      </w:r>
      <w:proofErr w:type="gramEnd"/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 visita técnica, o setor de engenharia irá fornecer a comprovação da visita, documento a ser apresentado junto à “Documentação de Habilitação”.</w:t>
      </w: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</w:rPr>
      </w:pP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O licitante que desejar, deverá nomear um representante devidamente qualificado para este fim, por meio de documento, com autorização para realizar a visita técnica em companhia de servidor do Município, que será realizada na data e horário agendada pelo licitante.</w:t>
      </w:r>
    </w:p>
    <w:p w:rsidR="003E5A20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</w:pP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A visita técnica deverá ser previamente agendada e realizada em dias úteis, das 08h às 14h. O agendamento deverá ser efetuado junto ao Setor de Engenharia, através do </w:t>
      </w:r>
      <w:r w:rsidR="003E5A20"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e-mail </w:t>
      </w:r>
      <w:hyperlink r:id="rId6" w:history="1">
        <w:proofErr w:type="gramStart"/>
        <w:r w:rsidR="003E5A20" w:rsidRPr="00257C96">
          <w:rPr>
            <w:rStyle w:val="Hyperlink"/>
            <w:rFonts w:asciiTheme="minorHAnsi" w:hAnsiTheme="minorHAnsi" w:cstheme="minorHAnsi"/>
            <w:sz w:val="22"/>
            <w:bdr w:val="none" w:sz="0" w:space="0" w:color="auto" w:frame="1"/>
          </w:rPr>
          <w:t>engenhariapmls@gmail.com</w:t>
        </w:r>
      </w:hyperlink>
      <w:r w:rsidR="003E5A20"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 .</w:t>
      </w:r>
      <w:proofErr w:type="gramEnd"/>
      <w:r w:rsidR="003E5A20"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 xml:space="preserve"> </w:t>
      </w: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</w:rPr>
      </w:pP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A visita técnica deverá ocorrer em até 02 (dois) dias úteis antes proposta financeira.</w:t>
      </w: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</w:rPr>
      </w:pP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Caso os licitantes </w:t>
      </w:r>
      <w:proofErr w:type="gramStart"/>
      <w:r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>NÃO</w:t>
      </w:r>
      <w:r w:rsidR="00082E3D"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 xml:space="preserve"> </w:t>
      </w:r>
      <w:r w:rsidRPr="00257C96">
        <w:rPr>
          <w:rFonts w:asciiTheme="minorHAnsi" w:hAnsiTheme="minorHAnsi" w:cstheme="minorHAnsi"/>
          <w:b/>
          <w:bCs/>
          <w:color w:val="201F1E"/>
          <w:sz w:val="22"/>
          <w:bdr w:val="none" w:sz="0" w:space="0" w:color="auto" w:frame="1"/>
        </w:rPr>
        <w:t xml:space="preserve"> OPTEM</w:t>
      </w:r>
      <w:proofErr w:type="gramEnd"/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 pela VISITA TÉCNICA, deverá apresentar a “Declaração de Não Visita Técnica”, documento a ser apresentado junto à “Documentação de Habilitação”.</w:t>
      </w:r>
    </w:p>
    <w:p w:rsidR="00BE56DA" w:rsidRPr="00257C96" w:rsidRDefault="00BE56DA" w:rsidP="00BE56DA">
      <w:pPr>
        <w:pStyle w:val="xmsonormal"/>
        <w:shd w:val="clear" w:color="auto" w:fill="FFFFFF"/>
        <w:spacing w:before="0" w:beforeAutospacing="0" w:after="160" w:afterAutospacing="0" w:line="360" w:lineRule="auto"/>
        <w:ind w:firstLine="709"/>
        <w:jc w:val="both"/>
        <w:rPr>
          <w:rFonts w:asciiTheme="minorHAnsi" w:hAnsiTheme="minorHAnsi" w:cstheme="minorHAnsi"/>
          <w:color w:val="201F1E"/>
          <w:sz w:val="22"/>
        </w:rPr>
      </w:pPr>
      <w:r w:rsidRPr="00257C96">
        <w:rPr>
          <w:rFonts w:asciiTheme="minorHAnsi" w:hAnsiTheme="minorHAnsi" w:cstheme="minorHAnsi"/>
          <w:color w:val="201F1E"/>
          <w:sz w:val="22"/>
          <w:bdr w:val="none" w:sz="0" w:space="0" w:color="auto" w:frame="1"/>
        </w:rPr>
        <w:t>Alegações posteriores relacionadas com o desconhecimento do objeto licitado não serão consideradas para reclamações futuras, ou de forma a desobrigar a sua execução</w:t>
      </w:r>
      <w:r w:rsidRPr="00257C96">
        <w:rPr>
          <w:rFonts w:asciiTheme="minorHAnsi" w:hAnsiTheme="minorHAnsi" w:cstheme="minorHAnsi"/>
          <w:color w:val="201F1E"/>
          <w:sz w:val="22"/>
        </w:rPr>
        <w:t>.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DAS OBRIGAÇÕES DA CONTRATANTE: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fiscalizar a Execução da Obra, conforme cronograma e documentação proposta, e seguir a legislação pertinente ao Edital da Licitação.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Deverá fiscalizar a apresentação da Medição Física de serviços elaborada pela Empresa Contratada.</w:t>
      </w:r>
    </w:p>
    <w:p w:rsidR="007A69D1" w:rsidRPr="00257C96" w:rsidRDefault="007A69D1" w:rsidP="00BE56DA">
      <w:pPr>
        <w:spacing w:line="360" w:lineRule="auto"/>
        <w:jc w:val="both"/>
        <w:rPr>
          <w:rFonts w:cstheme="minorHAnsi"/>
          <w:b/>
          <w:sz w:val="22"/>
        </w:rPr>
      </w:pPr>
    </w:p>
    <w:p w:rsidR="007A69D1" w:rsidRPr="00257C96" w:rsidRDefault="007A69D1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DA ESTIMATIVA DE CUSTOS:</w:t>
      </w:r>
    </w:p>
    <w:p w:rsidR="00084592" w:rsidRDefault="00084592" w:rsidP="00084592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b/>
          <w:sz w:val="22"/>
        </w:rPr>
        <w:tab/>
      </w:r>
      <w:r w:rsidRPr="00257C96">
        <w:rPr>
          <w:rFonts w:cstheme="minorHAnsi"/>
          <w:sz w:val="22"/>
        </w:rPr>
        <w:t xml:space="preserve">REVITALIZAÇÃO DA PISTA DE ATLETISMO - valor global estimado de R$ </w:t>
      </w:r>
      <w:r w:rsidR="008F0FA6">
        <w:rPr>
          <w:rFonts w:cstheme="minorHAnsi"/>
          <w:sz w:val="22"/>
        </w:rPr>
        <w:t>306.591,36</w:t>
      </w:r>
      <w:r w:rsidRPr="00257C96">
        <w:rPr>
          <w:rFonts w:cstheme="minorHAnsi"/>
          <w:sz w:val="22"/>
        </w:rPr>
        <w:t xml:space="preserve"> (</w:t>
      </w:r>
      <w:r w:rsidR="008F0FA6">
        <w:rPr>
          <w:rFonts w:cstheme="minorHAnsi"/>
          <w:sz w:val="22"/>
        </w:rPr>
        <w:t>trezentos e seis</w:t>
      </w:r>
      <w:r w:rsidR="00124AA5" w:rsidRPr="00257C96">
        <w:rPr>
          <w:rFonts w:cstheme="minorHAnsi"/>
          <w:sz w:val="22"/>
        </w:rPr>
        <w:t xml:space="preserve"> mil</w:t>
      </w:r>
      <w:r w:rsidR="002F5724" w:rsidRPr="00257C96">
        <w:rPr>
          <w:rFonts w:cstheme="minorHAnsi"/>
          <w:sz w:val="22"/>
        </w:rPr>
        <w:t>,</w:t>
      </w:r>
      <w:r w:rsidR="00124AA5" w:rsidRPr="00257C96">
        <w:rPr>
          <w:rFonts w:cstheme="minorHAnsi"/>
          <w:sz w:val="22"/>
        </w:rPr>
        <w:t xml:space="preserve"> </w:t>
      </w:r>
      <w:r w:rsidR="008F0FA6">
        <w:rPr>
          <w:rFonts w:cstheme="minorHAnsi"/>
          <w:sz w:val="22"/>
        </w:rPr>
        <w:t>quinhentos e noventa</w:t>
      </w:r>
      <w:r w:rsidR="00124AA5" w:rsidRPr="00257C96">
        <w:rPr>
          <w:rFonts w:cstheme="minorHAnsi"/>
          <w:sz w:val="22"/>
        </w:rPr>
        <w:t xml:space="preserve"> </w:t>
      </w:r>
      <w:proofErr w:type="spellStart"/>
      <w:r w:rsidR="00124AA5" w:rsidRPr="00257C96">
        <w:rPr>
          <w:rFonts w:cstheme="minorHAnsi"/>
          <w:sz w:val="22"/>
        </w:rPr>
        <w:t>e</w:t>
      </w:r>
      <w:proofErr w:type="spellEnd"/>
      <w:r w:rsidR="00124AA5" w:rsidRPr="00257C96">
        <w:rPr>
          <w:rFonts w:cstheme="minorHAnsi"/>
          <w:sz w:val="22"/>
        </w:rPr>
        <w:t xml:space="preserve"> um reais e </w:t>
      </w:r>
      <w:r w:rsidR="008F0FA6">
        <w:rPr>
          <w:rFonts w:cstheme="minorHAnsi"/>
          <w:sz w:val="22"/>
        </w:rPr>
        <w:t>tri</w:t>
      </w:r>
      <w:r w:rsidR="00124AA5" w:rsidRPr="00257C96">
        <w:rPr>
          <w:rFonts w:cstheme="minorHAnsi"/>
          <w:sz w:val="22"/>
        </w:rPr>
        <w:t xml:space="preserve">nta e </w:t>
      </w:r>
      <w:r w:rsidR="008F0FA6">
        <w:rPr>
          <w:rFonts w:cstheme="minorHAnsi"/>
          <w:sz w:val="22"/>
        </w:rPr>
        <w:t>seis</w:t>
      </w:r>
      <w:r w:rsidR="00124AA5" w:rsidRPr="00257C96">
        <w:rPr>
          <w:rFonts w:cstheme="minorHAnsi"/>
          <w:sz w:val="22"/>
        </w:rPr>
        <w:t xml:space="preserve"> centavos</w:t>
      </w:r>
      <w:r w:rsidR="003E5A20" w:rsidRPr="00257C96">
        <w:rPr>
          <w:rFonts w:cstheme="minorHAnsi"/>
          <w:sz w:val="22"/>
        </w:rPr>
        <w:t>)</w:t>
      </w:r>
      <w:r w:rsidRPr="00257C96">
        <w:rPr>
          <w:rFonts w:cstheme="minorHAnsi"/>
          <w:sz w:val="22"/>
        </w:rPr>
        <w:t xml:space="preserve"> sendo R$ 214.418,04 (duzentos e quatorze mil quatrocentos e dezoito reais e quatro centavos) o valor recebido através do EDITAL SEL Nº 04/2024</w:t>
      </w:r>
      <w:r w:rsidR="003E5A20" w:rsidRPr="00257C96">
        <w:rPr>
          <w:rFonts w:cstheme="minorHAnsi"/>
          <w:sz w:val="22"/>
        </w:rPr>
        <w:t xml:space="preserve"> - </w:t>
      </w:r>
      <w:r w:rsidRPr="00257C96">
        <w:rPr>
          <w:rFonts w:cstheme="minorHAnsi"/>
          <w:sz w:val="22"/>
        </w:rPr>
        <w:t xml:space="preserve">AVANÇAR + ESPORTE: INFRAESTRUTURA ESPORTIVA cujo município foi contemplado, e R$ </w:t>
      </w:r>
      <w:r w:rsidR="008F0FA6">
        <w:rPr>
          <w:rFonts w:cstheme="minorHAnsi"/>
          <w:sz w:val="22"/>
        </w:rPr>
        <w:t>92.173,32</w:t>
      </w:r>
      <w:r w:rsidR="00124AA5" w:rsidRPr="00257C96">
        <w:rPr>
          <w:rFonts w:cstheme="minorHAnsi"/>
          <w:sz w:val="22"/>
        </w:rPr>
        <w:t xml:space="preserve"> </w:t>
      </w:r>
      <w:r w:rsidRPr="00257C96">
        <w:rPr>
          <w:rFonts w:cstheme="minorHAnsi"/>
          <w:sz w:val="22"/>
        </w:rPr>
        <w:t>(</w:t>
      </w:r>
      <w:r w:rsidR="008F0FA6">
        <w:rPr>
          <w:rFonts w:cstheme="minorHAnsi"/>
          <w:sz w:val="22"/>
        </w:rPr>
        <w:t>noventa e dois</w:t>
      </w:r>
      <w:r w:rsidR="00124AA5" w:rsidRPr="00257C96">
        <w:rPr>
          <w:rFonts w:cstheme="minorHAnsi"/>
          <w:sz w:val="22"/>
        </w:rPr>
        <w:t xml:space="preserve"> mil</w:t>
      </w:r>
      <w:r w:rsidR="008F0FA6">
        <w:rPr>
          <w:rFonts w:cstheme="minorHAnsi"/>
          <w:sz w:val="22"/>
        </w:rPr>
        <w:t>,</w:t>
      </w:r>
      <w:r w:rsidR="00124AA5" w:rsidRPr="00257C96">
        <w:rPr>
          <w:rFonts w:cstheme="minorHAnsi"/>
          <w:sz w:val="22"/>
        </w:rPr>
        <w:t xml:space="preserve"> </w:t>
      </w:r>
      <w:r w:rsidR="008F0FA6">
        <w:rPr>
          <w:rFonts w:cstheme="minorHAnsi"/>
          <w:sz w:val="22"/>
        </w:rPr>
        <w:t>cento</w:t>
      </w:r>
      <w:r w:rsidR="00124AA5" w:rsidRPr="00257C96">
        <w:rPr>
          <w:rFonts w:cstheme="minorHAnsi"/>
          <w:sz w:val="22"/>
        </w:rPr>
        <w:t xml:space="preserve"> e </w:t>
      </w:r>
      <w:r w:rsidR="008F0FA6">
        <w:rPr>
          <w:rFonts w:cstheme="minorHAnsi"/>
          <w:sz w:val="22"/>
        </w:rPr>
        <w:t>setenta</w:t>
      </w:r>
      <w:r w:rsidR="00124AA5" w:rsidRPr="00257C96">
        <w:rPr>
          <w:rFonts w:cstheme="minorHAnsi"/>
          <w:sz w:val="22"/>
        </w:rPr>
        <w:t xml:space="preserve"> </w:t>
      </w:r>
      <w:proofErr w:type="spellStart"/>
      <w:r w:rsidR="00124AA5" w:rsidRPr="00257C96">
        <w:rPr>
          <w:rFonts w:cstheme="minorHAnsi"/>
          <w:sz w:val="22"/>
        </w:rPr>
        <w:t>e</w:t>
      </w:r>
      <w:proofErr w:type="spellEnd"/>
      <w:r w:rsidR="00124AA5" w:rsidRPr="00257C96">
        <w:rPr>
          <w:rFonts w:cstheme="minorHAnsi"/>
          <w:sz w:val="22"/>
        </w:rPr>
        <w:t xml:space="preserve"> três reais e </w:t>
      </w:r>
      <w:r w:rsidR="008F0FA6">
        <w:rPr>
          <w:rFonts w:cstheme="minorHAnsi"/>
          <w:sz w:val="22"/>
        </w:rPr>
        <w:t>tri</w:t>
      </w:r>
      <w:r w:rsidR="00124AA5" w:rsidRPr="00257C96">
        <w:rPr>
          <w:rFonts w:cstheme="minorHAnsi"/>
          <w:sz w:val="22"/>
        </w:rPr>
        <w:t xml:space="preserve">nta e </w:t>
      </w:r>
      <w:r w:rsidR="008F0FA6">
        <w:rPr>
          <w:rFonts w:cstheme="minorHAnsi"/>
          <w:sz w:val="22"/>
        </w:rPr>
        <w:t>dois</w:t>
      </w:r>
      <w:r w:rsidR="00124AA5" w:rsidRPr="00257C96">
        <w:rPr>
          <w:rFonts w:cstheme="minorHAnsi"/>
          <w:sz w:val="22"/>
        </w:rPr>
        <w:t xml:space="preserve"> centavos</w:t>
      </w:r>
      <w:r w:rsidRPr="00257C96">
        <w:rPr>
          <w:rFonts w:cstheme="minorHAnsi"/>
          <w:sz w:val="22"/>
        </w:rPr>
        <w:t>) o valor de contrapartida.</w:t>
      </w:r>
      <w:r w:rsidR="008F0FA6">
        <w:rPr>
          <w:rFonts w:cstheme="minorHAnsi"/>
          <w:sz w:val="22"/>
        </w:rPr>
        <w:t xml:space="preserve"> Valor estimado através da tabela SINAPI, referência 05/2025.</w:t>
      </w:r>
    </w:p>
    <w:p w:rsidR="008F0FA6" w:rsidRPr="00257C96" w:rsidRDefault="008F0FA6" w:rsidP="00084592">
      <w:pPr>
        <w:spacing w:line="360" w:lineRule="auto"/>
        <w:jc w:val="both"/>
        <w:rPr>
          <w:rFonts w:cstheme="minorHAnsi"/>
          <w:sz w:val="22"/>
        </w:rPr>
      </w:pPr>
      <w:r>
        <w:rPr>
          <w:rFonts w:cstheme="minorHAnsi"/>
          <w:sz w:val="22"/>
        </w:rPr>
        <w:t>Os valores foram estimados com base na tabela SINAPI, sendo que são estimados R$ 183.954,82 (cento e oitenta e três mil, novecentos e cinquenta e quatro reais e oitenta e dois centavos), correspondente ao material e R$ 122.636,54 (cento e vinte e dois mil, seiscentos e trinta e seis reais e cinquenta e quatro centavos) a mão de obra.</w:t>
      </w:r>
    </w:p>
    <w:p w:rsidR="007A69D1" w:rsidRPr="00257C96" w:rsidRDefault="007A69D1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ab/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DAS PENALIDADES: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Descritas no Edital conforme Lei 14.133/2021</w:t>
      </w:r>
      <w:r w:rsidR="0017451B" w:rsidRPr="00257C96">
        <w:rPr>
          <w:rFonts w:cstheme="minorHAnsi"/>
          <w:sz w:val="22"/>
        </w:rPr>
        <w:t>.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DA DOTAÇÃO ORÇAMENTÁRIA: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>A despesa será reduzida dos créditos orçamentário abaixo especificado, relação orçamentária encaminhada pelo setor contábil em anexo.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t>DO ACOMPANHAMENTO DA EXECUÇÃO:</w:t>
      </w:r>
    </w:p>
    <w:p w:rsidR="00BE56DA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  <w:t xml:space="preserve">O fiscal do contrato será </w:t>
      </w:r>
      <w:r w:rsidR="00124AA5" w:rsidRPr="00257C96">
        <w:rPr>
          <w:rFonts w:cstheme="minorHAnsi"/>
          <w:sz w:val="22"/>
        </w:rPr>
        <w:t xml:space="preserve">o Arquiteto e Urbanista </w:t>
      </w:r>
      <w:r w:rsidR="00932F39" w:rsidRPr="00257C96">
        <w:rPr>
          <w:rFonts w:cstheme="minorHAnsi"/>
          <w:sz w:val="22"/>
        </w:rPr>
        <w:t xml:space="preserve">Ronaldo Bayard de Carvalho Teixeira CAU/RS A57921-1. </w:t>
      </w:r>
    </w:p>
    <w:p w:rsidR="008F0FA6" w:rsidRPr="00257C96" w:rsidRDefault="008F0FA6" w:rsidP="00BE56DA">
      <w:pPr>
        <w:spacing w:line="360" w:lineRule="auto"/>
        <w:jc w:val="both"/>
        <w:rPr>
          <w:rFonts w:cstheme="minorHAnsi"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</w:p>
    <w:p w:rsidR="00BE56DA" w:rsidRPr="00257C96" w:rsidRDefault="00BE56DA" w:rsidP="00BE56DA">
      <w:pPr>
        <w:spacing w:line="360" w:lineRule="auto"/>
        <w:jc w:val="both"/>
        <w:rPr>
          <w:rFonts w:cstheme="minorHAnsi"/>
          <w:b/>
          <w:sz w:val="22"/>
        </w:rPr>
      </w:pPr>
      <w:r w:rsidRPr="00257C96">
        <w:rPr>
          <w:rFonts w:cstheme="minorHAnsi"/>
          <w:b/>
          <w:sz w:val="22"/>
        </w:rPr>
        <w:lastRenderedPageBreak/>
        <w:t>DO FORO:</w:t>
      </w:r>
    </w:p>
    <w:p w:rsidR="00BE56DA" w:rsidRPr="00257C96" w:rsidRDefault="00BE56DA" w:rsidP="00BE56DA">
      <w:pPr>
        <w:spacing w:line="360" w:lineRule="auto"/>
        <w:jc w:val="both"/>
        <w:rPr>
          <w:rFonts w:cstheme="minorHAnsi"/>
          <w:sz w:val="22"/>
        </w:rPr>
      </w:pPr>
      <w:r w:rsidRPr="00257C96">
        <w:rPr>
          <w:rFonts w:cstheme="minorHAnsi"/>
          <w:sz w:val="22"/>
        </w:rPr>
        <w:tab/>
      </w:r>
      <w:r w:rsidR="00124AA5" w:rsidRPr="00257C96">
        <w:rPr>
          <w:rFonts w:eastAsia="Calibri" w:cstheme="minorHAnsi"/>
          <w:sz w:val="22"/>
        </w:rPr>
        <w:t>Fica eleito o foro da Comarca de Lavras do Sul para dirimir quaisquer questões oriundas da execução do presente projeto, com renúncia expressa a qualquer outro, por mais privilegiado que seja. A Comarca de Lavras do Sul, como instância judicial competente, será responsável por resolver eventuais litígios decorrentes da contratação, aquisição e execução dos serviços previstos, assegurando que todas as demandas jurídicas sejam tratadas dentro da jurisdição municipal, garantindo maior celeridade e efetividade na resolução de possíveis conflitos.</w:t>
      </w:r>
    </w:p>
    <w:p w:rsidR="00BE56DA" w:rsidRPr="00257C96" w:rsidRDefault="00BE56DA" w:rsidP="00BE56DA">
      <w:pPr>
        <w:rPr>
          <w:rFonts w:cstheme="minorHAnsi"/>
          <w:sz w:val="22"/>
        </w:rPr>
      </w:pPr>
    </w:p>
    <w:p w:rsidR="00BE56DA" w:rsidRPr="00257C96" w:rsidRDefault="00BE56DA" w:rsidP="00BE56DA">
      <w:pPr>
        <w:rPr>
          <w:rFonts w:cstheme="minorHAnsi"/>
          <w:sz w:val="22"/>
        </w:rPr>
      </w:pPr>
    </w:p>
    <w:p w:rsidR="00BE56DA" w:rsidRPr="00257C96" w:rsidRDefault="00BE56DA" w:rsidP="00BE56DA">
      <w:pPr>
        <w:jc w:val="right"/>
        <w:rPr>
          <w:rFonts w:cstheme="minorHAnsi"/>
          <w:sz w:val="22"/>
        </w:rPr>
      </w:pPr>
      <w:r w:rsidRPr="00257C96">
        <w:rPr>
          <w:rFonts w:cstheme="minorHAnsi"/>
          <w:sz w:val="22"/>
        </w:rPr>
        <w:t xml:space="preserve">Lavras do Sul, </w:t>
      </w:r>
      <w:r w:rsidR="008F0FA6">
        <w:rPr>
          <w:rFonts w:cstheme="minorHAnsi"/>
          <w:sz w:val="22"/>
        </w:rPr>
        <w:t>11 de fevereiro</w:t>
      </w:r>
      <w:bookmarkStart w:id="0" w:name="_GoBack"/>
      <w:bookmarkEnd w:id="0"/>
      <w:r w:rsidR="003E5A20" w:rsidRPr="00257C96">
        <w:rPr>
          <w:rFonts w:cstheme="minorHAnsi"/>
          <w:sz w:val="22"/>
        </w:rPr>
        <w:t xml:space="preserve"> </w:t>
      </w:r>
      <w:r w:rsidR="00F30FC1" w:rsidRPr="00257C96">
        <w:rPr>
          <w:rFonts w:cstheme="minorHAnsi"/>
          <w:sz w:val="22"/>
        </w:rPr>
        <w:t>de 202</w:t>
      </w:r>
      <w:r w:rsidR="008F0FA6">
        <w:rPr>
          <w:rFonts w:cstheme="minorHAnsi"/>
          <w:sz w:val="22"/>
        </w:rPr>
        <w:t>6</w:t>
      </w:r>
      <w:r w:rsidRPr="00257C96">
        <w:rPr>
          <w:rFonts w:cstheme="minorHAnsi"/>
          <w:sz w:val="22"/>
        </w:rPr>
        <w:t>.</w:t>
      </w:r>
    </w:p>
    <w:p w:rsidR="00BE56DA" w:rsidRPr="00257C96" w:rsidRDefault="00BE56DA" w:rsidP="00BE56DA">
      <w:pPr>
        <w:rPr>
          <w:rFonts w:cstheme="minorHAnsi"/>
          <w:sz w:val="22"/>
        </w:rPr>
      </w:pPr>
    </w:p>
    <w:p w:rsidR="00BE56DA" w:rsidRPr="00257C96" w:rsidRDefault="00BE56DA" w:rsidP="00BE56DA">
      <w:pPr>
        <w:rPr>
          <w:rFonts w:cstheme="minorHAnsi"/>
          <w:sz w:val="22"/>
        </w:rPr>
      </w:pPr>
    </w:p>
    <w:p w:rsidR="00BE56DA" w:rsidRPr="00257C96" w:rsidRDefault="00BE56DA" w:rsidP="00BE56DA">
      <w:pPr>
        <w:rPr>
          <w:rFonts w:cstheme="minorHAnsi"/>
          <w:sz w:val="22"/>
        </w:rPr>
      </w:pPr>
    </w:p>
    <w:p w:rsidR="00BE56DA" w:rsidRPr="00257C96" w:rsidRDefault="00EB730A" w:rsidP="00BE56DA">
      <w:pPr>
        <w:jc w:val="center"/>
        <w:rPr>
          <w:rFonts w:cstheme="minorHAnsi"/>
          <w:sz w:val="22"/>
        </w:rPr>
      </w:pPr>
      <w:r w:rsidRPr="00257C96">
        <w:rPr>
          <w:rFonts w:cstheme="minorHAnsi"/>
          <w:sz w:val="22"/>
        </w:rPr>
        <w:t>Cristine Bastos Barbosa</w:t>
      </w:r>
    </w:p>
    <w:p w:rsidR="00BE56DA" w:rsidRPr="00257C96" w:rsidRDefault="00EB730A" w:rsidP="00BE56DA">
      <w:pPr>
        <w:jc w:val="center"/>
        <w:rPr>
          <w:rFonts w:cstheme="minorHAnsi"/>
          <w:sz w:val="22"/>
        </w:rPr>
      </w:pPr>
      <w:r w:rsidRPr="00257C96">
        <w:rPr>
          <w:rFonts w:cstheme="minorHAnsi"/>
          <w:sz w:val="22"/>
        </w:rPr>
        <w:t>Secretária de Planejamento</w:t>
      </w:r>
    </w:p>
    <w:p w:rsidR="003A4C65" w:rsidRPr="00257C96" w:rsidRDefault="003A4C65">
      <w:pPr>
        <w:rPr>
          <w:rFonts w:cstheme="minorHAnsi"/>
          <w:sz w:val="20"/>
          <w:szCs w:val="22"/>
        </w:rPr>
      </w:pPr>
    </w:p>
    <w:sectPr w:rsidR="003A4C65" w:rsidRPr="00257C96" w:rsidSect="00540B3C">
      <w:headerReference w:type="default" r:id="rId7"/>
      <w:pgSz w:w="11906" w:h="16838"/>
      <w:pgMar w:top="3261" w:right="1080" w:bottom="1985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6B5" w:rsidRDefault="006966B5" w:rsidP="003764DF">
      <w:r>
        <w:separator/>
      </w:r>
    </w:p>
  </w:endnote>
  <w:endnote w:type="continuationSeparator" w:id="0">
    <w:p w:rsidR="006966B5" w:rsidRDefault="006966B5" w:rsidP="003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6B5" w:rsidRDefault="006966B5" w:rsidP="003764DF">
      <w:r>
        <w:separator/>
      </w:r>
    </w:p>
  </w:footnote>
  <w:footnote w:type="continuationSeparator" w:id="0">
    <w:p w:rsidR="006966B5" w:rsidRDefault="006966B5" w:rsidP="00376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B3C" w:rsidRDefault="00540B3C">
    <w:pPr>
      <w:pStyle w:val="Cabealho"/>
    </w:pPr>
    <w:r w:rsidRPr="00540B3C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-666750</wp:posOffset>
          </wp:positionH>
          <wp:positionV relativeFrom="paragraph">
            <wp:posOffset>-431165</wp:posOffset>
          </wp:positionV>
          <wp:extent cx="7562215" cy="10696575"/>
          <wp:effectExtent l="19050" t="0" r="635" b="0"/>
          <wp:wrapNone/>
          <wp:docPr id="17788306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96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4DF"/>
    <w:rsid w:val="000015BC"/>
    <w:rsid w:val="00020CB6"/>
    <w:rsid w:val="00047ED1"/>
    <w:rsid w:val="00082E3D"/>
    <w:rsid w:val="00084592"/>
    <w:rsid w:val="00124AA5"/>
    <w:rsid w:val="00143B29"/>
    <w:rsid w:val="0017451B"/>
    <w:rsid w:val="001A0A9A"/>
    <w:rsid w:val="001C5C53"/>
    <w:rsid w:val="00257C96"/>
    <w:rsid w:val="002B62F2"/>
    <w:rsid w:val="002F5724"/>
    <w:rsid w:val="003457F6"/>
    <w:rsid w:val="00346F65"/>
    <w:rsid w:val="003764DF"/>
    <w:rsid w:val="00393A6D"/>
    <w:rsid w:val="003A4C65"/>
    <w:rsid w:val="003E5A20"/>
    <w:rsid w:val="00424A46"/>
    <w:rsid w:val="00435A44"/>
    <w:rsid w:val="00474649"/>
    <w:rsid w:val="00487308"/>
    <w:rsid w:val="00505C1E"/>
    <w:rsid w:val="00540B3C"/>
    <w:rsid w:val="005660C5"/>
    <w:rsid w:val="005B17EF"/>
    <w:rsid w:val="005B207F"/>
    <w:rsid w:val="005B5180"/>
    <w:rsid w:val="006966B5"/>
    <w:rsid w:val="006A4726"/>
    <w:rsid w:val="006B575E"/>
    <w:rsid w:val="007A69D1"/>
    <w:rsid w:val="007C7A12"/>
    <w:rsid w:val="007E6CAD"/>
    <w:rsid w:val="00807E89"/>
    <w:rsid w:val="0082110F"/>
    <w:rsid w:val="00883817"/>
    <w:rsid w:val="008F0FA6"/>
    <w:rsid w:val="008F527E"/>
    <w:rsid w:val="00932F39"/>
    <w:rsid w:val="00936221"/>
    <w:rsid w:val="009E748C"/>
    <w:rsid w:val="00AA7595"/>
    <w:rsid w:val="00AC503C"/>
    <w:rsid w:val="00B93AE9"/>
    <w:rsid w:val="00BA283A"/>
    <w:rsid w:val="00BE56DA"/>
    <w:rsid w:val="00D12999"/>
    <w:rsid w:val="00DF3C21"/>
    <w:rsid w:val="00EB730A"/>
    <w:rsid w:val="00ED2106"/>
    <w:rsid w:val="00F13514"/>
    <w:rsid w:val="00F30FC1"/>
    <w:rsid w:val="00FE3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92F465-9D5D-4D50-B219-80961C3C0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07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table" w:styleId="Tabelacomgrade">
    <w:name w:val="Table Grid"/>
    <w:basedOn w:val="Tabelanormal"/>
    <w:uiPriority w:val="39"/>
    <w:rsid w:val="00BE56DA"/>
    <w:rPr>
      <w:kern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E56DA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xmsonormal">
    <w:name w:val="x_msonormal"/>
    <w:basedOn w:val="Normal"/>
    <w:rsid w:val="00BE56D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styleId="Corpodetexto">
    <w:name w:val="Body Text"/>
    <w:basedOn w:val="Normal"/>
    <w:link w:val="CorpodetextoChar"/>
    <w:semiHidden/>
    <w:rsid w:val="00BE56DA"/>
    <w:pPr>
      <w:jc w:val="both"/>
    </w:pPr>
    <w:rPr>
      <w:rFonts w:ascii="Arial" w:eastAsia="Times New Roman" w:hAnsi="Arial" w:cs="Arial"/>
      <w:kern w:val="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BE56DA"/>
    <w:rPr>
      <w:rFonts w:ascii="Arial" w:eastAsia="Times New Roman" w:hAnsi="Arial" w:cs="Arial"/>
      <w:kern w:val="0"/>
      <w:szCs w:val="20"/>
      <w:lang w:eastAsia="pt-BR"/>
    </w:rPr>
  </w:style>
  <w:style w:type="paragraph" w:customStyle="1" w:styleId="Normal1">
    <w:name w:val="Normal1"/>
    <w:rsid w:val="00BE56DA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uiPriority w:val="22"/>
    <w:qFormat/>
    <w:rsid w:val="00020CB6"/>
    <w:rPr>
      <w:b/>
      <w:bCs/>
    </w:rPr>
  </w:style>
  <w:style w:type="character" w:styleId="Hyperlink">
    <w:name w:val="Hyperlink"/>
    <w:basedOn w:val="Fontepargpadro"/>
    <w:uiPriority w:val="99"/>
    <w:unhideWhenUsed/>
    <w:rsid w:val="003E5A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genhariapml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1221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Naiane-Licita</cp:lastModifiedBy>
  <cp:revision>20</cp:revision>
  <cp:lastPrinted>2025-01-07T14:23:00Z</cp:lastPrinted>
  <dcterms:created xsi:type="dcterms:W3CDTF">2025-01-06T13:45:00Z</dcterms:created>
  <dcterms:modified xsi:type="dcterms:W3CDTF">2026-02-24T13:57:00Z</dcterms:modified>
</cp:coreProperties>
</file>