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60" w:line="276" w:lineRule="auto"/>
        <w:ind w:firstLine="0"/>
        <w:jc w:val="left"/>
        <w:pBdr>
          <w:bottom w:val="single" w:sz="12" w:color="2C5B1F"/>
        </w:pBdr>
      </w:pPr>
      <w:r>
        <w:rPr>
          <w:rFonts w:ascii="Calibri" w:hAnsi="Calibri"/>
          <w:b/>
          <w:color w:val="2C5B1F"/>
          <w:sz w:val="44"/>
        </w:rPr>
        <w:t>ESTUDO TÉCNICO PRELIMINAR</w:t>
      </w:r>
    </w:p>
    <w:p>
      <w:pPr>
        <w:spacing w:before="120" w:after="120" w:line="276" w:lineRule="auto"/>
        <w:ind w:firstLine="0"/>
        <w:jc w:val="left"/>
        <w:shd w:fill="EEEEEE"/>
        <w:pBdr>
          <w:bottom w:val="single" w:sz="12" w:color="000000"/>
        </w:pBdr>
      </w:pPr>
      <w:r>
        <w:rPr>
          <w:rFonts w:ascii="Calibri" w:hAnsi="Calibri"/>
          <w:b/>
          <w:sz w:val="24"/>
        </w:rPr>
        <w:t xml:space="preserve">SETOR REQUISITANTE: </w:t>
      </w:r>
      <w:r>
        <w:rPr>
          <w:rFonts w:ascii="Calibri" w:hAnsi="Calibri"/>
          <w:sz w:val="24"/>
        </w:rPr>
        <w:t>SECRETARIA MUNICIPAL DE ESPORTE E LAZER</w:t>
      </w:r>
    </w:p>
    <w:p>
      <w:pPr>
        <w:spacing w:before="120" w:after="120" w:line="276" w:lineRule="auto"/>
        <w:ind w:firstLine="0"/>
        <w:jc w:val="left"/>
        <w:shd w:fill="EEEEEE"/>
        <w:pBdr>
          <w:bottom w:val="single" w:sz="12" w:color="000000"/>
        </w:pBdr>
      </w:pPr>
      <w:r>
        <w:rPr>
          <w:rFonts w:ascii="Calibri" w:hAnsi="Calibri"/>
          <w:b/>
          <w:sz w:val="24"/>
        </w:rPr>
        <w:t xml:space="preserve">RESPONSAVEL: </w:t>
      </w:r>
      <w:r>
        <w:rPr>
          <w:rFonts w:ascii="Calibri" w:hAnsi="Calibri"/>
          <w:sz w:val="24"/>
        </w:rPr>
        <w:t>PAULO SÉRGIO MARQUES CORRÊA</w:t>
      </w:r>
    </w:p>
    <w:p>
      <w:pPr>
        <w:spacing w:before="120" w:after="120" w:line="276" w:lineRule="auto"/>
        <w:ind w:firstLine="0"/>
        <w:jc w:val="left"/>
        <w:shd w:fill="EEEEEE"/>
        <w:pBdr>
          <w:bottom w:val="single" w:sz="12" w:color="000000"/>
        </w:pBdr>
      </w:pPr>
      <w:r>
        <w:rPr>
          <w:rFonts w:ascii="Calibri" w:hAnsi="Calibri"/>
          <w:b/>
          <w:sz w:val="24"/>
        </w:rPr>
        <w:t xml:space="preserve">PRIORIDADE: </w:t>
      </w:r>
      <w:r>
        <w:rPr>
          <w:rFonts w:ascii="Calibri" w:hAnsi="Calibri"/>
          <w:sz w:val="24"/>
        </w:rPr>
        <w:t>alto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1. DESCRIÇÃO DA NECESSIDADE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Os espaços esportivos do Ginásio Municipal, da Quadra da Olaria e da Quadra do Ibaré necessitam de adequação de suas estruturas de proteção para assegurar condições apropriadas, seguras e organizadas à prática de atividades esportivas pela comunidade. A inexistência, insuficiência ou deterioração das redes de proteção compromete o uso regular das quadras, permitindo a saída constante de bolas das áreas de jogo e expondo usuários, espectadores, edificações, veículos e demais bens situados no entorno a riscos de danos e acidentes.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necessidade pública consiste em garantir infraestrutura esportiva compatível com a utilização contínua desses equipamentos públicos, que atendem crianças, adolescentes, adultos, grupos comunitários e participantes de atividades promovidas ou apoiadas pelo Município. A proteção adequada das áreas de jogo contribui para à continuidade das atividades, reduz interrupções durante partidas e treinamentos e favorece a conservação dos espaços destinados ao esporte, lazer e convivência social.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futura contratação requer o fornecimento de redes de proteção confeccionadas em material resistente ao uso externo, na cor preta, com fio de poliéster de 3,0 mm e malha de 10 cm, em quantitativo suficiente para atender às dimensões levantadas nas três quadras. Os materiais precisam apresentar uniformidade, resistência mecânica, acabamento adequado e dimensões compatíveis com os locais de instalação, permitindo sua fixação segura nas estruturas existentes.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 não atendimento da demanda mantém os espaços vulneráveis a danos decorrentes do impacto e deslocamento de bolas, amplia o risco de acidentes com pessoas que circulam no entorno e prejudica a qualidade das atividades esportivas oferecidas à população. Também pode ocasionar restrições de uso das quadras, aumento de gastos com reparos e redução do aproveitamento de equipamentos públicos relevantes para a promoção da saúde, da integração comunitária e do lazer.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2. ALINHAMENTO COM PLANO DE CONTRATAÇÕES ANUAL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 xml:space="preserve">A necessidade não consta no Plano de Contratações Anual – PCA. 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3. REQUISITOS DA CONTRATAÇÃO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Características técnicas mínimas: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As redes devem ser confeccionadas em fio de poliéster preto, com espessura de 3,0 mm e malha de 10 cm, apresentando resistência compatível com impactos repetitivos de bolas e utilização em áreas esportivas. O material deve possuir acabamento uniforme, sem falhas de trama, rasgos, emendas frágeis, desfiamentos ou pontos que comprometam sua resistência e segurança.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Dimensionamento e fornecimento: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As redes devem ser fornecidas em dimensões compatíveis com as medidas apuradas para cada quadra, admitindo-se peças cortadas e acabadas conforme a necessidade de cada local. A contratada deve identificar os volumes fornecidos e disponibilizar os elementos acessórios de acabamento e fixação que integrem o escopo definido no Termo de Referência, quando necessários ao uso seguro das redes.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Qualidade e recebimento: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Os produtos devem ser novos, sem uso anterior, entregues em perfeitas condições e acompanhados de identificação do fabricante ou fornecedor. O recebimento fica condicionado à verificação da conformidade do material, das dimensões, da espessura do fio, da malha, da cor e da ausência de defeitos aparentes. Produtos em desconformidade serão recusados e substituídos pela contratada.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Prazo e locais de entrega: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entrega ocorrerá nos locais indicados pela Administração, abrangendo o Ginásio Municipal, a Quadra da Olaria e a Quadra do Ibaré, em prazo compatível com a necessidade de disponibilização dos equipamentos esportivos, a ser definido no instrumento convocatório ou contratual.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Sustentabilidade: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contratação prioriza materiais duráveis, com resistência adequada ao uso externo, a fim de reduzir substituições precoces e a geração de resíduos. As embalagens devem ser reduzidas ao necessário para proteção do produto e encaminhadas pela contratada para destinação ambientalmente adequada, sempre que aplicável. O fornecimento deve observar a legislação ambiental vigente e evitar materiais ou processos que acarretem risco indevido à saúde dos usuários ou ao meio ambiente.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4. ESTIMATIVAS DAS QUANTIDADES DA CONTRATAÇÃO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 quantitativo estimado corresponde a 1.118,60 m² de redes de proteção para atendimento das quadras do Ginásio Municipal, da Olaria e do Ibaré. A estimativa decorre do levantamento preliminar das áreas necessárias à proteção dos perímetros e das áreas de contenção das quadras, considerando as dimensões físicas de cada local e a necessidade de cobertura suficiente para evitar a saída de bolas durante a prática esportiva.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 cálculo contempla a soma das áreas a serem protegidas nos três espaços esportivos, incluindo a margem técnica necessária para cortes, arremates e adequação das peças às estruturas existentes, sem exceder o necessário ao atendimento da demanda. O quantitativo busca assegurar padronização e cobertura integral dos pontos identificados, evitando aquisições complementares que possam elevar custos administrativos e comprometer a uniformidade dos materiais.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5. LEVANTAMENTO DE MERCADO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Alternativa A - rede de poliéster reforçada 3,0 mm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Consiste no fornecimento de redes pretas confeccionadas em fio de poliéster de 3,0 mm, com malha de 10 cm, destinadas à proteção das três quadras. A aquisição ocorre por fornecimento de bens em quantitativo definido. O custo estimado situa-se entre R$ 35,00 e R$ 45,00 por m². Seu principal diferencial é a aderência integral às características técnicas necessárias, com boa resistência mecânica e durabilidade para uso esportivo externo. O risco principal concentra-se na entrega de material com espessura ou acabamento divergente, mitigado por especificação objetiva e inspeção no recebimento.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Alternativa B - rede de polietileno de menor espessura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Consiste no fornecimento de redes em polietileno com espessura inferior à requerida, usualmente empregadas em cercamentos leves e usos temporários. A aquisição também ocorre por fornecimento de bens. O custo estimado situa-se entre R$ 25,00 e R$ 35,00 por m². O diferencial é o menor preço inicial, mas a limitação relevante é a menor resistência ao impacto, ao desgaste e à exposição prolongada ao ambiente externo, com maior probabilidade de substituições antecipadas.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Alternativa C - reparo pontual das redes existentes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Consiste em remendos, recomposição localizada ou aproveitamento parcial de redes existentes, mediante contratação de serviço e fornecimento eventual de materiais. O custo estimado situa-se entre R$ 15,00 e R$ 25,00 por m² de área reparada. O diferencial é o desembolso inicial reduzido; contudo, a solução não assegura padronização, cobertura integral ou vida útil uniforme, além de manter riscos de falhas em trechos não reparados e de interrupções recorrentes das atividades.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Comparativo sintético:</w:t>
      </w:r>
      <w:r>
        <w:rPr>
          <w:rFonts w:ascii="Calibri" w:hAnsi="Calibri"/>
          <w:b w:val="0"/>
          <w:i w:val="0"/>
          <w:sz w:val="24"/>
          <w:u w:val="none"/>
        </w:rPr>
        <w:t xml:space="preserve"> A Alternativa A atende integralmente ao problema identificado, apresenta custo inicial intermediário e maior durabilidade, com prazo compatível com a aquisição de material padronizado. A Alternativa B reduz o custo inicial, mas eleva o risco de desgaste e reposição antecipada. A Alternativa C possui menor desembolso imediato, porém oferece contribuição parcial à necessidade, maior risco operacional e menor eficiência, pois não restabelece de forma uniforme a proteção das três quadras.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/>
          <w:i w:val="0"/>
          <w:sz w:val="24"/>
          <w:u w:val="none"/>
        </w:rPr>
        <w:t>Conclusão:</w:t>
      </w:r>
      <w:r>
        <w:rPr>
          <w:rFonts w:ascii="Calibri" w:hAnsi="Calibri"/>
          <w:b w:val="0"/>
          <w:i w:val="0"/>
          <w:sz w:val="24"/>
          <w:u w:val="none"/>
        </w:rPr>
        <w:t xml:space="preserve"> Recomenda-se a adoção da Alternativa A - rede de poliéster reforçada 3,0 mm, por apresentar a melhor aderência técnica às condições de uso das quadras, menor risco de falhas prematuras e custo total mais vantajoso ao longo da vida útil esperada. Para contratação segura, o Termo de Referência registra a exigência de fio de poliéster de 3,0 mm, malha de 10 cm, cor preta, quantitativos por local, verificação dimensional, inspeção de qualidade no recebimento e substituição de produtos em desconformidade.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6. ESTIMATIVA DO PREÇO DA CONTRATAÇÃO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Com base na solução selecionada, estima-se preliminarmente a contratação entre R$ 39.151,00 e R$ 50.337,00, considerando o quantitativo de 1.118,60 m² e a faixa de R$ 35,00 a R$ 45,00 por m² para redes de poliéster reforçadas, com fio de 3,0 mm e malha de 10 cm.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Para fins de planejamento, adota-se como referência o valor estimado de R$ 44.744,00, correspondente ao preço médio de R$ 40,00 por m². A pesquisa de preços formal definirá o valor de referência definitivo e verificará a compatibilidade das condições comerciais com as especificações técnicas e os locais de entrega.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7. DESCRIÇÃO DA SOLUÇÃO COMO UM TODO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solução consiste no fornecimento de 1.118,60 m² de redes de proteção para as quadras esportivas do Ginásio Municipal, da Olaria e do Ibaré. As redes são confeccionadas em fio de poliéster preto de 3,0 mm, com malha de 10 cm, em peças dimensionadas de acordo com as áreas de proteção identificadas pela Administração.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 material funciona como barreira de contenção para bolas utilizadas nas práticas esportivas, reduzindo sua saída das áreas de jogo e contribuindo para a segurança dos usuários e das áreas adjacentes. A solução abrange o fornecimento de produto novo, com acabamento adequado, resistência compatível com impactos repetitivos e condições de uso em ambiente externo.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manutenção ordinária consiste em inspeções periódicas pela Administração para identificação de rompimentos, afrouxamentos, desgaste ou danos causados por intempéries e uso contínuo. A contratada responde pela substituição dos materiais entregues com defeitos de fabricação ou em desconformidade com as especificações, dentro das condições de garantia aplicáveis. A instalação e os procedimentos de fixação observarão as condições estruturais existentes em cada quadra e as definições do Termo de Referência.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8. JUSTIFICATIVA PARA PARCELAMENTO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O objeto será adjudicado por item único, considerando que as redes possuem especificações técnicas uniformes e atendem a uma mesma finalidade de proteção das quadras esportivas. A contratação conjunta favorece a padronização do material, da cor, da espessura do fio e da malha, além de facilitar a conferência, o recebimento e o controle da qualidade.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Embora os materiais sejam destinados a três locais distintos, o fracionamento em múltiplos itens não apresenta ganho técnico ou econômico relevante, pois o quantitativo total permite melhor aproveitamento comercial, reduz custos administrativos e evita diferenças de qualidade entre redes adquiridas separadamente. A entrega poderá ser organizada por local, conforme cronograma e orientações da Administração.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9. DEMONSTRAÇÃO DOS RESULTADOS PRETENDIDOS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contratação busca proporcionar maior segurança e regularidade na utilização das quadras esportivas públicas, reduzindo a saída de bolas das áreas de jogo e os riscos de danos a pessoas, veículos, edificações e bens localizados no entorno. Espera-se também diminuir interrupções durante treinamentos, partidas, eventos e atividades recreativas, ampliando o aproveitamento dos espaços pela comunidade.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Em termos de eficiência, a utilização de redes reforçadas e padronizadas reduz a necessidade de reparos frequentes e substituições precoces, contribuindo para o uso mais racional dos recursos públicos. A medida promove melhor conservação da infraestrutura esportiva municipal e incentiva a permanência da população em práticas de esporte, lazer, convivência e promoção da saúde.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10. PROVIDÊNCIAS PRÉVIAS AO CONTRATO</w:t>
      </w:r>
    </w:p>
    <w:p>
      <w:pPr>
        <w:spacing w:line="276" w:lineRule="auto" w:before="0" w:after="80"/>
        <w:ind w:left="709" w:hanging="198"/>
        <w:jc w:val="both"/>
      </w:pPr>
      <w:r>
        <w:rPr>
          <w:rFonts w:ascii="Calibri" w:hAnsi="Calibri"/>
          <w:b w:val="0"/>
          <w:i w:val="0"/>
          <w:sz w:val="24"/>
          <w:u w:val="none"/>
        </w:rPr>
        <w:t xml:space="preserve">• </w:t>
      </w:r>
      <w:r>
        <w:rPr>
          <w:rFonts w:ascii="Calibri" w:hAnsi="Calibri"/>
          <w:b w:val="0"/>
          <w:i w:val="0"/>
          <w:sz w:val="24"/>
          <w:u w:val="none"/>
        </w:rPr>
        <w:t>Confirmar as dimensões finais das áreas de proteção em cada quadra e registrar as medidas necessárias ao fornecimento.</w:t>
      </w:r>
    </w:p>
    <w:p>
      <w:pPr>
        <w:spacing w:line="276" w:lineRule="auto" w:before="0" w:after="80"/>
        <w:ind w:left="709" w:hanging="198"/>
        <w:jc w:val="both"/>
      </w:pPr>
      <w:r>
        <w:rPr>
          <w:rFonts w:ascii="Calibri" w:hAnsi="Calibri"/>
          <w:b w:val="0"/>
          <w:i w:val="0"/>
          <w:sz w:val="24"/>
          <w:u w:val="none"/>
        </w:rPr>
        <w:t xml:space="preserve">• </w:t>
      </w:r>
      <w:r>
        <w:rPr>
          <w:rFonts w:ascii="Calibri" w:hAnsi="Calibri"/>
          <w:b w:val="0"/>
          <w:i w:val="0"/>
          <w:sz w:val="24"/>
          <w:u w:val="none"/>
        </w:rPr>
        <w:t>Designar gestor e fiscais do contrato, com ciência das especificações técnicas, dos locais de entrega e dos critérios de recebimento.</w:t>
      </w:r>
    </w:p>
    <w:p>
      <w:pPr>
        <w:spacing w:line="276" w:lineRule="auto" w:before="0" w:after="80"/>
        <w:ind w:left="709" w:hanging="198"/>
        <w:jc w:val="both"/>
      </w:pPr>
      <w:r>
        <w:rPr>
          <w:rFonts w:ascii="Calibri" w:hAnsi="Calibri"/>
          <w:b w:val="0"/>
          <w:i w:val="0"/>
          <w:sz w:val="24"/>
          <w:u w:val="none"/>
        </w:rPr>
        <w:t xml:space="preserve">• </w:t>
      </w:r>
      <w:r>
        <w:rPr>
          <w:rFonts w:ascii="Calibri" w:hAnsi="Calibri"/>
          <w:b w:val="0"/>
          <w:i w:val="0"/>
          <w:sz w:val="24"/>
          <w:u w:val="none"/>
        </w:rPr>
        <w:t>Assegurar a disponibilidade orçamentária vinculada aos recursos oriundos da Emenda Parlamentar de Transferência Especial cadastrada no Transferegov sob nº 202328730002.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11. CONTRATAÇÕES CORRELATAS/INTERDEPENDENTES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 xml:space="preserve">Não se aplica. 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12. IMPACTOS AMBIENTAIS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 xml:space="preserve">Não se aplica. </w:t>
      </w:r>
    </w:p>
    <w:p>
      <w:pPr>
        <w:spacing w:before="240" w:after="120" w:line="276" w:lineRule="auto"/>
        <w:ind w:firstLine="0"/>
        <w:jc w:val="left"/>
        <w:pBdr>
          <w:bottom w:val="single" w:sz="6" w:color="1F405A"/>
        </w:pBdr>
      </w:pPr>
      <w:r>
        <w:rPr>
          <w:rFonts w:ascii="Calibri" w:hAnsi="Calibri"/>
          <w:b/>
          <w:color w:val="1F405A"/>
          <w:sz w:val="32"/>
        </w:rPr>
        <w:t>13. VIABILIDADE DA CONTRATAÇÃO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contratação é tecnicamente viável, pois o mercado dispõe de redes de proteção confeccionadas em poliéster, com espessura de 3,0 mm e malha de 10 cm, compatíveis com a necessidade de proteção das quadras esportivas municipais. As especificações definidas são objetivas, relacionadas ao desempenho esperado e suficientes para assegurar resistência, durabilidade e segurança, sem impor exigências excessivas que restrinjam a competitividade.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A contratação também é economicamente viável, considerando o valor preliminar estimado de R$ 44.744,00 para o atendimento de 1.118,60 m² de redes. A solução selecionada apresenta relação adequada entre custo, prazo, risco e aderência técnica, reduz despesas futuras com reparos e reposições precoces e amplia o aproveitamento dos equipamentos públicos.</w:t>
      </w:r>
    </w:p>
    <w:p>
      <w:pPr>
        <w:spacing w:line="276" w:lineRule="auto" w:before="0" w:after="160"/>
        <w:ind w:firstLine="709"/>
        <w:jc w:val="both"/>
      </w:pPr>
      <w:r>
        <w:rPr>
          <w:rFonts w:ascii="Calibri" w:hAnsi="Calibri"/>
          <w:b w:val="0"/>
          <w:i w:val="0"/>
          <w:sz w:val="24"/>
          <w:u w:val="none"/>
        </w:rPr>
        <w:t>Conclui-se, portanto, pela viabilidade da contratação de redes de malha reforçada em poliéster para o Ginásio Municipal, a Quadra da Olaria e a Quadra do Ibaré, condicionada à confirmação das medidas por local, à formalização da pesquisa de preços, à disponibilidade orçamentária e à fiscalização do recebimento dos materiais.</w:t>
      </w:r>
    </w:p>
    <w:p>
      <w:pPr>
        <w:spacing w:before="360" w:after="0" w:line="276" w:lineRule="auto"/>
        <w:ind w:firstLine="0"/>
        <w:jc w:val="left"/>
      </w:pPr>
      <w:r>
        <w:rPr>
          <w:rFonts w:ascii="Calibri" w:hAnsi="Calibri"/>
          <w:b/>
          <w:sz w:val="24"/>
        </w:rPr>
        <w:t xml:space="preserve">LOCAL E DATA: </w:t>
      </w:r>
      <w:r>
        <w:rPr>
          <w:rFonts w:ascii="Calibri" w:hAnsi="Calibri"/>
          <w:sz w:val="24"/>
        </w:rPr>
        <w:t>LAVRAS DO SUL/RS, 24 de setembro de 2026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before="0" w:after="160"/>
    </w:pPr>
    <w:rPr>
      <w:rFonts w:ascii="Calibri" w:hAnsi="Calibri" w:eastAsia="Calibr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