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DB53A" w14:textId="77777777" w:rsidR="0016529D" w:rsidRPr="00B067FC" w:rsidRDefault="0016529D" w:rsidP="00B067FC">
      <w:pPr>
        <w:spacing w:after="0" w:line="360" w:lineRule="auto"/>
        <w:jc w:val="center"/>
        <w:rPr>
          <w:rFonts w:ascii="Arial" w:hAnsi="Arial" w:cs="Arial"/>
          <w:b/>
        </w:rPr>
      </w:pPr>
      <w:r w:rsidRPr="00B067FC">
        <w:rPr>
          <w:rFonts w:ascii="Arial" w:hAnsi="Arial" w:cs="Arial"/>
          <w:b/>
        </w:rPr>
        <w:t>PARECER JURÍDICO – ASSESSORIA JURÍDICA</w:t>
      </w:r>
    </w:p>
    <w:p w14:paraId="3AAE362E" w14:textId="77777777" w:rsidR="0016529D" w:rsidRPr="00B067FC" w:rsidRDefault="0016529D" w:rsidP="00B067FC">
      <w:pPr>
        <w:spacing w:after="0" w:line="360" w:lineRule="auto"/>
        <w:ind w:firstLine="708"/>
        <w:rPr>
          <w:rFonts w:ascii="Arial" w:hAnsi="Arial" w:cs="Arial"/>
        </w:rPr>
      </w:pPr>
    </w:p>
    <w:p w14:paraId="486160D2" w14:textId="77777777" w:rsidR="0016529D" w:rsidRPr="00B067FC" w:rsidRDefault="0016529D" w:rsidP="00B067FC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B067FC">
        <w:rPr>
          <w:rFonts w:ascii="Arial" w:hAnsi="Arial" w:cs="Arial"/>
        </w:rPr>
        <w:t>Ao Prefeito Municipal, Departamento de Compras e Licitações, Agente de Contratação, Comissão de Contratação e respectivos suplentes do Município de David Canabarro / RS.</w:t>
      </w:r>
    </w:p>
    <w:p w14:paraId="0B8CB902" w14:textId="77777777" w:rsidR="0016529D" w:rsidRPr="00B067FC" w:rsidRDefault="0016529D" w:rsidP="00B067FC">
      <w:pPr>
        <w:spacing w:after="0" w:line="360" w:lineRule="auto"/>
        <w:ind w:firstLine="708"/>
        <w:jc w:val="both"/>
        <w:rPr>
          <w:rFonts w:ascii="Arial" w:hAnsi="Arial" w:cs="Arial"/>
        </w:rPr>
      </w:pPr>
    </w:p>
    <w:p w14:paraId="5ACC3786" w14:textId="77777777" w:rsidR="0016529D" w:rsidRPr="00B067FC" w:rsidRDefault="0016529D" w:rsidP="00B067FC">
      <w:pPr>
        <w:spacing w:after="0" w:line="360" w:lineRule="auto"/>
        <w:ind w:firstLine="708"/>
        <w:jc w:val="both"/>
        <w:rPr>
          <w:rFonts w:ascii="Arial" w:hAnsi="Arial" w:cs="Arial"/>
          <w:b/>
          <w:u w:val="single"/>
        </w:rPr>
      </w:pPr>
      <w:r w:rsidRPr="00B067FC">
        <w:rPr>
          <w:rFonts w:ascii="Arial" w:hAnsi="Arial" w:cs="Arial"/>
          <w:b/>
          <w:u w:val="single"/>
        </w:rPr>
        <w:t>Dispensa de Licitação.</w:t>
      </w:r>
    </w:p>
    <w:p w14:paraId="3FBBB6CA" w14:textId="71CA6698" w:rsidR="001B2470" w:rsidRPr="001B2470" w:rsidRDefault="0016529D" w:rsidP="001B2470">
      <w:pPr>
        <w:spacing w:after="0" w:line="360" w:lineRule="auto"/>
        <w:ind w:firstLine="708"/>
        <w:jc w:val="both"/>
        <w:rPr>
          <w:rFonts w:ascii="Arial" w:hAnsi="Arial" w:cs="Arial"/>
          <w:lang w:val="pt-PT"/>
        </w:rPr>
      </w:pPr>
      <w:r w:rsidRPr="00B067FC">
        <w:rPr>
          <w:rFonts w:ascii="Arial" w:hAnsi="Arial" w:cs="Arial"/>
          <w:b/>
        </w:rPr>
        <w:t>Objeto:</w:t>
      </w:r>
      <w:r w:rsidRPr="00B067FC">
        <w:rPr>
          <w:rFonts w:ascii="Arial" w:hAnsi="Arial" w:cs="Arial"/>
        </w:rPr>
        <w:t xml:space="preserve"> Contratação de </w:t>
      </w:r>
      <w:r w:rsidR="001B2470">
        <w:rPr>
          <w:rFonts w:ascii="Arial" w:hAnsi="Arial" w:cs="Arial"/>
        </w:rPr>
        <w:t>empresa especializada para a</w:t>
      </w:r>
      <w:r w:rsidR="001B2470" w:rsidRPr="001B2470">
        <w:rPr>
          <w:rFonts w:ascii="Arial" w:hAnsi="Arial" w:cs="Arial"/>
          <w:lang w:val="pt-PT"/>
        </w:rPr>
        <w:t>quisição de</w:t>
      </w:r>
      <w:r w:rsidR="00A478E5">
        <w:rPr>
          <w:rFonts w:ascii="Arial" w:hAnsi="Arial" w:cs="Arial"/>
          <w:lang w:val="pt-PT"/>
        </w:rPr>
        <w:t xml:space="preserve"> </w:t>
      </w:r>
      <w:r w:rsidR="00605623">
        <w:rPr>
          <w:rFonts w:ascii="Arial" w:hAnsi="Arial" w:cs="Arial"/>
          <w:lang w:val="pt-PT"/>
        </w:rPr>
        <w:t xml:space="preserve">generos alimentícios qeu restaram fracassados no processo de pregão eletrônico nº 01/2026. </w:t>
      </w:r>
    </w:p>
    <w:p w14:paraId="70970DE9" w14:textId="7302A760" w:rsidR="0016529D" w:rsidRPr="00B067FC" w:rsidRDefault="008B714D" w:rsidP="001B2470">
      <w:pPr>
        <w:spacing w:after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</w:p>
    <w:p w14:paraId="6DFD8CD7" w14:textId="0A6BA2FB" w:rsidR="0016529D" w:rsidRPr="00BC7547" w:rsidRDefault="0016529D" w:rsidP="00B067FC">
      <w:pPr>
        <w:spacing w:after="0" w:line="360" w:lineRule="auto"/>
        <w:jc w:val="center"/>
        <w:rPr>
          <w:rFonts w:ascii="Arial" w:hAnsi="Arial" w:cs="Arial"/>
        </w:rPr>
      </w:pPr>
      <w:r w:rsidRPr="00BC7547">
        <w:rPr>
          <w:rFonts w:ascii="Arial" w:hAnsi="Arial" w:cs="Arial"/>
          <w:b/>
          <w:bCs/>
        </w:rPr>
        <w:t>I- RELATÓRIO</w:t>
      </w:r>
    </w:p>
    <w:p w14:paraId="33111535" w14:textId="2E727D63" w:rsidR="0016529D" w:rsidRPr="00B067FC" w:rsidRDefault="0016529D" w:rsidP="00B067FC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B067FC">
        <w:rPr>
          <w:rFonts w:ascii="Arial" w:eastAsiaTheme="minorHAnsi" w:hAnsi="Arial" w:cs="Arial"/>
          <w:sz w:val="22"/>
          <w:szCs w:val="22"/>
          <w:lang w:eastAsia="en-US"/>
        </w:rPr>
        <w:t xml:space="preserve">Trata-se de parecer </w:t>
      </w:r>
      <w:r w:rsidRPr="001B2470">
        <w:rPr>
          <w:rFonts w:ascii="Arial" w:eastAsiaTheme="minorHAnsi" w:hAnsi="Arial" w:cs="Arial"/>
          <w:sz w:val="22"/>
          <w:szCs w:val="22"/>
          <w:lang w:eastAsia="en-US"/>
        </w:rPr>
        <w:t xml:space="preserve">jurídico em processo de dispensa de licitação para contratação do objeto epigrafado, solicitado pelos destinatários identificados anteriormente, para fins de contratação de </w:t>
      </w:r>
      <w:r w:rsidR="00605623" w:rsidRPr="00605623">
        <w:rPr>
          <w:rFonts w:ascii="Arial" w:eastAsiaTheme="minorHAnsi" w:hAnsi="Arial" w:cs="Arial"/>
          <w:sz w:val="22"/>
          <w:szCs w:val="22"/>
          <w:lang w:eastAsia="en-US"/>
        </w:rPr>
        <w:t>empresa especializada para aquisição de generos alimentícios qeu restaram fracassados no processo de pregão eletrônico nº 01/2026</w:t>
      </w:r>
      <w:r w:rsidR="008B714D" w:rsidRPr="001B2470">
        <w:rPr>
          <w:rFonts w:ascii="Arial" w:eastAsiaTheme="minorHAnsi" w:hAnsi="Arial" w:cs="Arial"/>
          <w:sz w:val="22"/>
          <w:szCs w:val="22"/>
          <w:lang w:eastAsia="en-US"/>
        </w:rPr>
        <w:t>.</w:t>
      </w:r>
      <w:r w:rsidRPr="00B067FC">
        <w:rPr>
          <w:rFonts w:ascii="Arial" w:eastAsiaTheme="minorHAnsi" w:hAnsi="Arial" w:cs="Arial"/>
          <w:sz w:val="22"/>
          <w:szCs w:val="22"/>
          <w:lang w:eastAsia="en-US"/>
        </w:rPr>
        <w:t xml:space="preserve">  </w:t>
      </w:r>
    </w:p>
    <w:p w14:paraId="31676AE5" w14:textId="24964C25" w:rsidR="0016529D" w:rsidRPr="00B067FC" w:rsidRDefault="0016529D" w:rsidP="00B067FC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B067FC">
        <w:rPr>
          <w:rFonts w:ascii="Arial" w:hAnsi="Arial" w:cs="Arial"/>
        </w:rPr>
        <w:t>As justificativas e demais peculiaridades a respeito da necessidade de contratação estão presentes no Documento de Formalização da Demanda da</w:t>
      </w:r>
      <w:r w:rsidR="001B2470">
        <w:rPr>
          <w:rFonts w:ascii="Arial" w:hAnsi="Arial" w:cs="Arial"/>
        </w:rPr>
        <w:t>s</w:t>
      </w:r>
      <w:r w:rsidRPr="00B067FC">
        <w:rPr>
          <w:rFonts w:ascii="Arial" w:hAnsi="Arial" w:cs="Arial"/>
        </w:rPr>
        <w:t xml:space="preserve"> Secretaria</w:t>
      </w:r>
      <w:r w:rsidR="001B2470">
        <w:rPr>
          <w:rFonts w:ascii="Arial" w:hAnsi="Arial" w:cs="Arial"/>
        </w:rPr>
        <w:t>s</w:t>
      </w:r>
      <w:r w:rsidRPr="00B067FC">
        <w:rPr>
          <w:rFonts w:ascii="Arial" w:hAnsi="Arial" w:cs="Arial"/>
        </w:rPr>
        <w:t xml:space="preserve"> Municipa</w:t>
      </w:r>
      <w:r w:rsidR="001B2470">
        <w:rPr>
          <w:rFonts w:ascii="Arial" w:hAnsi="Arial" w:cs="Arial"/>
        </w:rPr>
        <w:t>is</w:t>
      </w:r>
      <w:r w:rsidRPr="00B067FC">
        <w:rPr>
          <w:rFonts w:ascii="Arial" w:hAnsi="Arial" w:cs="Arial"/>
        </w:rPr>
        <w:t xml:space="preserve"> requisitante</w:t>
      </w:r>
      <w:r w:rsidR="001B2470">
        <w:rPr>
          <w:rFonts w:ascii="Arial" w:hAnsi="Arial" w:cs="Arial"/>
        </w:rPr>
        <w:t>s</w:t>
      </w:r>
      <w:r w:rsidRPr="00B067FC">
        <w:rPr>
          <w:rFonts w:ascii="Arial" w:hAnsi="Arial" w:cs="Arial"/>
        </w:rPr>
        <w:t>.</w:t>
      </w:r>
    </w:p>
    <w:p w14:paraId="677CA875" w14:textId="77777777" w:rsidR="0016529D" w:rsidRPr="00B067FC" w:rsidRDefault="0016529D" w:rsidP="00B067FC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B067FC">
        <w:rPr>
          <w:rFonts w:ascii="Arial" w:hAnsi="Arial" w:cs="Arial"/>
        </w:rPr>
        <w:t>É o breve relatório. Em seguida, exara-se o opinativo.</w:t>
      </w:r>
    </w:p>
    <w:p w14:paraId="34578578" w14:textId="77777777" w:rsidR="0016529D" w:rsidRPr="00B067FC" w:rsidRDefault="0016529D" w:rsidP="00B067FC">
      <w:pPr>
        <w:spacing w:after="0" w:line="360" w:lineRule="auto"/>
        <w:rPr>
          <w:rFonts w:ascii="Arial" w:hAnsi="Arial" w:cs="Arial"/>
        </w:rPr>
      </w:pPr>
    </w:p>
    <w:p w14:paraId="1CA814D4" w14:textId="77777777" w:rsidR="0016529D" w:rsidRPr="00B067FC" w:rsidRDefault="0016529D" w:rsidP="00B067FC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22"/>
          <w:szCs w:val="22"/>
        </w:rPr>
      </w:pPr>
      <w:r w:rsidRPr="00B067FC">
        <w:rPr>
          <w:rFonts w:ascii="Arial" w:hAnsi="Arial" w:cs="Arial"/>
          <w:b/>
          <w:bCs/>
          <w:color w:val="000000"/>
          <w:sz w:val="22"/>
          <w:szCs w:val="22"/>
        </w:rPr>
        <w:t>II- ANÁLISE JURÍDICA.</w:t>
      </w:r>
    </w:p>
    <w:p w14:paraId="21D9A807" w14:textId="77777777" w:rsidR="00B067FC" w:rsidRPr="00B067FC" w:rsidRDefault="00B067FC" w:rsidP="00B067FC">
      <w:pPr>
        <w:pStyle w:val="paragraph"/>
        <w:spacing w:before="0" w:beforeAutospacing="0" w:after="0" w:afterAutospacing="0" w:line="360" w:lineRule="auto"/>
        <w:ind w:firstLine="705"/>
        <w:jc w:val="both"/>
        <w:textAlignment w:val="baseline"/>
        <w:rPr>
          <w:rFonts w:ascii="Arial" w:eastAsiaTheme="minorHAnsi" w:hAnsi="Arial" w:cs="Arial"/>
          <w:sz w:val="22"/>
          <w:szCs w:val="22"/>
          <w:lang w:eastAsia="en-US"/>
        </w:rPr>
      </w:pPr>
      <w:r w:rsidRPr="00B067FC">
        <w:rPr>
          <w:rFonts w:ascii="Arial" w:eastAsiaTheme="minorHAnsi" w:hAnsi="Arial" w:cs="Arial"/>
          <w:sz w:val="22"/>
          <w:szCs w:val="22"/>
          <w:lang w:eastAsia="en-US"/>
        </w:rPr>
        <w:t>O exame desta assessoria jurídica se dá nos termos da Lei Federal nº 14.133/2021, Lei Complementar nº 123/2006 e demais normas pertinentes à espécie, subtraindo-se análises que importem considerações de ordem técnica, financeira ou orçamentária, considerando a delimitação legal de competência desta assessoria, com teor elucidativo não vinculativo da autoridade competente. </w:t>
      </w:r>
    </w:p>
    <w:p w14:paraId="360FE76A" w14:textId="77777777" w:rsidR="00B067FC" w:rsidRPr="00B067FC" w:rsidRDefault="00B067FC" w:rsidP="00B067FC">
      <w:pPr>
        <w:pStyle w:val="paragraph"/>
        <w:spacing w:before="0" w:beforeAutospacing="0" w:after="0" w:afterAutospacing="0" w:line="360" w:lineRule="auto"/>
        <w:ind w:firstLine="705"/>
        <w:jc w:val="both"/>
        <w:textAlignment w:val="baseline"/>
        <w:rPr>
          <w:rFonts w:ascii="Arial" w:eastAsiaTheme="minorHAnsi" w:hAnsi="Arial" w:cs="Arial"/>
          <w:sz w:val="22"/>
          <w:szCs w:val="22"/>
          <w:lang w:eastAsia="en-US"/>
        </w:rPr>
      </w:pPr>
      <w:r w:rsidRPr="00B067FC">
        <w:rPr>
          <w:rFonts w:ascii="Arial" w:eastAsiaTheme="minorHAnsi" w:hAnsi="Arial" w:cs="Arial"/>
          <w:sz w:val="22"/>
          <w:szCs w:val="22"/>
          <w:lang w:eastAsia="en-US"/>
        </w:rPr>
        <w:t>Sublinhe-se que a presente apreciação se restringe ao atendimento das exigências legais do processo de contratação em tela.  </w:t>
      </w:r>
    </w:p>
    <w:p w14:paraId="1B2DA34E" w14:textId="77777777" w:rsidR="00B067FC" w:rsidRPr="00B067FC" w:rsidRDefault="00B067FC" w:rsidP="00B067FC">
      <w:pPr>
        <w:pStyle w:val="paragraph"/>
        <w:spacing w:before="0" w:beforeAutospacing="0" w:after="0" w:afterAutospacing="0" w:line="360" w:lineRule="auto"/>
        <w:ind w:firstLine="705"/>
        <w:jc w:val="both"/>
        <w:textAlignment w:val="baseline"/>
        <w:rPr>
          <w:rFonts w:ascii="Arial" w:eastAsiaTheme="minorHAnsi" w:hAnsi="Arial" w:cs="Arial"/>
          <w:sz w:val="22"/>
          <w:szCs w:val="22"/>
          <w:lang w:eastAsia="en-US"/>
        </w:rPr>
      </w:pPr>
      <w:r w:rsidRPr="00B067FC">
        <w:rPr>
          <w:rFonts w:ascii="Arial" w:eastAsiaTheme="minorHAnsi" w:hAnsi="Arial" w:cs="Arial"/>
          <w:sz w:val="22"/>
          <w:szCs w:val="22"/>
          <w:lang w:eastAsia="en-US"/>
        </w:rPr>
        <w:t>Em análise processual, verifica-se que o ordenador de despesa autorizou a abertura do respectivo processo administrativo e a contratação pretendida não está prevista no Plano de Contratações Anual. Entretanto, esse fato não impede o prosseguimento do procedimento.  </w:t>
      </w:r>
    </w:p>
    <w:p w14:paraId="40DE99FD" w14:textId="77777777" w:rsidR="00B067FC" w:rsidRPr="00B067FC" w:rsidRDefault="00B067FC" w:rsidP="00B067FC">
      <w:pPr>
        <w:pStyle w:val="paragraph"/>
        <w:spacing w:before="0" w:beforeAutospacing="0" w:after="0" w:afterAutospacing="0" w:line="360" w:lineRule="auto"/>
        <w:ind w:firstLine="705"/>
        <w:jc w:val="both"/>
        <w:textAlignment w:val="baseline"/>
        <w:rPr>
          <w:rFonts w:ascii="Arial" w:eastAsiaTheme="minorHAnsi" w:hAnsi="Arial" w:cs="Arial"/>
          <w:sz w:val="22"/>
          <w:szCs w:val="22"/>
          <w:lang w:eastAsia="en-US"/>
        </w:rPr>
      </w:pPr>
      <w:r w:rsidRPr="00B067FC">
        <w:rPr>
          <w:rFonts w:ascii="Arial" w:eastAsiaTheme="minorHAnsi" w:hAnsi="Arial" w:cs="Arial"/>
          <w:sz w:val="22"/>
          <w:szCs w:val="22"/>
          <w:lang w:eastAsia="en-US"/>
        </w:rPr>
        <w:t>Atendendo às exigências legais, foi juntado aos autos o documento de formalização da demanda. </w:t>
      </w:r>
    </w:p>
    <w:p w14:paraId="36C650A8" w14:textId="77777777" w:rsidR="00B067FC" w:rsidRPr="00B067FC" w:rsidRDefault="00B067FC" w:rsidP="00B067FC">
      <w:pPr>
        <w:pStyle w:val="paragraph"/>
        <w:spacing w:before="0" w:beforeAutospacing="0" w:after="0" w:afterAutospacing="0" w:line="360" w:lineRule="auto"/>
        <w:ind w:firstLine="705"/>
        <w:jc w:val="both"/>
        <w:textAlignment w:val="baseline"/>
        <w:rPr>
          <w:rFonts w:ascii="Arial" w:eastAsiaTheme="minorHAnsi" w:hAnsi="Arial" w:cs="Arial"/>
          <w:sz w:val="22"/>
          <w:szCs w:val="22"/>
          <w:lang w:eastAsia="en-US"/>
        </w:rPr>
      </w:pPr>
      <w:r w:rsidRPr="00B067FC">
        <w:rPr>
          <w:rFonts w:ascii="Arial" w:eastAsiaTheme="minorHAnsi" w:hAnsi="Arial" w:cs="Arial"/>
          <w:sz w:val="22"/>
          <w:szCs w:val="22"/>
          <w:lang w:eastAsia="en-US"/>
        </w:rPr>
        <w:lastRenderedPageBreak/>
        <w:t>No que se refere a existência de recursos orçamentários para fazer face à despesa do presente objeto, bem como prova de que a ação foi adequada a Lei Orçamentária Anual e compatível com Plano Plurianual e com a Lei de Diretrizes Orçamentárias, foram juntados os relatórios orçamentários que demonstram a existência de dotação específica para o empenho da despesa.  </w:t>
      </w:r>
    </w:p>
    <w:p w14:paraId="71111D63" w14:textId="4458B6D9" w:rsidR="00B067FC" w:rsidRPr="00B067FC" w:rsidRDefault="003F60EC" w:rsidP="003F60EC">
      <w:pPr>
        <w:pStyle w:val="paragraph"/>
        <w:spacing w:before="0" w:beforeAutospacing="0" w:after="0" w:afterAutospacing="0" w:line="360" w:lineRule="auto"/>
        <w:ind w:firstLine="705"/>
        <w:jc w:val="both"/>
        <w:textAlignment w:val="baseline"/>
        <w:rPr>
          <w:rFonts w:ascii="Arial" w:eastAsiaTheme="minorHAnsi" w:hAnsi="Arial" w:cs="Arial"/>
          <w:sz w:val="22"/>
          <w:szCs w:val="22"/>
          <w:lang w:eastAsia="en-US"/>
        </w:rPr>
      </w:pPr>
      <w:r w:rsidRPr="003F60EC">
        <w:rPr>
          <w:rFonts w:ascii="Arial" w:eastAsiaTheme="minorHAnsi" w:hAnsi="Arial" w:cs="Arial"/>
          <w:sz w:val="22"/>
          <w:szCs w:val="22"/>
          <w:lang w:eastAsia="en-US"/>
        </w:rPr>
        <w:t>A minuta de contrato foi elaborada de maneira regular, observando as diretrizes de contratação da Lei Federal 14.133/2021</w:t>
      </w:r>
      <w:r w:rsidR="00B067FC" w:rsidRPr="00B067FC">
        <w:rPr>
          <w:rFonts w:ascii="Arial" w:eastAsiaTheme="minorHAnsi" w:hAnsi="Arial" w:cs="Arial"/>
          <w:sz w:val="22"/>
          <w:szCs w:val="22"/>
          <w:lang w:eastAsia="en-US"/>
        </w:rPr>
        <w:t>. </w:t>
      </w:r>
    </w:p>
    <w:p w14:paraId="38A14F6F" w14:textId="77777777" w:rsidR="00B067FC" w:rsidRPr="00B067FC" w:rsidRDefault="00B067FC" w:rsidP="00B067FC">
      <w:pPr>
        <w:pStyle w:val="paragraph"/>
        <w:spacing w:before="0" w:beforeAutospacing="0" w:after="0" w:afterAutospacing="0" w:line="360" w:lineRule="auto"/>
        <w:ind w:firstLine="705"/>
        <w:jc w:val="both"/>
        <w:textAlignment w:val="baseline"/>
        <w:rPr>
          <w:rFonts w:ascii="Arial" w:eastAsiaTheme="minorHAnsi" w:hAnsi="Arial" w:cs="Arial"/>
          <w:sz w:val="22"/>
          <w:szCs w:val="22"/>
          <w:lang w:eastAsia="en-US"/>
        </w:rPr>
      </w:pPr>
      <w:r w:rsidRPr="00B067FC">
        <w:rPr>
          <w:rFonts w:ascii="Arial" w:eastAsiaTheme="minorHAnsi" w:hAnsi="Arial" w:cs="Arial"/>
          <w:sz w:val="22"/>
          <w:szCs w:val="22"/>
          <w:lang w:eastAsia="en-US"/>
        </w:rPr>
        <w:t>A orçamentação foi efetuada nos termos do previsto nos artigos 23 e 72 da Lei Federal nº 14.133/2021, sendo que o Município efetuou pesquisa de preços com três fornecedores para a obtenção da proposta mais vantajosa para a Administração, demonstrando a razão da escolha do fornecedor, de forma objetiva, por ter oferecido a proposta de preços mais baixa. </w:t>
      </w:r>
    </w:p>
    <w:p w14:paraId="1F712187" w14:textId="77777777" w:rsidR="00B067FC" w:rsidRPr="00B067FC" w:rsidRDefault="00B067FC" w:rsidP="00B067FC">
      <w:pPr>
        <w:pStyle w:val="paragraph"/>
        <w:spacing w:before="0" w:beforeAutospacing="0" w:after="0" w:afterAutospacing="0" w:line="360" w:lineRule="auto"/>
        <w:ind w:firstLine="705"/>
        <w:jc w:val="both"/>
        <w:textAlignment w:val="baseline"/>
        <w:rPr>
          <w:rFonts w:ascii="Arial" w:eastAsiaTheme="minorHAnsi" w:hAnsi="Arial" w:cs="Arial"/>
          <w:sz w:val="22"/>
          <w:szCs w:val="22"/>
          <w:lang w:eastAsia="en-US"/>
        </w:rPr>
      </w:pPr>
      <w:r w:rsidRPr="00B067FC">
        <w:rPr>
          <w:rFonts w:ascii="Arial" w:eastAsiaTheme="minorHAnsi" w:hAnsi="Arial" w:cs="Arial"/>
          <w:sz w:val="22"/>
          <w:szCs w:val="22"/>
          <w:lang w:eastAsia="en-US"/>
        </w:rPr>
        <w:t>Constam, também, no processo, os documentos de habilitação jurídica, de regularidade fiscal, social e trabalhista, comprovando que a futura contratada preenche os requisitos mínimos de habilitação para a execução do objeto contratual. </w:t>
      </w:r>
    </w:p>
    <w:p w14:paraId="52200777" w14:textId="77777777" w:rsidR="00B067FC" w:rsidRPr="00B067FC" w:rsidRDefault="00B067FC" w:rsidP="00B067FC">
      <w:pPr>
        <w:pStyle w:val="paragraph"/>
        <w:spacing w:before="0" w:beforeAutospacing="0" w:after="0" w:afterAutospacing="0" w:line="360" w:lineRule="auto"/>
        <w:ind w:firstLine="705"/>
        <w:jc w:val="both"/>
        <w:textAlignment w:val="baseline"/>
        <w:rPr>
          <w:rFonts w:ascii="Arial" w:eastAsiaTheme="minorHAnsi" w:hAnsi="Arial" w:cs="Arial"/>
          <w:sz w:val="22"/>
          <w:szCs w:val="22"/>
          <w:lang w:eastAsia="en-US"/>
        </w:rPr>
      </w:pPr>
      <w:r w:rsidRPr="00B067FC">
        <w:rPr>
          <w:rFonts w:ascii="Arial" w:eastAsiaTheme="minorHAnsi" w:hAnsi="Arial" w:cs="Arial"/>
          <w:sz w:val="22"/>
          <w:szCs w:val="22"/>
          <w:lang w:eastAsia="en-US"/>
        </w:rPr>
        <w:t>A modalidade de contratação, igualmente, encontra-se adequada para atender a demanda, conforme autoriza o Art. 75, II, da Lei Federal nº 14.133/2021, assim transcrito: </w:t>
      </w:r>
    </w:p>
    <w:p w14:paraId="31CB4EC0" w14:textId="77777777" w:rsidR="00B067FC" w:rsidRPr="00B067FC" w:rsidRDefault="00B067FC" w:rsidP="00B067FC">
      <w:pPr>
        <w:pStyle w:val="paragraph"/>
        <w:spacing w:before="0" w:beforeAutospacing="0" w:after="0" w:afterAutospacing="0" w:line="360" w:lineRule="auto"/>
        <w:ind w:firstLine="705"/>
        <w:jc w:val="both"/>
        <w:textAlignment w:val="baseline"/>
        <w:rPr>
          <w:rFonts w:ascii="Arial" w:eastAsiaTheme="minorHAnsi" w:hAnsi="Arial" w:cs="Arial"/>
          <w:sz w:val="22"/>
          <w:szCs w:val="22"/>
          <w:lang w:eastAsia="en-US"/>
        </w:rPr>
      </w:pPr>
      <w:r w:rsidRPr="00B067FC">
        <w:rPr>
          <w:rFonts w:ascii="Arial" w:eastAsiaTheme="minorHAnsi" w:hAnsi="Arial" w:cs="Arial"/>
          <w:sz w:val="22"/>
          <w:szCs w:val="22"/>
          <w:lang w:eastAsia="en-US"/>
        </w:rPr>
        <w:t> </w:t>
      </w:r>
    </w:p>
    <w:p w14:paraId="5F98F284" w14:textId="77777777" w:rsidR="00B067FC" w:rsidRPr="00B067FC" w:rsidRDefault="00B067FC" w:rsidP="00605623">
      <w:pPr>
        <w:pStyle w:val="paragraph"/>
        <w:spacing w:before="0" w:beforeAutospacing="0" w:after="0" w:afterAutospacing="0"/>
        <w:ind w:left="2262"/>
        <w:jc w:val="both"/>
        <w:textAlignment w:val="baseline"/>
        <w:rPr>
          <w:rFonts w:ascii="Arial" w:eastAsiaTheme="minorHAnsi" w:hAnsi="Arial" w:cs="Arial"/>
          <w:sz w:val="22"/>
          <w:szCs w:val="22"/>
          <w:lang w:eastAsia="en-US"/>
        </w:rPr>
      </w:pPr>
      <w:r w:rsidRPr="00B067FC">
        <w:rPr>
          <w:rFonts w:ascii="Arial" w:eastAsiaTheme="minorHAnsi" w:hAnsi="Arial" w:cs="Arial"/>
          <w:sz w:val="22"/>
          <w:szCs w:val="22"/>
          <w:lang w:eastAsia="en-US"/>
        </w:rPr>
        <w:t>Art. 75. É dispensável a licitação: </w:t>
      </w:r>
    </w:p>
    <w:p w14:paraId="53D7C5A7" w14:textId="77777777" w:rsidR="00605623" w:rsidRPr="00605623" w:rsidRDefault="00605623" w:rsidP="00605623">
      <w:pPr>
        <w:pStyle w:val="paragraph"/>
        <w:spacing w:before="0" w:beforeAutospacing="0" w:after="0" w:afterAutospacing="0"/>
        <w:ind w:left="2262"/>
        <w:jc w:val="both"/>
        <w:textAlignment w:val="baseline"/>
        <w:rPr>
          <w:rFonts w:ascii="Arial" w:eastAsiaTheme="minorHAnsi" w:hAnsi="Arial" w:cs="Arial"/>
          <w:sz w:val="22"/>
          <w:szCs w:val="22"/>
          <w:lang w:eastAsia="en-US"/>
        </w:rPr>
      </w:pPr>
      <w:r w:rsidRPr="00605623">
        <w:rPr>
          <w:rFonts w:ascii="Arial" w:eastAsiaTheme="minorHAnsi" w:hAnsi="Arial" w:cs="Arial"/>
          <w:sz w:val="22"/>
          <w:szCs w:val="22"/>
          <w:lang w:eastAsia="en-US"/>
        </w:rPr>
        <w:t>III - para contratação que mantenha todas as condições definidas em edital de licitação realizada há menos de 1 (um) ano, quando se verificar que naquela licitação:</w:t>
      </w:r>
    </w:p>
    <w:p w14:paraId="579FE5EA" w14:textId="0A6AA98D" w:rsidR="00605623" w:rsidRPr="00B067FC" w:rsidRDefault="00605623" w:rsidP="00605623">
      <w:pPr>
        <w:pStyle w:val="paragraph"/>
        <w:spacing w:before="0" w:beforeAutospacing="0" w:after="0" w:afterAutospacing="0"/>
        <w:ind w:left="2262"/>
        <w:jc w:val="both"/>
        <w:textAlignment w:val="baseline"/>
        <w:rPr>
          <w:rFonts w:ascii="Arial" w:eastAsiaTheme="minorHAnsi" w:hAnsi="Arial" w:cs="Arial"/>
          <w:sz w:val="22"/>
          <w:szCs w:val="22"/>
          <w:lang w:eastAsia="en-US"/>
        </w:rPr>
      </w:pPr>
      <w:bookmarkStart w:id="0" w:name="art75iiia"/>
      <w:bookmarkEnd w:id="0"/>
      <w:r w:rsidRPr="00605623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a) não surgiram licitantes interessados ou não foram apresentadas propostas válidas</w:t>
      </w:r>
      <w:r w:rsidRPr="00605623">
        <w:rPr>
          <w:rFonts w:ascii="Arial" w:eastAsiaTheme="minorHAnsi" w:hAnsi="Arial" w:cs="Arial"/>
          <w:sz w:val="22"/>
          <w:szCs w:val="22"/>
          <w:lang w:eastAsia="en-US"/>
        </w:rPr>
        <w:t>;</w:t>
      </w:r>
    </w:p>
    <w:p w14:paraId="6012D2C0" w14:textId="40C4D954" w:rsidR="00B067FC" w:rsidRPr="00B067FC" w:rsidRDefault="00B067FC" w:rsidP="00B067F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eastAsiaTheme="minorHAnsi" w:hAnsi="Arial" w:cs="Arial"/>
          <w:sz w:val="22"/>
          <w:szCs w:val="22"/>
          <w:lang w:eastAsia="en-US"/>
        </w:rPr>
      </w:pPr>
    </w:p>
    <w:p w14:paraId="4D2C07C9" w14:textId="77777777" w:rsidR="00B067FC" w:rsidRPr="00B067FC" w:rsidRDefault="00B067FC" w:rsidP="00B067FC">
      <w:pPr>
        <w:pStyle w:val="paragraph"/>
        <w:spacing w:before="0" w:beforeAutospacing="0" w:after="0" w:afterAutospacing="0" w:line="360" w:lineRule="auto"/>
        <w:ind w:firstLine="705"/>
        <w:jc w:val="both"/>
        <w:textAlignment w:val="baseline"/>
        <w:rPr>
          <w:rFonts w:ascii="Arial" w:eastAsiaTheme="minorHAnsi" w:hAnsi="Arial" w:cs="Arial"/>
          <w:sz w:val="22"/>
          <w:szCs w:val="22"/>
          <w:lang w:eastAsia="en-US"/>
        </w:rPr>
      </w:pPr>
      <w:r w:rsidRPr="00B067FC">
        <w:rPr>
          <w:rFonts w:ascii="Arial" w:eastAsiaTheme="minorHAnsi" w:hAnsi="Arial" w:cs="Arial"/>
          <w:sz w:val="22"/>
          <w:szCs w:val="22"/>
          <w:lang w:eastAsia="en-US"/>
        </w:rPr>
        <w:t>A análise acima evidencia que o processo de contratação está em ordem, que as disposições legais que regem a modalidade escolhida foram observadas, o que confere, s. m. j., legalidade ao processo. </w:t>
      </w:r>
    </w:p>
    <w:p w14:paraId="2D338369" w14:textId="77777777" w:rsidR="00B067FC" w:rsidRPr="00B067FC" w:rsidRDefault="00B067FC" w:rsidP="00B067FC">
      <w:pPr>
        <w:pStyle w:val="paragraph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Arial" w:eastAsiaTheme="minorHAnsi" w:hAnsi="Arial" w:cs="Arial"/>
          <w:sz w:val="22"/>
          <w:szCs w:val="22"/>
          <w:lang w:eastAsia="en-US"/>
        </w:rPr>
      </w:pPr>
      <w:r w:rsidRPr="00B067FC">
        <w:rPr>
          <w:rFonts w:ascii="Arial" w:eastAsiaTheme="minorHAnsi" w:hAnsi="Arial" w:cs="Arial"/>
          <w:sz w:val="22"/>
          <w:szCs w:val="22"/>
          <w:lang w:eastAsia="en-US"/>
        </w:rPr>
        <w:t> </w:t>
      </w:r>
    </w:p>
    <w:p w14:paraId="2C45215F" w14:textId="77777777" w:rsidR="00B067FC" w:rsidRPr="00B067FC" w:rsidRDefault="00B067FC" w:rsidP="00B067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B067FC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III – CONCLUSÃO. </w:t>
      </w:r>
    </w:p>
    <w:p w14:paraId="731E0543" w14:textId="77777777" w:rsidR="00B067FC" w:rsidRPr="00B067FC" w:rsidRDefault="00B067FC" w:rsidP="00B067FC">
      <w:pPr>
        <w:pStyle w:val="paragraph"/>
        <w:spacing w:before="0" w:beforeAutospacing="0" w:after="0" w:afterAutospacing="0" w:line="360" w:lineRule="auto"/>
        <w:ind w:left="1080"/>
        <w:textAlignment w:val="baseline"/>
        <w:rPr>
          <w:rFonts w:ascii="Arial" w:eastAsiaTheme="minorHAnsi" w:hAnsi="Arial" w:cs="Arial"/>
          <w:sz w:val="22"/>
          <w:szCs w:val="22"/>
          <w:lang w:eastAsia="en-US"/>
        </w:rPr>
      </w:pPr>
      <w:r w:rsidRPr="00B067FC">
        <w:rPr>
          <w:rFonts w:ascii="Arial" w:eastAsiaTheme="minorHAnsi" w:hAnsi="Arial" w:cs="Arial"/>
          <w:sz w:val="22"/>
          <w:szCs w:val="22"/>
          <w:lang w:eastAsia="en-US"/>
        </w:rPr>
        <w:t> </w:t>
      </w:r>
    </w:p>
    <w:p w14:paraId="61BCCDAE" w14:textId="77777777" w:rsidR="00B067FC" w:rsidRPr="00B067FC" w:rsidRDefault="00B067FC" w:rsidP="00B067FC">
      <w:pPr>
        <w:pStyle w:val="paragraph"/>
        <w:spacing w:before="0" w:beforeAutospacing="0" w:after="0" w:afterAutospacing="0" w:line="360" w:lineRule="auto"/>
        <w:ind w:firstLine="705"/>
        <w:jc w:val="both"/>
        <w:textAlignment w:val="baseline"/>
        <w:rPr>
          <w:rFonts w:ascii="Arial" w:eastAsiaTheme="minorHAnsi" w:hAnsi="Arial" w:cs="Arial"/>
          <w:sz w:val="22"/>
          <w:szCs w:val="22"/>
          <w:lang w:eastAsia="en-US"/>
        </w:rPr>
      </w:pPr>
      <w:r w:rsidRPr="00B067FC">
        <w:rPr>
          <w:rFonts w:ascii="Arial" w:eastAsiaTheme="minorHAnsi" w:hAnsi="Arial" w:cs="Arial"/>
          <w:sz w:val="22"/>
          <w:szCs w:val="22"/>
          <w:lang w:eastAsia="en-US"/>
        </w:rPr>
        <w:t>Do exposto, restrito aos aspectos jurídicos formais, tendo em vista a conformidade do processo de contratação que o rege, OPINO pela legalidade dos atos praticados até então e pela continuidade do presente processo.  </w:t>
      </w:r>
    </w:p>
    <w:p w14:paraId="232B6D3F" w14:textId="77777777" w:rsidR="00B067FC" w:rsidRPr="00B067FC" w:rsidRDefault="00B067FC" w:rsidP="00B067FC">
      <w:pPr>
        <w:pStyle w:val="paragraph"/>
        <w:spacing w:before="0" w:beforeAutospacing="0" w:after="0" w:afterAutospacing="0" w:line="360" w:lineRule="auto"/>
        <w:ind w:firstLine="705"/>
        <w:jc w:val="both"/>
        <w:textAlignment w:val="baseline"/>
        <w:rPr>
          <w:rFonts w:ascii="Arial" w:eastAsiaTheme="minorHAnsi" w:hAnsi="Arial" w:cs="Arial"/>
          <w:sz w:val="22"/>
          <w:szCs w:val="22"/>
          <w:lang w:eastAsia="en-US"/>
        </w:rPr>
      </w:pPr>
      <w:r w:rsidRPr="00B067FC">
        <w:rPr>
          <w:rFonts w:ascii="Arial" w:eastAsiaTheme="minorHAnsi" w:hAnsi="Arial" w:cs="Arial"/>
          <w:sz w:val="22"/>
          <w:szCs w:val="22"/>
          <w:lang w:eastAsia="en-US"/>
        </w:rPr>
        <w:t xml:space="preserve">Encaminho o presente parecer e os autos do processo aos requerentes para conhecimento e adoção das providências cabíveis. Ressalto que a autoridade </w:t>
      </w:r>
      <w:r w:rsidRPr="00B067FC">
        <w:rPr>
          <w:rFonts w:ascii="Arial" w:eastAsiaTheme="minorHAnsi" w:hAnsi="Arial" w:cs="Arial"/>
          <w:sz w:val="22"/>
          <w:szCs w:val="22"/>
          <w:lang w:eastAsia="en-US"/>
        </w:rPr>
        <w:lastRenderedPageBreak/>
        <w:t>administrativa deverá zelar pela correta condução do processo administrativo submetido a exame, sendo de sua inteira responsabilidade a observância às normas legais de regência.  </w:t>
      </w:r>
    </w:p>
    <w:p w14:paraId="540AC5FA" w14:textId="77777777" w:rsidR="00B067FC" w:rsidRPr="00B067FC" w:rsidRDefault="00B067FC" w:rsidP="00B067FC">
      <w:pPr>
        <w:pStyle w:val="paragraph"/>
        <w:spacing w:before="0" w:beforeAutospacing="0" w:after="0" w:afterAutospacing="0" w:line="360" w:lineRule="auto"/>
        <w:ind w:firstLine="705"/>
        <w:jc w:val="both"/>
        <w:textAlignment w:val="baseline"/>
        <w:rPr>
          <w:rFonts w:ascii="Arial" w:eastAsiaTheme="minorHAnsi" w:hAnsi="Arial" w:cs="Arial"/>
          <w:sz w:val="22"/>
          <w:szCs w:val="22"/>
          <w:lang w:eastAsia="en-US"/>
        </w:rPr>
      </w:pPr>
      <w:r w:rsidRPr="00B067FC">
        <w:rPr>
          <w:rFonts w:ascii="Arial" w:eastAsiaTheme="minorHAnsi" w:hAnsi="Arial" w:cs="Arial"/>
          <w:sz w:val="22"/>
          <w:szCs w:val="22"/>
          <w:lang w:eastAsia="en-US"/>
        </w:rPr>
        <w:t>S.M.J., é o parecer. Remeto à apreciação dos solicitantes para análise e deliberação, se necessário. </w:t>
      </w:r>
    </w:p>
    <w:p w14:paraId="3C59FB96" w14:textId="77777777" w:rsidR="00B067FC" w:rsidRPr="00B067FC" w:rsidRDefault="00B067FC" w:rsidP="00B067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eastAsiaTheme="minorHAnsi" w:hAnsi="Arial" w:cs="Arial"/>
          <w:sz w:val="22"/>
          <w:szCs w:val="22"/>
          <w:lang w:eastAsia="en-US"/>
        </w:rPr>
      </w:pPr>
      <w:r w:rsidRPr="00B067FC">
        <w:rPr>
          <w:rFonts w:ascii="Arial" w:eastAsiaTheme="minorHAnsi" w:hAnsi="Arial" w:cs="Arial"/>
          <w:sz w:val="22"/>
          <w:szCs w:val="22"/>
          <w:lang w:eastAsia="en-US"/>
        </w:rPr>
        <w:t> </w:t>
      </w:r>
    </w:p>
    <w:p w14:paraId="63157551" w14:textId="5299090E" w:rsidR="00B067FC" w:rsidRPr="00B067FC" w:rsidRDefault="001B2470" w:rsidP="00B067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>David Canabarro</w:t>
      </w:r>
      <w:r w:rsidR="00B067FC" w:rsidRPr="00B067FC">
        <w:rPr>
          <w:rFonts w:ascii="Arial" w:eastAsiaTheme="minorHAnsi" w:hAnsi="Arial" w:cs="Arial"/>
          <w:sz w:val="22"/>
          <w:szCs w:val="22"/>
          <w:lang w:eastAsia="en-US"/>
        </w:rPr>
        <w:t>/RS, </w:t>
      </w:r>
      <w:r w:rsidR="00EB28E3">
        <w:rPr>
          <w:rFonts w:ascii="Arial" w:eastAsiaTheme="minorHAnsi" w:hAnsi="Arial" w:cs="Arial"/>
          <w:sz w:val="22"/>
          <w:szCs w:val="22"/>
          <w:lang w:eastAsia="en-US"/>
        </w:rPr>
        <w:t>20</w:t>
      </w:r>
      <w:r w:rsidR="00B067FC" w:rsidRPr="00B067FC">
        <w:rPr>
          <w:rFonts w:ascii="Arial" w:eastAsiaTheme="minorHAnsi" w:hAnsi="Arial" w:cs="Arial"/>
          <w:sz w:val="22"/>
          <w:szCs w:val="22"/>
          <w:lang w:eastAsia="en-US"/>
        </w:rPr>
        <w:t> de </w:t>
      </w:r>
      <w:r w:rsidR="00A478E5">
        <w:rPr>
          <w:rFonts w:ascii="Arial" w:eastAsiaTheme="minorHAnsi" w:hAnsi="Arial" w:cs="Arial"/>
          <w:sz w:val="22"/>
          <w:szCs w:val="22"/>
          <w:lang w:eastAsia="en-US"/>
        </w:rPr>
        <w:t xml:space="preserve">fevereiro </w:t>
      </w:r>
      <w:r w:rsidR="00B067FC" w:rsidRPr="00B067FC">
        <w:rPr>
          <w:rFonts w:ascii="Arial" w:eastAsiaTheme="minorHAnsi" w:hAnsi="Arial" w:cs="Arial"/>
          <w:sz w:val="22"/>
          <w:szCs w:val="22"/>
          <w:lang w:eastAsia="en-US"/>
        </w:rPr>
        <w:t>de 202</w:t>
      </w:r>
      <w:r>
        <w:rPr>
          <w:rFonts w:ascii="Arial" w:eastAsiaTheme="minorHAnsi" w:hAnsi="Arial" w:cs="Arial"/>
          <w:sz w:val="22"/>
          <w:szCs w:val="22"/>
          <w:lang w:eastAsia="en-US"/>
        </w:rPr>
        <w:t>6</w:t>
      </w:r>
      <w:r w:rsidR="00B067FC" w:rsidRPr="00B067FC">
        <w:rPr>
          <w:rFonts w:ascii="Arial" w:eastAsiaTheme="minorHAnsi" w:hAnsi="Arial" w:cs="Arial"/>
          <w:sz w:val="22"/>
          <w:szCs w:val="22"/>
          <w:lang w:eastAsia="en-US"/>
        </w:rPr>
        <w:t>. </w:t>
      </w:r>
    </w:p>
    <w:p w14:paraId="49429DBC" w14:textId="77777777" w:rsidR="00B067FC" w:rsidRPr="00B067FC" w:rsidRDefault="00B067FC" w:rsidP="00B067FC">
      <w:pPr>
        <w:pStyle w:val="paragraph"/>
        <w:spacing w:before="0" w:beforeAutospacing="0" w:after="0" w:afterAutospacing="0" w:line="360" w:lineRule="auto"/>
        <w:textAlignment w:val="baseline"/>
        <w:rPr>
          <w:rFonts w:ascii="Arial" w:eastAsiaTheme="minorHAnsi" w:hAnsi="Arial" w:cs="Arial"/>
          <w:sz w:val="22"/>
          <w:szCs w:val="22"/>
          <w:lang w:eastAsia="en-US"/>
        </w:rPr>
      </w:pPr>
      <w:r w:rsidRPr="00B067FC">
        <w:rPr>
          <w:rFonts w:ascii="Arial" w:eastAsiaTheme="minorHAnsi" w:hAnsi="Arial" w:cs="Arial"/>
          <w:lang w:eastAsia="en-US"/>
        </w:rPr>
        <w:t> </w:t>
      </w:r>
    </w:p>
    <w:p w14:paraId="1BAA1210" w14:textId="77777777" w:rsidR="00B067FC" w:rsidRPr="00B067FC" w:rsidRDefault="00B067FC" w:rsidP="00B067FC">
      <w:pPr>
        <w:pStyle w:val="paragraph"/>
        <w:spacing w:before="0" w:beforeAutospacing="0" w:after="0" w:afterAutospacing="0" w:line="360" w:lineRule="auto"/>
        <w:ind w:firstLine="705"/>
        <w:textAlignment w:val="baseline"/>
        <w:rPr>
          <w:rFonts w:ascii="Arial" w:eastAsiaTheme="minorHAnsi" w:hAnsi="Arial" w:cs="Arial"/>
          <w:sz w:val="22"/>
          <w:szCs w:val="22"/>
          <w:lang w:eastAsia="en-US"/>
        </w:rPr>
      </w:pPr>
      <w:r w:rsidRPr="00B067FC">
        <w:rPr>
          <w:rFonts w:ascii="Arial" w:eastAsiaTheme="minorHAnsi" w:hAnsi="Arial" w:cs="Arial"/>
          <w:lang w:eastAsia="en-US"/>
        </w:rPr>
        <w:t> </w:t>
      </w:r>
    </w:p>
    <w:p w14:paraId="66839E57" w14:textId="77777777" w:rsidR="00B067FC" w:rsidRPr="00B067FC" w:rsidRDefault="00B067FC" w:rsidP="00B067FC">
      <w:pPr>
        <w:pStyle w:val="paragraph"/>
        <w:spacing w:before="0" w:beforeAutospacing="0" w:after="0" w:afterAutospacing="0" w:line="360" w:lineRule="auto"/>
        <w:ind w:firstLine="705"/>
        <w:textAlignment w:val="baseline"/>
        <w:rPr>
          <w:rFonts w:ascii="Arial" w:eastAsiaTheme="minorHAnsi" w:hAnsi="Arial" w:cs="Arial"/>
          <w:sz w:val="22"/>
          <w:szCs w:val="22"/>
          <w:lang w:eastAsia="en-US"/>
        </w:rPr>
      </w:pPr>
      <w:r w:rsidRPr="00B067FC">
        <w:rPr>
          <w:rFonts w:ascii="Arial" w:eastAsiaTheme="minorHAnsi" w:hAnsi="Arial" w:cs="Arial"/>
          <w:lang w:eastAsia="en-US"/>
        </w:rPr>
        <w:t> </w:t>
      </w:r>
    </w:p>
    <w:p w14:paraId="625E6817" w14:textId="77777777" w:rsidR="00B067FC" w:rsidRPr="00B067FC" w:rsidRDefault="00B067FC" w:rsidP="00B067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18"/>
          <w:szCs w:val="18"/>
        </w:rPr>
      </w:pPr>
      <w:r w:rsidRPr="00B067FC">
        <w:rPr>
          <w:rStyle w:val="normaltextrun"/>
          <w:rFonts w:ascii="Arial" w:hAnsi="Arial" w:cs="Arial"/>
          <w:b/>
          <w:bCs/>
          <w:sz w:val="22"/>
          <w:szCs w:val="22"/>
        </w:rPr>
        <w:t>Miguel Boeno da Silva</w:t>
      </w:r>
      <w:r w:rsidRPr="00B067FC">
        <w:rPr>
          <w:rStyle w:val="eop"/>
          <w:rFonts w:ascii="Arial" w:hAnsi="Arial" w:cs="Arial"/>
          <w:sz w:val="22"/>
          <w:szCs w:val="22"/>
        </w:rPr>
        <w:t> </w:t>
      </w:r>
    </w:p>
    <w:p w14:paraId="5ACC1731" w14:textId="77777777" w:rsidR="00B067FC" w:rsidRPr="00B067FC" w:rsidRDefault="00B067FC" w:rsidP="00B067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18"/>
          <w:szCs w:val="18"/>
        </w:rPr>
      </w:pPr>
      <w:r w:rsidRPr="00B067FC">
        <w:rPr>
          <w:rStyle w:val="normaltextrun"/>
          <w:rFonts w:ascii="Arial" w:hAnsi="Arial" w:cs="Arial"/>
          <w:b/>
          <w:bCs/>
          <w:sz w:val="22"/>
          <w:szCs w:val="22"/>
        </w:rPr>
        <w:t>Advogado – OAB / RS nº 104.527</w:t>
      </w:r>
      <w:r w:rsidRPr="00B067FC">
        <w:rPr>
          <w:rStyle w:val="eop"/>
          <w:rFonts w:ascii="Arial" w:hAnsi="Arial" w:cs="Arial"/>
          <w:sz w:val="22"/>
          <w:szCs w:val="22"/>
        </w:rPr>
        <w:t> </w:t>
      </w:r>
    </w:p>
    <w:p w14:paraId="4ECFF500" w14:textId="4ACFD2E0" w:rsidR="0016529D" w:rsidRPr="00B067FC" w:rsidRDefault="0016529D" w:rsidP="00B067FC">
      <w:pPr>
        <w:spacing w:after="0" w:line="360" w:lineRule="auto"/>
        <w:jc w:val="center"/>
        <w:rPr>
          <w:rFonts w:ascii="Arial" w:hAnsi="Arial" w:cs="Arial"/>
        </w:rPr>
      </w:pPr>
    </w:p>
    <w:p w14:paraId="1AF6DDD7" w14:textId="77777777" w:rsidR="0016529D" w:rsidRPr="00B067FC" w:rsidRDefault="0016529D" w:rsidP="00B067FC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</w:p>
    <w:p w14:paraId="43A41F5D" w14:textId="77777777" w:rsidR="00480B61" w:rsidRPr="00B067FC" w:rsidRDefault="00480B61" w:rsidP="00B067FC">
      <w:pPr>
        <w:spacing w:after="0" w:line="360" w:lineRule="auto"/>
        <w:rPr>
          <w:rFonts w:ascii="Arial" w:hAnsi="Arial" w:cs="Arial"/>
        </w:rPr>
      </w:pPr>
    </w:p>
    <w:sectPr w:rsidR="00480B61" w:rsidRPr="00B067FC">
      <w:headerReference w:type="default" r:id="rId6"/>
      <w:footerReference w:type="default" r:id="rId7"/>
      <w:pgSz w:w="11906" w:h="16838"/>
      <w:pgMar w:top="184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011AE" w14:textId="77777777" w:rsidR="00B4268A" w:rsidRDefault="00B4268A">
      <w:pPr>
        <w:spacing w:line="240" w:lineRule="auto"/>
      </w:pPr>
      <w:r>
        <w:separator/>
      </w:r>
    </w:p>
  </w:endnote>
  <w:endnote w:type="continuationSeparator" w:id="0">
    <w:p w14:paraId="6DF49F01" w14:textId="77777777" w:rsidR="00B4268A" w:rsidRDefault="00B426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5FC76" w14:textId="34DEF5AF" w:rsidR="008A5DA4" w:rsidRDefault="008A5DA4" w:rsidP="008A5DA4">
    <w:pPr>
      <w:pStyle w:val="Rodap"/>
      <w:ind w:left="-1418"/>
    </w:pPr>
    <w:r>
      <w:rPr>
        <w:noProof/>
      </w:rPr>
      <w:drawing>
        <wp:inline distT="0" distB="0" distL="0" distR="0" wp14:anchorId="5D157FBD" wp14:editId="4B7DD19B">
          <wp:extent cx="7230745" cy="579120"/>
          <wp:effectExtent l="0" t="0" r="8255" b="0"/>
          <wp:docPr id="185669298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0745" cy="579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16716" w14:textId="77777777" w:rsidR="00B4268A" w:rsidRDefault="00B4268A">
      <w:pPr>
        <w:spacing w:after="0"/>
      </w:pPr>
      <w:r>
        <w:separator/>
      </w:r>
    </w:p>
  </w:footnote>
  <w:footnote w:type="continuationSeparator" w:id="0">
    <w:p w14:paraId="3496D0EE" w14:textId="77777777" w:rsidR="00B4268A" w:rsidRDefault="00B4268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41F62" w14:textId="0516B8C5" w:rsidR="00480B61" w:rsidRDefault="008A5DA4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3BB06DA" wp14:editId="3220D226">
          <wp:simplePos x="0" y="0"/>
          <wp:positionH relativeFrom="margin">
            <wp:posOffset>-1104900</wp:posOffset>
          </wp:positionH>
          <wp:positionV relativeFrom="paragraph">
            <wp:posOffset>-165735</wp:posOffset>
          </wp:positionV>
          <wp:extent cx="7653020" cy="885825"/>
          <wp:effectExtent l="0" t="0" r="5080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3020" cy="885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4F14"/>
    <w:rsid w:val="0000143A"/>
    <w:rsid w:val="00006722"/>
    <w:rsid w:val="000069A0"/>
    <w:rsid w:val="00050EA4"/>
    <w:rsid w:val="0006021D"/>
    <w:rsid w:val="0006485B"/>
    <w:rsid w:val="00075359"/>
    <w:rsid w:val="0008530B"/>
    <w:rsid w:val="000938A7"/>
    <w:rsid w:val="00096BEB"/>
    <w:rsid w:val="000A4C2F"/>
    <w:rsid w:val="000A51F5"/>
    <w:rsid w:val="000B75D9"/>
    <w:rsid w:val="000C5E90"/>
    <w:rsid w:val="000D2BC0"/>
    <w:rsid w:val="000D497A"/>
    <w:rsid w:val="000F1460"/>
    <w:rsid w:val="000F4C85"/>
    <w:rsid w:val="00100E65"/>
    <w:rsid w:val="001011BE"/>
    <w:rsid w:val="00106786"/>
    <w:rsid w:val="00113F87"/>
    <w:rsid w:val="00122FAF"/>
    <w:rsid w:val="00127C7A"/>
    <w:rsid w:val="00130F13"/>
    <w:rsid w:val="001335D4"/>
    <w:rsid w:val="00133DCB"/>
    <w:rsid w:val="00144B4C"/>
    <w:rsid w:val="001528EC"/>
    <w:rsid w:val="001632D3"/>
    <w:rsid w:val="001640CC"/>
    <w:rsid w:val="0016529D"/>
    <w:rsid w:val="00197AC7"/>
    <w:rsid w:val="001A06C5"/>
    <w:rsid w:val="001A3CAC"/>
    <w:rsid w:val="001A4090"/>
    <w:rsid w:val="001A4F14"/>
    <w:rsid w:val="001B2470"/>
    <w:rsid w:val="001B2FAB"/>
    <w:rsid w:val="001B3522"/>
    <w:rsid w:val="001B45B1"/>
    <w:rsid w:val="001C51A5"/>
    <w:rsid w:val="001D19FA"/>
    <w:rsid w:val="001D2835"/>
    <w:rsid w:val="001E1D40"/>
    <w:rsid w:val="001E36DA"/>
    <w:rsid w:val="001E386F"/>
    <w:rsid w:val="001E745B"/>
    <w:rsid w:val="002041B8"/>
    <w:rsid w:val="002047A1"/>
    <w:rsid w:val="002066AD"/>
    <w:rsid w:val="00216ADE"/>
    <w:rsid w:val="00224D47"/>
    <w:rsid w:val="00231704"/>
    <w:rsid w:val="00237476"/>
    <w:rsid w:val="00241A3B"/>
    <w:rsid w:val="00252818"/>
    <w:rsid w:val="00264EA0"/>
    <w:rsid w:val="00267E15"/>
    <w:rsid w:val="00284EF4"/>
    <w:rsid w:val="00285884"/>
    <w:rsid w:val="002927BA"/>
    <w:rsid w:val="00294408"/>
    <w:rsid w:val="002A60F1"/>
    <w:rsid w:val="002C2C19"/>
    <w:rsid w:val="002D0D31"/>
    <w:rsid w:val="002D5E8A"/>
    <w:rsid w:val="002D5EC2"/>
    <w:rsid w:val="002E1587"/>
    <w:rsid w:val="002E7FD7"/>
    <w:rsid w:val="002F0537"/>
    <w:rsid w:val="002F1E1C"/>
    <w:rsid w:val="00304091"/>
    <w:rsid w:val="0031280A"/>
    <w:rsid w:val="00320868"/>
    <w:rsid w:val="00322808"/>
    <w:rsid w:val="0032639A"/>
    <w:rsid w:val="003269A9"/>
    <w:rsid w:val="00335BF7"/>
    <w:rsid w:val="0033764D"/>
    <w:rsid w:val="00363577"/>
    <w:rsid w:val="00371ACF"/>
    <w:rsid w:val="00385243"/>
    <w:rsid w:val="0039547D"/>
    <w:rsid w:val="003A0D26"/>
    <w:rsid w:val="003A273B"/>
    <w:rsid w:val="003A2845"/>
    <w:rsid w:val="003B139A"/>
    <w:rsid w:val="003B1635"/>
    <w:rsid w:val="003B3419"/>
    <w:rsid w:val="003B7CC7"/>
    <w:rsid w:val="003C21A7"/>
    <w:rsid w:val="003D26E4"/>
    <w:rsid w:val="003E49D8"/>
    <w:rsid w:val="003F4934"/>
    <w:rsid w:val="003F60EC"/>
    <w:rsid w:val="00402286"/>
    <w:rsid w:val="004045D9"/>
    <w:rsid w:val="00405776"/>
    <w:rsid w:val="00406CC4"/>
    <w:rsid w:val="00413BB2"/>
    <w:rsid w:val="00415F75"/>
    <w:rsid w:val="00431249"/>
    <w:rsid w:val="004630EA"/>
    <w:rsid w:val="004716E4"/>
    <w:rsid w:val="0047482E"/>
    <w:rsid w:val="00476579"/>
    <w:rsid w:val="004805ED"/>
    <w:rsid w:val="00480B61"/>
    <w:rsid w:val="004A0EF5"/>
    <w:rsid w:val="004B540B"/>
    <w:rsid w:val="004C4374"/>
    <w:rsid w:val="004C59AC"/>
    <w:rsid w:val="004D37F7"/>
    <w:rsid w:val="004D49E2"/>
    <w:rsid w:val="004D5EA0"/>
    <w:rsid w:val="005014F0"/>
    <w:rsid w:val="00504042"/>
    <w:rsid w:val="00511701"/>
    <w:rsid w:val="005250B5"/>
    <w:rsid w:val="00530015"/>
    <w:rsid w:val="0053481E"/>
    <w:rsid w:val="0054126A"/>
    <w:rsid w:val="00541372"/>
    <w:rsid w:val="005460EC"/>
    <w:rsid w:val="00546FEF"/>
    <w:rsid w:val="00547859"/>
    <w:rsid w:val="0055429A"/>
    <w:rsid w:val="0055620D"/>
    <w:rsid w:val="00564D49"/>
    <w:rsid w:val="00565AD0"/>
    <w:rsid w:val="005732B1"/>
    <w:rsid w:val="005822B2"/>
    <w:rsid w:val="00594BDA"/>
    <w:rsid w:val="005B09DC"/>
    <w:rsid w:val="005B2317"/>
    <w:rsid w:val="005B58CC"/>
    <w:rsid w:val="005C2DFB"/>
    <w:rsid w:val="005C51F6"/>
    <w:rsid w:val="005D12EF"/>
    <w:rsid w:val="005D3ED9"/>
    <w:rsid w:val="005E3E1A"/>
    <w:rsid w:val="005E79AC"/>
    <w:rsid w:val="00605623"/>
    <w:rsid w:val="00611655"/>
    <w:rsid w:val="006119A2"/>
    <w:rsid w:val="00622A32"/>
    <w:rsid w:val="0062457B"/>
    <w:rsid w:val="00626198"/>
    <w:rsid w:val="00643DDF"/>
    <w:rsid w:val="00645CA7"/>
    <w:rsid w:val="00651A04"/>
    <w:rsid w:val="00652356"/>
    <w:rsid w:val="0065363B"/>
    <w:rsid w:val="00654CFC"/>
    <w:rsid w:val="00656B42"/>
    <w:rsid w:val="0066087B"/>
    <w:rsid w:val="00667779"/>
    <w:rsid w:val="00670FDE"/>
    <w:rsid w:val="006728C6"/>
    <w:rsid w:val="00675432"/>
    <w:rsid w:val="00676636"/>
    <w:rsid w:val="006774CF"/>
    <w:rsid w:val="00681DAC"/>
    <w:rsid w:val="006832ED"/>
    <w:rsid w:val="00686FB7"/>
    <w:rsid w:val="00696BCD"/>
    <w:rsid w:val="006A1264"/>
    <w:rsid w:val="006A1A1E"/>
    <w:rsid w:val="006A5CDF"/>
    <w:rsid w:val="006B3F06"/>
    <w:rsid w:val="006D2687"/>
    <w:rsid w:val="006D2EDF"/>
    <w:rsid w:val="006E269E"/>
    <w:rsid w:val="006F14F2"/>
    <w:rsid w:val="006F3B94"/>
    <w:rsid w:val="00710A4E"/>
    <w:rsid w:val="00727AD4"/>
    <w:rsid w:val="00727BFB"/>
    <w:rsid w:val="00727E2D"/>
    <w:rsid w:val="00730B3A"/>
    <w:rsid w:val="00734DA8"/>
    <w:rsid w:val="0075124C"/>
    <w:rsid w:val="00756772"/>
    <w:rsid w:val="00762D6F"/>
    <w:rsid w:val="00766638"/>
    <w:rsid w:val="00767ED6"/>
    <w:rsid w:val="00783A1C"/>
    <w:rsid w:val="00787018"/>
    <w:rsid w:val="007A04D8"/>
    <w:rsid w:val="007C2DE9"/>
    <w:rsid w:val="007C4ACE"/>
    <w:rsid w:val="007C5CFB"/>
    <w:rsid w:val="007D69B0"/>
    <w:rsid w:val="007F2802"/>
    <w:rsid w:val="00800DD8"/>
    <w:rsid w:val="00804707"/>
    <w:rsid w:val="00814053"/>
    <w:rsid w:val="00820207"/>
    <w:rsid w:val="00824A56"/>
    <w:rsid w:val="00844332"/>
    <w:rsid w:val="0084602E"/>
    <w:rsid w:val="008713A4"/>
    <w:rsid w:val="00881B99"/>
    <w:rsid w:val="00884883"/>
    <w:rsid w:val="00886D8F"/>
    <w:rsid w:val="0089462C"/>
    <w:rsid w:val="00895172"/>
    <w:rsid w:val="008A4902"/>
    <w:rsid w:val="008A5DA4"/>
    <w:rsid w:val="008B714D"/>
    <w:rsid w:val="008C4020"/>
    <w:rsid w:val="008C4274"/>
    <w:rsid w:val="008D0302"/>
    <w:rsid w:val="008D281E"/>
    <w:rsid w:val="008D6B3A"/>
    <w:rsid w:val="008E2508"/>
    <w:rsid w:val="008E6337"/>
    <w:rsid w:val="008E7CCD"/>
    <w:rsid w:val="0091543E"/>
    <w:rsid w:val="00924161"/>
    <w:rsid w:val="009343CA"/>
    <w:rsid w:val="0093464A"/>
    <w:rsid w:val="00936373"/>
    <w:rsid w:val="00936674"/>
    <w:rsid w:val="0093749C"/>
    <w:rsid w:val="009438CE"/>
    <w:rsid w:val="00957A13"/>
    <w:rsid w:val="00960EA3"/>
    <w:rsid w:val="009623D1"/>
    <w:rsid w:val="00974B43"/>
    <w:rsid w:val="00982194"/>
    <w:rsid w:val="0098399A"/>
    <w:rsid w:val="00993846"/>
    <w:rsid w:val="009A0723"/>
    <w:rsid w:val="009A0D41"/>
    <w:rsid w:val="009D0809"/>
    <w:rsid w:val="009D3427"/>
    <w:rsid w:val="009D43BF"/>
    <w:rsid w:val="009D6FB0"/>
    <w:rsid w:val="009E0D7D"/>
    <w:rsid w:val="009E1B4A"/>
    <w:rsid w:val="009E322F"/>
    <w:rsid w:val="009F0524"/>
    <w:rsid w:val="009F1DE2"/>
    <w:rsid w:val="00A051EA"/>
    <w:rsid w:val="00A20220"/>
    <w:rsid w:val="00A25A5F"/>
    <w:rsid w:val="00A31758"/>
    <w:rsid w:val="00A41B61"/>
    <w:rsid w:val="00A44BC0"/>
    <w:rsid w:val="00A478E5"/>
    <w:rsid w:val="00A5526E"/>
    <w:rsid w:val="00A81FDF"/>
    <w:rsid w:val="00A84128"/>
    <w:rsid w:val="00A913CC"/>
    <w:rsid w:val="00AA7132"/>
    <w:rsid w:val="00AC0616"/>
    <w:rsid w:val="00AE253D"/>
    <w:rsid w:val="00AE46A2"/>
    <w:rsid w:val="00AE663D"/>
    <w:rsid w:val="00AF4800"/>
    <w:rsid w:val="00B067FC"/>
    <w:rsid w:val="00B14180"/>
    <w:rsid w:val="00B14387"/>
    <w:rsid w:val="00B14E78"/>
    <w:rsid w:val="00B23380"/>
    <w:rsid w:val="00B30A37"/>
    <w:rsid w:val="00B31390"/>
    <w:rsid w:val="00B36C2A"/>
    <w:rsid w:val="00B4268A"/>
    <w:rsid w:val="00B556FA"/>
    <w:rsid w:val="00B64EB5"/>
    <w:rsid w:val="00B73E6B"/>
    <w:rsid w:val="00B75B1C"/>
    <w:rsid w:val="00B8407B"/>
    <w:rsid w:val="00B931CF"/>
    <w:rsid w:val="00BA1A51"/>
    <w:rsid w:val="00BA511D"/>
    <w:rsid w:val="00BC7547"/>
    <w:rsid w:val="00BE0200"/>
    <w:rsid w:val="00BE0468"/>
    <w:rsid w:val="00BE4175"/>
    <w:rsid w:val="00BF403A"/>
    <w:rsid w:val="00BF6050"/>
    <w:rsid w:val="00C00EDB"/>
    <w:rsid w:val="00C12263"/>
    <w:rsid w:val="00C225ED"/>
    <w:rsid w:val="00C27404"/>
    <w:rsid w:val="00C410EA"/>
    <w:rsid w:val="00C46C78"/>
    <w:rsid w:val="00C4792E"/>
    <w:rsid w:val="00C516D5"/>
    <w:rsid w:val="00C576A3"/>
    <w:rsid w:val="00C73698"/>
    <w:rsid w:val="00C810DF"/>
    <w:rsid w:val="00C857D9"/>
    <w:rsid w:val="00C86E66"/>
    <w:rsid w:val="00C90EBA"/>
    <w:rsid w:val="00CB32BB"/>
    <w:rsid w:val="00CB5E5F"/>
    <w:rsid w:val="00CC2752"/>
    <w:rsid w:val="00CD2200"/>
    <w:rsid w:val="00CF2414"/>
    <w:rsid w:val="00CF6A00"/>
    <w:rsid w:val="00D16598"/>
    <w:rsid w:val="00D179FF"/>
    <w:rsid w:val="00D232C3"/>
    <w:rsid w:val="00D3143D"/>
    <w:rsid w:val="00D35107"/>
    <w:rsid w:val="00D43076"/>
    <w:rsid w:val="00D45A2E"/>
    <w:rsid w:val="00D46293"/>
    <w:rsid w:val="00D513DF"/>
    <w:rsid w:val="00D51472"/>
    <w:rsid w:val="00D62E5F"/>
    <w:rsid w:val="00D71ADA"/>
    <w:rsid w:val="00D71FF9"/>
    <w:rsid w:val="00D73FB7"/>
    <w:rsid w:val="00D80198"/>
    <w:rsid w:val="00D82F8A"/>
    <w:rsid w:val="00D8554A"/>
    <w:rsid w:val="00D96465"/>
    <w:rsid w:val="00DA4720"/>
    <w:rsid w:val="00DB6071"/>
    <w:rsid w:val="00DC73B7"/>
    <w:rsid w:val="00DC7765"/>
    <w:rsid w:val="00DD4BFB"/>
    <w:rsid w:val="00DF0600"/>
    <w:rsid w:val="00DF078F"/>
    <w:rsid w:val="00DF1A9B"/>
    <w:rsid w:val="00DF68BF"/>
    <w:rsid w:val="00E01E66"/>
    <w:rsid w:val="00E0532D"/>
    <w:rsid w:val="00E060A4"/>
    <w:rsid w:val="00E1058D"/>
    <w:rsid w:val="00E14B82"/>
    <w:rsid w:val="00E43F42"/>
    <w:rsid w:val="00E47FC1"/>
    <w:rsid w:val="00E629DB"/>
    <w:rsid w:val="00E64394"/>
    <w:rsid w:val="00E646D2"/>
    <w:rsid w:val="00E73E50"/>
    <w:rsid w:val="00E74865"/>
    <w:rsid w:val="00E75C13"/>
    <w:rsid w:val="00E77B45"/>
    <w:rsid w:val="00E91178"/>
    <w:rsid w:val="00E92677"/>
    <w:rsid w:val="00E936E8"/>
    <w:rsid w:val="00E97991"/>
    <w:rsid w:val="00EA6144"/>
    <w:rsid w:val="00EA6296"/>
    <w:rsid w:val="00EB28E3"/>
    <w:rsid w:val="00ED4BCD"/>
    <w:rsid w:val="00ED6D19"/>
    <w:rsid w:val="00EE689E"/>
    <w:rsid w:val="00EF27A7"/>
    <w:rsid w:val="00EF2E98"/>
    <w:rsid w:val="00EF646E"/>
    <w:rsid w:val="00EF6D5D"/>
    <w:rsid w:val="00F07E7C"/>
    <w:rsid w:val="00F12400"/>
    <w:rsid w:val="00F14877"/>
    <w:rsid w:val="00F20E25"/>
    <w:rsid w:val="00F23756"/>
    <w:rsid w:val="00F2751E"/>
    <w:rsid w:val="00F27CAE"/>
    <w:rsid w:val="00F330BE"/>
    <w:rsid w:val="00F437E0"/>
    <w:rsid w:val="00F530C3"/>
    <w:rsid w:val="00F65C01"/>
    <w:rsid w:val="00F7006A"/>
    <w:rsid w:val="00F721AB"/>
    <w:rsid w:val="00F91B3E"/>
    <w:rsid w:val="00FC571E"/>
    <w:rsid w:val="00FD1F67"/>
    <w:rsid w:val="00FD7939"/>
    <w:rsid w:val="00FF6881"/>
    <w:rsid w:val="00FF77F1"/>
    <w:rsid w:val="07FF03EA"/>
    <w:rsid w:val="083F6141"/>
    <w:rsid w:val="21FDCEB2"/>
    <w:rsid w:val="76AD5CB3"/>
    <w:rsid w:val="77458CF3"/>
    <w:rsid w:val="79870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A41F0D"/>
  <w15:docId w15:val="{B62FC45B-0495-42D1-A2D0-87B589E82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nhideWhenUsed="1" w:qFormat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qFormat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qFormat/>
    <w:pPr>
      <w:widowControl w:val="0"/>
      <w:suppressAutoHyphens/>
      <w:spacing w:after="120" w:line="240" w:lineRule="auto"/>
    </w:pPr>
    <w:rPr>
      <w:rFonts w:ascii="Times New Roman" w:eastAsia="SimSun" w:hAnsi="Times New Roman" w:cs="Arial"/>
      <w:kern w:val="1"/>
      <w:sz w:val="24"/>
      <w:szCs w:val="24"/>
      <w:lang w:eastAsia="zh-CN" w:bidi="hi-IN"/>
    </w:r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pPr>
      <w:spacing w:after="120" w:line="480" w:lineRule="auto"/>
      <w:ind w:left="283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SimSun" w:hAnsi="Times New Roman" w:cs="Arial"/>
      <w:kern w:val="1"/>
      <w:sz w:val="24"/>
      <w:szCs w:val="24"/>
      <w:lang w:eastAsia="zh-CN" w:bidi="hi-I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Pr>
      <w:rFonts w:ascii="Calibri" w:eastAsia="Calibri" w:hAnsi="Calibri" w:cs="Times New Roma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B067FC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B06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B067FC"/>
  </w:style>
  <w:style w:type="character" w:customStyle="1" w:styleId="eop">
    <w:name w:val="eop"/>
    <w:basedOn w:val="Fontepargpadro"/>
    <w:rsid w:val="00B067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683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Veritá</dc:creator>
  <cp:lastModifiedBy>Miguel Boeno</cp:lastModifiedBy>
  <cp:revision>2</cp:revision>
  <cp:lastPrinted>2024-06-10T13:59:00Z</cp:lastPrinted>
  <dcterms:created xsi:type="dcterms:W3CDTF">2026-02-20T17:04:00Z</dcterms:created>
  <dcterms:modified xsi:type="dcterms:W3CDTF">2026-02-20T17:04:00Z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1046-12.2.0.20326</vt:lpwstr>
  </property>
  <property fmtid="{D5CDD505-2E9C-101B-9397-08002B2CF9AE}" pid="3" name="ICV">
    <vt:lpwstr>427A9A8CA842438FA17DBD75E5A97872_12</vt:lpwstr>
  </property>
</Properties>
</file>