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  <w:r>
        <w:rPr>
          <w:rFonts w:ascii="Times New Roman" w:hAnsi="Times New Roman" w:eastAsia="Times New Roman" w:cs="Times New Roman"/>
          <w:b/>
          <w:sz w:val="28"/>
          <w:u w:val="none"/>
          <w:lang w:val="pt-BR" w:eastAsia="pt-BR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1033145</wp:posOffset>
            </wp:positionH>
            <wp:positionV relativeFrom="paragraph">
              <wp:posOffset>6350</wp:posOffset>
            </wp:positionV>
            <wp:extent cx="667385" cy="742950"/>
            <wp:effectExtent l="0" t="0" r="18415" b="0"/>
            <wp:wrapNone/>
            <wp:docPr id="2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uppressAutoHyphens/>
        <w:jc w:val="center"/>
        <w:rPr>
          <w:rFonts w:ascii="Century Gothic" w:hAnsi="Century Gothic" w:eastAsia="Times New Roman" w:cs="Times New Roman"/>
          <w:b/>
          <w:bCs/>
          <w:sz w:val="14"/>
          <w:szCs w:val="14"/>
          <w:u w:val="none"/>
          <w:lang w:val="pt-BR" w:eastAsia="pt-BR" w:bidi="ar-SA"/>
        </w:rPr>
      </w:pPr>
      <w:r>
        <w:rPr>
          <w:rFonts w:ascii="Century Gothic" w:hAnsi="Century Gothic" w:eastAsia="Times New Roman" w:cs="Times New Roman"/>
          <w:b/>
          <w:bCs/>
          <w:sz w:val="14"/>
          <w:szCs w:val="14"/>
          <w:u w:val="none"/>
          <w:lang w:val="pt-BR" w:eastAsia="pt-BR" w:bidi="ar-SA"/>
        </w:rPr>
        <w:t>ESTADO DO RIO GRANDE DO SUL</w:t>
      </w:r>
    </w:p>
    <w:p>
      <w:pPr>
        <w:keepNext/>
        <w:suppressAutoHyphens/>
        <w:jc w:val="center"/>
        <w:outlineLvl w:val="0"/>
        <w:rPr>
          <w:rFonts w:ascii="Century Gothic" w:hAnsi="Century Gothic" w:eastAsia="Times New Roman" w:cs="Tahoma"/>
          <w:b/>
          <w:bCs/>
          <w:i w:val="0"/>
          <w:iCs w:val="0"/>
          <w:sz w:val="14"/>
          <w:szCs w:val="14"/>
          <w:u w:val="none"/>
          <w:lang w:val="pt-BR" w:eastAsia="pt-BR" w:bidi="ar-SA"/>
        </w:rPr>
      </w:pPr>
      <w:r>
        <w:rPr>
          <w:rFonts w:hint="default" w:ascii="Century Gothic" w:hAnsi="Century Gothic" w:eastAsia="Times New Roman" w:cs="Tahoma"/>
          <w:b/>
          <w:bCs/>
          <w:sz w:val="14"/>
          <w:szCs w:val="14"/>
          <w:u w:val="none"/>
          <w:lang w:val="en-US" w:eastAsia="pt-BR" w:bidi="ar-SA"/>
        </w:rPr>
        <w:t xml:space="preserve">   </w:t>
      </w:r>
      <w:r>
        <w:rPr>
          <w:rFonts w:ascii="Century Gothic" w:hAnsi="Century Gothic" w:eastAsia="Times New Roman" w:cs="Tahoma"/>
          <w:b/>
          <w:bCs/>
          <w:sz w:val="14"/>
          <w:szCs w:val="14"/>
          <w:u w:val="none"/>
          <w:lang w:val="pt-BR" w:eastAsia="pt-BR" w:bidi="ar-SA"/>
        </w:rPr>
        <w:t>PREFEITURA MUNICIPAL DE TUPANCIRETÃ</w:t>
      </w:r>
    </w:p>
    <w:p>
      <w:pPr>
        <w:jc w:val="center"/>
        <w:rPr>
          <w:rFonts w:ascii="Century Gothic" w:hAnsi="Century Gothic" w:eastAsia="Times New Roman" w:cs="Times New Roman"/>
          <w:sz w:val="14"/>
          <w:szCs w:val="14"/>
          <w:u w:val="none"/>
          <w:lang w:val="pt-BR" w:eastAsia="pt-BR"/>
        </w:rPr>
      </w:pPr>
      <w:r>
        <w:rPr>
          <w:rFonts w:ascii="Century Gothic" w:hAnsi="Century Gothic" w:eastAsia="Times New Roman" w:cs="Times New Roman"/>
          <w:sz w:val="14"/>
          <w:szCs w:val="14"/>
          <w:u w:val="none"/>
          <w:lang w:val="pt-BR" w:eastAsia="pt-BR"/>
        </w:rPr>
        <w:t>SECRETARIA MUNICIPAL DE EDUCAÇÃO</w:t>
      </w: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JUSTIFICATIVA PARA A AUSÊNCIA DE ESTUDO TÉCNICO PRELIMINAR E ANÁLISE DE RISCOS.</w:t>
      </w: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center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 xml:space="preserve">Com base no art.72,inciso I, da lei nº 14.133/2021,que confere discriscionariedade à Administração para elaboração do Estudo Técnico Preliminar e da Análise de Risco, entende-se, para os fins dos presentes autos, que a menor complexidade do objeto e o pequeno valor torna prescindível a necessidade de elaboração destes documentos (art.75,inc.I e II da lei 14.133/21). 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De toda a forma, as informações necessárias e suficientes capazes de demonstrar o interesse público, provendo a devida segurança transacional, estão registadas nos documentos que compõe a instrução processual.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Portanto torna-se dispensável o Estudo Técnico Preliminar e o Mapa de Risco.</w:t>
      </w: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 xml:space="preserve"> 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 xml:space="preserve">Marilei Dreher Vieira                                                        </w:t>
      </w:r>
      <w:bookmarkStart w:id="0" w:name="_GoBack"/>
      <w:bookmarkEnd w:id="0"/>
      <w:r>
        <w:rPr>
          <w:rFonts w:hint="default"/>
          <w:sz w:val="28"/>
          <w:szCs w:val="28"/>
          <w:lang w:val="pt-BR"/>
        </w:rPr>
        <w:t xml:space="preserve">Ilone Junker da Rosa                                        </w:t>
      </w:r>
    </w:p>
    <w:p>
      <w:pPr>
        <w:jc w:val="both"/>
        <w:rPr>
          <w:rFonts w:hint="default"/>
          <w:sz w:val="28"/>
          <w:szCs w:val="28"/>
          <w:lang w:val="pt-BR"/>
        </w:rPr>
      </w:pPr>
      <w:r>
        <w:rPr>
          <w:rFonts w:hint="default"/>
          <w:sz w:val="28"/>
          <w:szCs w:val="28"/>
          <w:lang w:val="pt-BR"/>
        </w:rPr>
        <w:t>Secretária Adjunta SMECTEL                              Coordenadora        Matrícula 2598-1                                                                 Matricula 7060-2/3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D36DF6"/>
    <w:rsid w:val="052C1863"/>
    <w:rsid w:val="0FAD4335"/>
    <w:rsid w:val="14CC6BFB"/>
    <w:rsid w:val="16D36DF6"/>
    <w:rsid w:val="2F2A2E56"/>
    <w:rsid w:val="457C68F9"/>
    <w:rsid w:val="57D93C2F"/>
    <w:rsid w:val="7509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2023-11-09T11:30:00Z</dcterms:created>
  <dc:creator>carla.pereira</dc:creator>
  <cp:lastModifiedBy>ilone.junker</cp:lastModifiedBy>
  <cp:lastPrinted>2023-11-21T11:27:52Z</cp:lastPrinted>
  <dcterms:modified xsi:type="dcterms:W3CDTF">2023-11-21T11:37:33Z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9434B9EA6DBD4DFF808CC12BA4F5DA82</vt:lpwstr>
  </property>
</Properties>
</file>