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/>
        <w:jc w:val="right"/>
        <w:rPr>
          <w:rFonts w:ascii="Arial" w:hAnsi="Arial" w:cs="Arial"/>
        </w:rPr>
      </w:pPr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128"/>
        <w:tblW w:w="9641" w:type="dxa"/>
        <w:tblInd w:w="141" w:type="dxa"/>
        <w:tblLayout w:type="autofit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1"/>
      </w:tblGrid>
      <w:tr>
        <w:trPr>
          <w:trHeight w:val="438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ind w:left="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INFORMAÇÕES DA UNIDADE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Unidade Requisitante: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Secretaria de Administração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Secretário da Unidade Requisitante: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Giovani Dalmás</w:t>
            </w:r>
          </w:p>
          <w:p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Secretário Municipal de Administração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Matrícula funcional: </w:t>
            </w:r>
            <w:r>
              <w:rPr>
                <w:rFonts w:ascii="Arial" w:hAnsi="Arial" w:cs="Arial"/>
                <w:bCs/>
              </w:rPr>
              <w:t>7063-7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Responsável pela Demanda: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Ana Luiza Ribas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left="1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>Matrícula funcional:</w:t>
            </w:r>
            <w:r>
              <w:rPr>
                <w:rFonts w:ascii="Arial" w:hAnsi="Arial" w:cs="Arial"/>
              </w:rPr>
              <w:t xml:space="preserve"> 70</w:t>
            </w:r>
            <w:r>
              <w:rPr>
                <w:rFonts w:hint="default" w:ascii="Arial" w:hAnsi="Arial" w:cs="Arial"/>
                <w:lang w:val="pt-BR"/>
              </w:rPr>
              <w:t>44-0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E-Mail: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hint="default" w:ascii="Arial" w:hAnsi="Arial" w:cs="Arial"/>
                <w:bCs/>
                <w:lang w:val="pt-BR"/>
              </w:rPr>
              <w:t>transito</w:t>
            </w:r>
            <w:r>
              <w:rPr>
                <w:rFonts w:ascii="Arial" w:hAnsi="Arial" w:cs="Arial"/>
                <w:bCs/>
              </w:rPr>
              <w:t>@tupancireta.rs.gov.br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 w:right="1081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Telefone Fixo: </w:t>
            </w:r>
            <w:r>
              <w:rPr>
                <w:rFonts w:ascii="Arial" w:hAnsi="Arial" w:cs="Arial"/>
                <w:bCs/>
              </w:rPr>
              <w:t>(55)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3272</w:t>
            </w:r>
            <w:r>
              <w:rPr>
                <w:rFonts w:hint="default" w:ascii="Arial" w:hAnsi="Arial" w:cs="Arial"/>
                <w:bCs/>
                <w:lang w:val="pt-BR"/>
              </w:rPr>
              <w:t>7537</w:t>
            </w:r>
          </w:p>
          <w:p>
            <w:pPr>
              <w:ind w:left="1" w:right="1081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Telefone Cel: </w:t>
            </w:r>
            <w:r>
              <w:rPr>
                <w:rFonts w:ascii="Arial" w:hAnsi="Arial" w:cs="Arial"/>
                <w:bCs/>
              </w:rPr>
              <w:t>(55) 9</w:t>
            </w:r>
            <w:r>
              <w:rPr>
                <w:rFonts w:hint="default" w:ascii="Arial" w:hAnsi="Arial" w:cs="Arial"/>
                <w:bCs/>
                <w:lang w:val="pt-BR"/>
              </w:rPr>
              <w:t>9692 7385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b/>
                <w:bCs/>
                <w:color w:val="000000"/>
                <w:lang w:val="en-US" w:bidi="ar"/>
              </w:rPr>
              <w:t xml:space="preserve">Indicação dos membros Portaria nº: 29.798/2023 – 16/10/23 </w:t>
            </w:r>
          </w:p>
          <w:p>
            <w:pPr>
              <w:ind w:left="13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eastAsia="SimSun" w:cs="Arial"/>
                <w:b/>
                <w:bCs/>
                <w:color w:val="000000"/>
                <w:lang w:val="en-US" w:bidi="ar"/>
              </w:rPr>
              <w:t>Gestor de Contrato:</w:t>
            </w:r>
            <w:r>
              <w:rPr>
                <w:rFonts w:ascii="Arial" w:hAnsi="Arial" w:eastAsia="SimSun" w:cs="Arial"/>
                <w:b/>
                <w:bCs/>
                <w:color w:val="000000"/>
                <w:lang w:bidi="ar"/>
              </w:rPr>
              <w:t xml:space="preserve"> </w:t>
            </w:r>
            <w:r>
              <w:rPr>
                <w:rFonts w:ascii="Arial" w:hAnsi="Arial" w:eastAsia="SimSun" w:cs="Arial"/>
                <w:color w:val="000000"/>
                <w:lang w:bidi="ar"/>
              </w:rPr>
              <w:t>Giovani Dalmás</w:t>
            </w: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Mat. funcional:</w:t>
            </w:r>
            <w:r>
              <w:rPr>
                <w:rFonts w:ascii="Arial" w:hAnsi="Arial" w:cs="Arial"/>
                <w:bCs/>
              </w:rPr>
              <w:t xml:space="preserve"> 7063-7</w:t>
            </w:r>
          </w:p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b/>
                <w:bCs/>
                <w:color w:val="000000"/>
                <w:lang w:val="en-US" w:bidi="ar"/>
              </w:rPr>
              <w:t xml:space="preserve">Fiscal de Contrato: </w:t>
            </w:r>
            <w:r>
              <w:rPr>
                <w:rFonts w:ascii="Arial" w:hAnsi="Arial" w:eastAsia="SimSun" w:cs="Arial"/>
                <w:color w:val="000000"/>
                <w:lang w:bidi="ar"/>
              </w:rPr>
              <w:t>Vânia Vendruscolo Lopes</w:t>
            </w: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Mat. funcional: </w:t>
            </w:r>
            <w:r>
              <w:rPr>
                <w:rFonts w:ascii="Arial" w:hAnsi="Arial" w:cs="Arial"/>
                <w:bCs/>
              </w:rPr>
              <w:t>1492-3</w:t>
            </w:r>
          </w:p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9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5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>INFORMAÇÕES DA NECESSIDADE DE CONTRATAÇÃO</w:t>
            </w:r>
            <w:r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TIPO DO ITEM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MATERIAL DE CONSUMO (  X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EQUIPAMENTO/MATERIAL PERMANENTE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CONTINUADO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NÃO CONTINUADO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OBRA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DE ENGENHARIA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sucinta da solicitação: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Aquisição de </w:t>
            </w:r>
            <w:r>
              <w:rPr>
                <w:rFonts w:hint="default" w:ascii="Arial" w:hAnsi="Arial" w:cs="Arial"/>
                <w:lang w:val="pt-BR"/>
              </w:rPr>
              <w:t>produtos para implantação de placas de sinalização viária.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Necessidade da aquisição/resultados pretendidos:</w:t>
            </w:r>
          </w:p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Justifica-se a aquisição d</w:t>
            </w:r>
            <w:r>
              <w:rPr>
                <w:rFonts w:hint="default" w:ascii="Arial" w:hAnsi="Arial" w:cs="Arial"/>
                <w:bCs/>
                <w:lang w:val="pt-BR"/>
              </w:rPr>
              <w:t>e produtos necessários para sinalização viária para vias públicas do município, uma vez que as mesmas são necessárias de acordo com o Código de Trânsito Brasileiro.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Destaca-se, ainda, que o bem a ser adquirido apresenta descritivos mínimos e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>padronizados, devidamente adequados às especificações constantes do Sistema de Catalogação de Material (CATMAT) e respectivos códigos de identificação.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>
      <w:pPr>
        <w:ind w:left="-993" w:right="10772"/>
        <w:rPr>
          <w:rFonts w:ascii="Arial" w:hAnsi="Arial" w:cs="Arial"/>
        </w:rPr>
      </w:pPr>
    </w:p>
    <w:tbl>
      <w:tblPr>
        <w:tblStyle w:val="128"/>
        <w:tblW w:w="10218" w:type="dxa"/>
        <w:tblInd w:w="138" w:type="dxa"/>
        <w:tblLayout w:type="fixed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708"/>
        <w:gridCol w:w="1230"/>
        <w:gridCol w:w="2497"/>
        <w:gridCol w:w="1191"/>
        <w:gridCol w:w="802"/>
        <w:gridCol w:w="3790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219" w:hRule="atLeast"/>
        </w:trPr>
        <w:tc>
          <w:tcPr>
            <w:tcW w:w="642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8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E</w:t>
            </w:r>
            <w:r>
              <w:rPr>
                <w:rFonts w:ascii="Arial" w:hAnsi="Arial" w:cs="Arial"/>
                <w:b/>
              </w:rPr>
              <w:t xml:space="preserve">stimativa das quantidades com a memória de cálculo (se for o caso): </w:t>
            </w: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3790" w:type="dxa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8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708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6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CATMAT/ CATSER </w:t>
            </w:r>
          </w:p>
        </w:tc>
        <w:tc>
          <w:tcPr>
            <w:tcW w:w="2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right="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9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8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ind w:right="3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Qtde. </w:t>
            </w:r>
          </w:p>
        </w:tc>
        <w:tc>
          <w:tcPr>
            <w:tcW w:w="3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ind w:right="38"/>
              <w:jc w:val="center"/>
              <w:rPr>
                <w:rFonts w:ascii="Arial" w:hAnsi="Arial" w:cs="Arial"/>
                <w:b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08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Adesivos refletivos 61x61cm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un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color w:val="FF0000"/>
                <w:lang w:val="pt-BR"/>
              </w:rPr>
              <w:t>10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08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2</w:t>
            </w:r>
          </w:p>
          <w:p>
            <w:pPr>
              <w:ind w:right="64"/>
              <w:jc w:val="center"/>
              <w:rPr>
                <w:rFonts w:hint="default" w:ascii="Arial" w:hAnsi="Arial" w:cs="Arial"/>
                <w:lang w:val="pt-BR"/>
              </w:rPr>
            </w:pP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ascii="Arial" w:hAnsi="Arial" w:cs="Arial"/>
              </w:rPr>
            </w:pPr>
          </w:p>
        </w:tc>
        <w:tc>
          <w:tcPr>
            <w:tcW w:w="24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hint="default" w:ascii="Arial" w:hAnsi="Arial" w:cs="Arial"/>
                <w:lang w:val="pt-BR"/>
              </w:rPr>
            </w:pP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hint="default" w:ascii="Arial" w:hAnsi="Arial" w:cs="Arial"/>
                <w:lang w:val="pt-BR"/>
              </w:rPr>
            </w:pPr>
          </w:p>
        </w:tc>
        <w:tc>
          <w:tcPr>
            <w:tcW w:w="8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hint="default" w:ascii="Arial" w:hAnsi="Arial" w:cs="Arial"/>
                <w:color w:val="FF0000"/>
                <w:lang w:val="pt-BR"/>
              </w:rPr>
            </w:pPr>
          </w:p>
        </w:tc>
        <w:tc>
          <w:tcPr>
            <w:tcW w:w="3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926" w:hRule="atLeast"/>
        </w:trPr>
        <w:tc>
          <w:tcPr>
            <w:tcW w:w="6428" w:type="dxa"/>
            <w:gridSpan w:val="5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1.1 Especificações:</w:t>
            </w:r>
          </w:p>
          <w:p>
            <w:pPr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Produto:</w:t>
            </w:r>
            <w:r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hint="default" w:ascii="Arial" w:hAnsi="Arial" w:cs="Arial"/>
                <w:bCs/>
                <w:lang w:val="pt-BR"/>
              </w:rPr>
              <w:t>Adesivo refletivo 61x61cm para placas</w:t>
            </w:r>
          </w:p>
          <w:p>
            <w:pPr>
              <w:rPr>
                <w:rFonts w:hint="default"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Unidade: </w:t>
            </w:r>
            <w:r>
              <w:rPr>
                <w:rFonts w:hint="default" w:ascii="Arial" w:hAnsi="Arial" w:cs="Arial"/>
                <w:b/>
                <w:lang w:val="pt-BR"/>
              </w:rPr>
              <w:t>un</w:t>
            </w:r>
          </w:p>
          <w:p>
            <w:pPr>
              <w:rPr>
                <w:rFonts w:hint="default" w:ascii="Arial" w:hAnsi="Arial" w:cs="Arial"/>
                <w:b/>
                <w:color w:val="FF0000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Quantidade: </w:t>
            </w:r>
            <w:r>
              <w:rPr>
                <w:rFonts w:hint="default" w:ascii="Arial" w:hAnsi="Arial" w:cs="Arial"/>
                <w:b/>
                <w:lang w:val="pt-BR"/>
              </w:rPr>
              <w:t>10</w:t>
            </w:r>
            <w:bookmarkStart w:id="0" w:name="_GoBack"/>
            <w:bookmarkEnd w:id="0"/>
          </w:p>
          <w:p>
            <w:pPr>
              <w:rPr>
                <w:rFonts w:hint="default"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Composição: </w:t>
            </w:r>
          </w:p>
          <w:p>
            <w:pPr>
              <w:rPr>
                <w:rFonts w:ascii="Arial" w:hAnsi="Arial" w:cs="Arial"/>
                <w:b/>
              </w:rPr>
            </w:pPr>
          </w:p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  <w:r>
              <w:rPr>
                <w:rFonts w:hint="default" w:ascii="Arial" w:hAnsi="Arial" w:cs="Arial"/>
                <w:b/>
                <w:lang w:val="pt-BR"/>
              </w:rPr>
              <w:t>2</w:t>
            </w:r>
            <w:r>
              <w:rPr>
                <w:rFonts w:ascii="Arial" w:hAnsi="Arial" w:cs="Arial"/>
                <w:b/>
              </w:rPr>
              <w:t xml:space="preserve"> Especificações:</w:t>
            </w:r>
          </w:p>
          <w:p>
            <w:pPr>
              <w:rPr>
                <w:rFonts w:hint="default"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/>
              </w:rPr>
              <w:t>Produto: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>
            <w:pPr>
              <w:rPr>
                <w:rFonts w:hint="default"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Unidade: </w:t>
            </w:r>
            <w:r>
              <w:rPr>
                <w:rFonts w:hint="default" w:ascii="Arial" w:hAnsi="Arial" w:cs="Arial"/>
                <w:b/>
                <w:lang w:val="pt-BR"/>
              </w:rPr>
              <w:t>un</w:t>
            </w:r>
          </w:p>
          <w:p>
            <w:pPr>
              <w:rPr>
                <w:rFonts w:hint="default" w:ascii="Arial" w:hAnsi="Arial" w:cs="Arial"/>
                <w:b/>
                <w:color w:val="FF0000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Quantidade: </w:t>
            </w:r>
          </w:p>
          <w:p>
            <w:pPr>
              <w:rPr>
                <w:rFonts w:hint="default"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Composição: </w:t>
            </w:r>
          </w:p>
          <w:p>
            <w:pPr>
              <w:rPr>
                <w:rFonts w:ascii="Arial" w:hAnsi="Arial" w:cs="Arial"/>
                <w:bCs/>
              </w:rPr>
            </w:pPr>
          </w:p>
          <w:p>
            <w:pPr>
              <w:rPr>
                <w:rFonts w:ascii="Arial" w:hAnsi="Arial" w:cs="Arial"/>
                <w:bCs/>
              </w:rPr>
            </w:pPr>
          </w:p>
          <w:p>
            <w:pPr>
              <w:rPr>
                <w:rFonts w:ascii="Arial" w:hAnsi="Arial" w:cs="Arial"/>
                <w:b/>
              </w:rPr>
            </w:pPr>
          </w:p>
          <w:p>
            <w:pPr>
              <w:rPr>
                <w:rFonts w:ascii="Arial" w:hAnsi="Arial" w:cs="Arial"/>
                <w:b/>
              </w:rPr>
            </w:pPr>
          </w:p>
          <w:p>
            <w:pPr>
              <w:rPr>
                <w:rFonts w:ascii="Arial" w:hAnsi="Arial" w:cs="Arial"/>
                <w:bCs/>
              </w:rPr>
            </w:pPr>
          </w:p>
        </w:tc>
        <w:tc>
          <w:tcPr>
            <w:tcW w:w="3790" w:type="dxa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rFonts w:ascii="Arial" w:hAnsi="Arial" w:cs="Arial"/>
                <w:b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1" w:hRule="atLeast"/>
        </w:trPr>
        <w:tc>
          <w:tcPr>
            <w:tcW w:w="642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Requisitos necessários para a compra: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A Contratada deverá cumprir todas as especificações constantes no orçamento, assumindo como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exclusivamente seus riscos e as despesas decorrentes da boa e perfeita execução do objeto.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>Substituir, reparar ou corrigir, às suas expensas, o</w:t>
            </w:r>
            <w:r>
              <w:rPr>
                <w:rFonts w:ascii="Arial" w:hAnsi="Arial" w:eastAsia="SimSun" w:cs="Arial"/>
                <w:color w:val="000000"/>
                <w:lang w:bidi="ar"/>
              </w:rPr>
              <w:t xml:space="preserve"> produto</w:t>
            </w: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 com avarias ou defeitos, no prazo de três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dias úteis, após a entrega dos itens descritos.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Comunicar à Contratante, no prazo máximo de 24 (vinte e quatro) horas que antecede a data da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entrega, os motivos que impossibilitem o cumprimento do prazo previsto, com a devida </w:t>
            </w:r>
          </w:p>
          <w:p>
            <w:pPr>
              <w:rPr>
                <w:rFonts w:ascii="Arial" w:hAnsi="Arial" w:eastAsia="SimSun" w:cs="Arial"/>
                <w:color w:val="000000"/>
                <w:lang w:val="en-US" w:bidi="ar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>comprovação;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Entendemos, portanto, que a aquisição do material nos presentes termos, atende aos requisitos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exigidos na Legislação em vigor. </w:t>
            </w:r>
          </w:p>
          <w:p>
            <w:pPr>
              <w:rPr>
                <w:rFonts w:asciiTheme="minorHAnsi" w:hAnsiTheme="minorHAnsi" w:cstheme="minorBidi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Ademais, a contratação do referido material deverá obedecer, no que couber, ao disposto na Lei nº </w:t>
            </w:r>
          </w:p>
          <w:p>
            <w:pPr>
              <w:rPr>
                <w:rFonts w:ascii="Arial" w:hAnsi="Arial" w:eastAsia="SimSun" w:cs="Arial"/>
                <w:color w:val="000000"/>
                <w:lang w:val="en-US" w:bidi="ar"/>
              </w:rPr>
            </w:pPr>
            <w:r>
              <w:rPr>
                <w:rFonts w:ascii="Arial" w:hAnsi="Arial" w:eastAsia="SimSun" w:cs="Arial"/>
                <w:color w:val="000000"/>
                <w:lang w:val="en-US" w:bidi="ar"/>
              </w:rPr>
              <w:t xml:space="preserve">14.133/21, de 01 de abril de 2021. </w:t>
            </w:r>
          </w:p>
          <w:p>
            <w:pPr>
              <w:rPr>
                <w:rFonts w:ascii="Arial" w:hAnsi="Arial" w:eastAsia="SimSun" w:cs="Arial"/>
                <w:color w:val="000000"/>
                <w:lang w:bidi="ar"/>
              </w:rPr>
            </w:pPr>
          </w:p>
          <w:p>
            <w:pPr>
              <w:rPr>
                <w:rFonts w:ascii="Arial" w:hAnsi="Arial" w:eastAsia="SimSun" w:cs="Arial"/>
                <w:color w:val="000000"/>
                <w:lang w:val="en-US" w:bidi="ar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7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637" w:hRule="atLeast"/>
        </w:trPr>
        <w:tc>
          <w:tcPr>
            <w:tcW w:w="642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A"/>
              </w:rPr>
              <w:t xml:space="preserve">Providências a serem adotadas pela administração previamente à contratação: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  <w:color w:val="2C363A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eastAsia="SimSun" w:cs="Arial"/>
                <w:color w:val="000000"/>
                <w:lang w:bidi="ar"/>
              </w:rPr>
              <w:t>O credor vencedor deverá atentar às retenções de IR tomadas pela Prefeitura Municipal, conforme decreto Municipal</w:t>
            </w:r>
            <w:r>
              <w:rPr>
                <w:rFonts w:ascii="Arial" w:hAnsi="Arial" w:cs="Arial"/>
                <w:color w:val="2C363A"/>
                <w:shd w:val="clear" w:color="auto" w:fill="FFFFFF"/>
              </w:rPr>
              <w:t xml:space="preserve"> 6346 de retenções de IR: </w:t>
            </w:r>
          </w:p>
          <w:p>
            <w:pPr>
              <w:pStyle w:val="21"/>
              <w:shd w:val="clear" w:color="auto" w:fill="FFFFFF"/>
              <w:spacing w:before="0" w:beforeAutospacing="0"/>
              <w:rPr>
                <w:rFonts w:ascii="Arial" w:hAnsi="Arial" w:cs="Arial"/>
                <w:color w:val="2C363A"/>
              </w:rPr>
            </w:pPr>
            <w:r>
              <w:rPr>
                <w:rStyle w:val="13"/>
                <w:rFonts w:ascii="Arial" w:hAnsi="Arial" w:cs="Arial"/>
                <w:color w:val="2C363A"/>
                <w:shd w:val="clear" w:color="auto" w:fill="FFFFFF"/>
              </w:rPr>
              <w:t>“A partir de 04 de Julho de 2022</w:t>
            </w:r>
            <w:r>
              <w:rPr>
                <w:rFonts w:ascii="Arial" w:hAnsi="Arial" w:cs="Arial"/>
                <w:color w:val="2C363A"/>
                <w:shd w:val="clear" w:color="auto" w:fill="FFFFFF"/>
              </w:rPr>
              <w:t>, o Município passará a aplicar a Instrução Normativa da Receita Federal do Brasil nº 1.234/2012 para fins de retenção de Imposto de Renda em seus pagamentos.”</w:t>
            </w:r>
          </w:p>
          <w:p>
            <w:pPr>
              <w:pStyle w:val="21"/>
              <w:shd w:val="clear" w:color="auto" w:fill="FFFFFF"/>
              <w:spacing w:before="0" w:beforeAutospacing="0"/>
              <w:rPr>
                <w:rFonts w:ascii="Arial" w:hAnsi="Arial" w:cs="Arial"/>
                <w:b/>
                <w:bCs/>
                <w:color w:val="2C363A"/>
                <w:shd w:val="clear" w:color="auto" w:fill="FFFFFF"/>
              </w:rPr>
            </w:pPr>
            <w:r>
              <w:rPr>
                <w:rFonts w:ascii="Arial" w:hAnsi="Arial" w:cs="Arial"/>
                <w:color w:val="2C363A"/>
                <w:shd w:val="clear" w:color="auto" w:fill="FFFFFF"/>
              </w:rPr>
              <w:t xml:space="preserve">Desta forma, para todos os documentos fiscais emitidos, deverão destacar a alíquota de IR nas informações complementares, caso a empresa não seja </w:t>
            </w:r>
            <w:r>
              <w:rPr>
                <w:rFonts w:ascii="Arial" w:hAnsi="Arial" w:cs="Arial"/>
                <w:b/>
                <w:bCs/>
                <w:color w:val="2C363A"/>
                <w:shd w:val="clear" w:color="auto" w:fill="FFFFFF"/>
              </w:rPr>
              <w:t xml:space="preserve">optante pelo simples nacional. </w:t>
            </w:r>
          </w:p>
          <w:p>
            <w:pPr>
              <w:pStyle w:val="21"/>
              <w:shd w:val="clear" w:color="auto" w:fill="FFFFFF"/>
              <w:spacing w:before="0" w:beforeAutospacing="0"/>
              <w:rPr>
                <w:rFonts w:ascii="Arial" w:hAnsi="Arial" w:cs="Arial"/>
                <w:color w:val="2C363A"/>
                <w:shd w:val="clear" w:color="auto" w:fill="FFFFFF"/>
              </w:rPr>
            </w:pPr>
            <w:r>
              <w:rPr>
                <w:rFonts w:ascii="Arial" w:hAnsi="Arial" w:cs="Arial"/>
                <w:color w:val="2C363A"/>
                <w:shd w:val="clear" w:color="auto" w:fill="FFFFFF"/>
              </w:rPr>
              <w:t>O pagamento será realizado</w:t>
            </w:r>
            <w:r>
              <w:rPr>
                <w:rFonts w:hint="default" w:ascii="Arial" w:hAnsi="Arial" w:cs="Arial"/>
                <w:color w:val="2C363A"/>
                <w:shd w:val="clear" w:color="auto" w:fill="FFFFFF"/>
                <w:lang w:val="pt-BR"/>
              </w:rPr>
              <w:t xml:space="preserve"> em até </w:t>
            </w:r>
            <w:r>
              <w:rPr>
                <w:rFonts w:ascii="Arial" w:hAnsi="Arial" w:cs="Arial"/>
                <w:color w:val="2C363A"/>
                <w:shd w:val="clear" w:color="auto" w:fill="FFFFFF"/>
              </w:rPr>
              <w:t xml:space="preserve">30 dias </w:t>
            </w:r>
            <w:r>
              <w:rPr>
                <w:rFonts w:ascii="Arial" w:hAnsi="Arial" w:cs="Arial"/>
                <w:b/>
                <w:bCs/>
                <w:color w:val="2C363A"/>
                <w:shd w:val="clear" w:color="auto" w:fill="FFFFFF"/>
              </w:rPr>
              <w:t>após a</w:t>
            </w:r>
            <w:r>
              <w:rPr>
                <w:rFonts w:ascii="Arial" w:hAnsi="Arial" w:cs="Arial"/>
                <w:color w:val="2C363A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C363A"/>
                <w:shd w:val="clear" w:color="auto" w:fill="FFFFFF"/>
              </w:rPr>
              <w:t>liquidação da nota fiscal</w:t>
            </w:r>
            <w:r>
              <w:rPr>
                <w:rFonts w:ascii="Arial" w:hAnsi="Arial" w:cs="Arial"/>
                <w:color w:val="2C363A"/>
                <w:shd w:val="clear" w:color="auto" w:fill="FFFFFF"/>
              </w:rPr>
              <w:t>, recebida e assinada no setor de compras.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7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</w:p>
        </w:tc>
      </w:tr>
    </w:tbl>
    <w:p>
      <w:pPr>
        <w:pStyle w:val="2"/>
        <w:pBdr>
          <w:left w:val="single" w:color="000000" w:sz="8" w:space="5"/>
        </w:pBdr>
        <w:rPr>
          <w:sz w:val="24"/>
        </w:rPr>
      </w:pPr>
      <w:r>
        <w:rPr>
          <w:rFonts w:hint="default"/>
          <w:sz w:val="24"/>
          <w:lang w:val="pt-BR"/>
        </w:rPr>
        <w:t xml:space="preserve">  </w:t>
      </w:r>
      <w:r>
        <w:rPr>
          <w:sz w:val="24"/>
        </w:rPr>
        <w:t xml:space="preserve">Possíveis impactos ambientais e respectivas medidas de tratamento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</w:rPr>
        <w:t xml:space="preserve">Não há impactos ambientais no que se refere aos materiais descritos, desde que seja descartados corretamente após o uso.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  <w:b/>
          <w:color w:val="00000A"/>
        </w:rPr>
        <w:t xml:space="preserve">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6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RESPONSABILIDADE PELA FORMALIZAÇÃO DA DEMANDA E CONTEÚDO DO DOCUMENTO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      </w:r>
          </w:p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Certifico que a formalização da demanda acima identificada se faz necessária pelos motivos expostos na justificativa da contratação do presente documento.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Tupanciretã-RS, </w:t>
      </w:r>
      <w:r>
        <w:rPr>
          <w:rFonts w:hint="default" w:ascii="Arial" w:hAnsi="Arial" w:cs="Arial"/>
          <w:color w:val="FF0000"/>
          <w:lang w:val="pt-BR"/>
        </w:rPr>
        <w:t>14</w:t>
      </w:r>
      <w:r>
        <w:rPr>
          <w:rFonts w:ascii="Arial" w:hAnsi="Arial" w:cs="Arial"/>
          <w:color w:val="FF0000"/>
        </w:rPr>
        <w:t xml:space="preserve"> de </w:t>
      </w:r>
      <w:r>
        <w:rPr>
          <w:rFonts w:hint="default" w:ascii="Arial" w:hAnsi="Arial" w:cs="Arial"/>
          <w:color w:val="FF0000"/>
          <w:lang w:val="pt-BR"/>
        </w:rPr>
        <w:t>dezembro</w:t>
      </w:r>
      <w:r>
        <w:rPr>
          <w:rFonts w:ascii="Arial" w:hAnsi="Arial" w:cs="Arial"/>
          <w:color w:val="FF0000"/>
        </w:rPr>
        <w:t xml:space="preserve"> de 2023. </w:t>
      </w: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30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25"/>
        <w:gridCol w:w="50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both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Giovani Dalmás</w:t>
            </w: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Secretário Municipal de Administração</w:t>
            </w: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Matrícula funcional n.º </w:t>
            </w:r>
            <w:r>
              <w:rPr>
                <w:rFonts w:ascii="Arial" w:hAnsi="Arial" w:cs="Arial"/>
                <w:bCs/>
              </w:rPr>
              <w:t>7063-7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Ana Luiza Ribas</w:t>
            </w: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Solicitante</w:t>
            </w:r>
          </w:p>
          <w:p>
            <w:pPr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Matrícula funcional n.º 70</w:t>
            </w:r>
            <w:r>
              <w:rPr>
                <w:rFonts w:hint="default" w:ascii="Arial" w:hAnsi="Arial" w:cs="Arial"/>
                <w:lang w:val="pt-BR"/>
              </w:rPr>
              <w:t>44</w:t>
            </w:r>
            <w:r>
              <w:rPr>
                <w:rFonts w:ascii="Arial" w:hAnsi="Arial" w:cs="Arial"/>
              </w:rPr>
              <w:t>-</w:t>
            </w:r>
            <w:r>
              <w:rPr>
                <w:rFonts w:hint="default" w:ascii="Arial" w:hAnsi="Arial" w:cs="Arial"/>
                <w:lang w:val="pt-BR"/>
              </w:rPr>
              <w:t>0</w:t>
            </w:r>
          </w:p>
        </w:tc>
      </w:tr>
    </w:tbl>
    <w:p>
      <w:pPr>
        <w:ind w:left="185"/>
        <w:jc w:val="center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Obs.: Documento de formalização de demanda encaminhado pelo Secretário da Unidade Requisitante. </w:t>
      </w:r>
    </w:p>
    <w:p>
      <w:pPr>
        <w:spacing w:line="23" w:lineRule="atLeast"/>
        <w:jc w:val="both"/>
        <w:rPr>
          <w:rFonts w:ascii="Arial" w:hAnsi="Arial" w:cs="Arial"/>
        </w:rPr>
      </w:pP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Miriam Mono CLM"/>
    <w:panose1 w:val="02040503050203030202"/>
    <w:charset w:val="01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Wingdings">
    <w:panose1 w:val="05000000000000000000"/>
    <w:charset w:val="02"/>
    <w:family w:val="decorative"/>
    <w:pitch w:val="default"/>
    <w:sig w:usb0="00000000" w:usb1="00000000" w:usb2="00000000" w:usb3="00000000" w:csb0="80000000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5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5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5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5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www.tupancireta.rs.gov.br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Style w:val="46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compras@tupancireta.rs.gov.br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4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Secretaria de Administração</w:t>
    </w:r>
  </w:p>
  <w:p>
    <w:pPr>
      <w:pStyle w:val="24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63"/>
  <w:documentProtection w:enforcement="0"/>
  <w:defaultTabStop w:val="720"/>
  <w:hyphenationZone w:val="425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04D66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01EE8"/>
    <w:rsid w:val="002114E4"/>
    <w:rsid w:val="0023799C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6E47E9"/>
    <w:rsid w:val="0072146F"/>
    <w:rsid w:val="00742CF0"/>
    <w:rsid w:val="007B0AAC"/>
    <w:rsid w:val="007C35BA"/>
    <w:rsid w:val="00831BB8"/>
    <w:rsid w:val="00871B28"/>
    <w:rsid w:val="00875BB0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65125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57D60"/>
    <w:rsid w:val="00F7308F"/>
    <w:rsid w:val="00F8708D"/>
    <w:rsid w:val="00FC3683"/>
    <w:rsid w:val="00FD054A"/>
    <w:rsid w:val="00FD17EC"/>
    <w:rsid w:val="00FD20BC"/>
    <w:rsid w:val="00FD6600"/>
    <w:rsid w:val="03A96C0F"/>
    <w:rsid w:val="0431714A"/>
    <w:rsid w:val="087678FC"/>
    <w:rsid w:val="09773BFA"/>
    <w:rsid w:val="0B4C37F4"/>
    <w:rsid w:val="0B8A58F1"/>
    <w:rsid w:val="0BA81BAD"/>
    <w:rsid w:val="0EC846E0"/>
    <w:rsid w:val="1258323F"/>
    <w:rsid w:val="13021765"/>
    <w:rsid w:val="15761E64"/>
    <w:rsid w:val="173D61DE"/>
    <w:rsid w:val="1A081CE0"/>
    <w:rsid w:val="1B8D3716"/>
    <w:rsid w:val="20B152D8"/>
    <w:rsid w:val="23E57A18"/>
    <w:rsid w:val="27674D14"/>
    <w:rsid w:val="27ED6180"/>
    <w:rsid w:val="2F916022"/>
    <w:rsid w:val="35765F5B"/>
    <w:rsid w:val="35B361A6"/>
    <w:rsid w:val="35F001DB"/>
    <w:rsid w:val="38666A14"/>
    <w:rsid w:val="38B74A28"/>
    <w:rsid w:val="3D0D154D"/>
    <w:rsid w:val="3EF3492E"/>
    <w:rsid w:val="4000052B"/>
    <w:rsid w:val="40BF420F"/>
    <w:rsid w:val="425B648B"/>
    <w:rsid w:val="43973815"/>
    <w:rsid w:val="441450C8"/>
    <w:rsid w:val="459C520D"/>
    <w:rsid w:val="45BB1A37"/>
    <w:rsid w:val="4634599A"/>
    <w:rsid w:val="46B30723"/>
    <w:rsid w:val="470E3078"/>
    <w:rsid w:val="4CC57982"/>
    <w:rsid w:val="4D93559C"/>
    <w:rsid w:val="52E06CC1"/>
    <w:rsid w:val="530362D0"/>
    <w:rsid w:val="53500284"/>
    <w:rsid w:val="53695C0D"/>
    <w:rsid w:val="54250DF1"/>
    <w:rsid w:val="55697DCF"/>
    <w:rsid w:val="57F146A5"/>
    <w:rsid w:val="582E57DE"/>
    <w:rsid w:val="58D67985"/>
    <w:rsid w:val="59931B33"/>
    <w:rsid w:val="5AEC4110"/>
    <w:rsid w:val="5DC818D1"/>
    <w:rsid w:val="5F5C25AD"/>
    <w:rsid w:val="605773D2"/>
    <w:rsid w:val="62F615EE"/>
    <w:rsid w:val="631E5A90"/>
    <w:rsid w:val="68C62C5D"/>
    <w:rsid w:val="6AD4393A"/>
    <w:rsid w:val="6BA34336"/>
    <w:rsid w:val="6F1F535B"/>
    <w:rsid w:val="74755542"/>
    <w:rsid w:val="761B7A50"/>
    <w:rsid w:val="773E1745"/>
    <w:rsid w:val="778C39B1"/>
    <w:rsid w:val="7BFE3D20"/>
    <w:rsid w:val="7CE4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page number"/>
    <w:basedOn w:val="11"/>
    <w:qFormat/>
    <w:uiPriority w:val="0"/>
  </w:style>
  <w:style w:type="paragraph" w:styleId="17">
    <w:name w:val="List"/>
    <w:basedOn w:val="18"/>
    <w:qFormat/>
    <w:uiPriority w:val="0"/>
    <w:rPr>
      <w:rFonts w:cs="Mangal"/>
    </w:rPr>
  </w:style>
  <w:style w:type="paragraph" w:styleId="18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9">
    <w:name w:val="Body Text Indent 2"/>
    <w:basedOn w:val="1"/>
    <w:qFormat/>
    <w:uiPriority w:val="0"/>
    <w:pPr>
      <w:ind w:firstLine="2340"/>
      <w:jc w:val="both"/>
    </w:pPr>
  </w:style>
  <w:style w:type="paragraph" w:styleId="20">
    <w:name w:val="Title"/>
    <w:basedOn w:val="1"/>
    <w:next w:val="18"/>
    <w:qFormat/>
    <w:uiPriority w:val="10"/>
    <w:pPr>
      <w:jc w:val="center"/>
    </w:pPr>
    <w:rPr>
      <w:b/>
      <w:sz w:val="20"/>
      <w:szCs w:val="20"/>
    </w:rPr>
  </w:style>
  <w:style w:type="paragraph" w:styleId="21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2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3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4">
    <w:name w:val="header"/>
    <w:basedOn w:val="1"/>
    <w:qFormat/>
    <w:uiPriority w:val="0"/>
    <w:rPr>
      <w:sz w:val="20"/>
      <w:szCs w:val="20"/>
    </w:rPr>
  </w:style>
  <w:style w:type="paragraph" w:styleId="25">
    <w:name w:val="footer"/>
    <w:basedOn w:val="1"/>
    <w:qFormat/>
    <w:uiPriority w:val="0"/>
    <w:rPr>
      <w:sz w:val="20"/>
      <w:szCs w:val="20"/>
    </w:rPr>
  </w:style>
  <w:style w:type="paragraph" w:styleId="2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7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8">
    <w:name w:val="footnote text"/>
    <w:basedOn w:val="1"/>
    <w:qFormat/>
    <w:uiPriority w:val="0"/>
    <w:rPr>
      <w:sz w:val="20"/>
      <w:szCs w:val="20"/>
    </w:rPr>
  </w:style>
  <w:style w:type="paragraph" w:styleId="29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30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7">
    <w:name w:val="Texto de nota de rodapé Char"/>
    <w:basedOn w:val="11"/>
    <w:qFormat/>
    <w:uiPriority w:val="0"/>
  </w:style>
  <w:style w:type="character" w:customStyle="1" w:styleId="48">
    <w:name w:val="Caracteres de nota de rodapé"/>
    <w:qFormat/>
    <w:uiPriority w:val="0"/>
    <w:rPr>
      <w:vertAlign w:val="superscript"/>
    </w:rPr>
  </w:style>
  <w:style w:type="character" w:customStyle="1" w:styleId="49">
    <w:name w:val="Rodapé Char"/>
    <w:basedOn w:val="11"/>
    <w:qFormat/>
    <w:uiPriority w:val="0"/>
  </w:style>
  <w:style w:type="character" w:customStyle="1" w:styleId="50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1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4">
    <w:name w:val="Link da internet visitado"/>
    <w:qFormat/>
    <w:uiPriority w:val="0"/>
    <w:rPr>
      <w:color w:val="800000"/>
      <w:u w:val="single"/>
    </w:rPr>
  </w:style>
  <w:style w:type="character" w:customStyle="1" w:styleId="55">
    <w:name w:val="Âncora da nota de rodapé"/>
    <w:qFormat/>
    <w:uiPriority w:val="0"/>
    <w:rPr>
      <w:vertAlign w:val="superscript"/>
    </w:rPr>
  </w:style>
  <w:style w:type="character" w:customStyle="1" w:styleId="56">
    <w:name w:val="Âncora da nota de fim"/>
    <w:qFormat/>
    <w:uiPriority w:val="0"/>
    <w:rPr>
      <w:vertAlign w:val="superscript"/>
    </w:rPr>
  </w:style>
  <w:style w:type="character" w:customStyle="1" w:styleId="57">
    <w:name w:val="Caracteres de nota de fim"/>
    <w:qFormat/>
    <w:uiPriority w:val="0"/>
  </w:style>
  <w:style w:type="character" w:customStyle="1" w:styleId="58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1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2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5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0">
    <w:name w:val="Footnote Characters"/>
    <w:qFormat/>
    <w:uiPriority w:val="0"/>
    <w:rPr>
      <w:vertAlign w:val="superscript"/>
    </w:rPr>
  </w:style>
  <w:style w:type="character" w:customStyle="1" w:styleId="71">
    <w:name w:val="WW-Ref. de nota de rodapé1"/>
    <w:qFormat/>
    <w:uiPriority w:val="0"/>
    <w:rPr>
      <w:vertAlign w:val="superscript"/>
    </w:rPr>
  </w:style>
  <w:style w:type="character" w:customStyle="1" w:styleId="72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2">
    <w:name w:val="ListLabel 38"/>
    <w:qFormat/>
    <w:uiPriority w:val="0"/>
    <w:rPr>
      <w:rFonts w:ascii="Arial" w:hAnsi="Arial" w:eastAsia="Times New Roman" w:cs="Arial"/>
    </w:rPr>
  </w:style>
  <w:style w:type="character" w:customStyle="1" w:styleId="93">
    <w:name w:val="ListLabel 39"/>
    <w:qFormat/>
    <w:uiPriority w:val="0"/>
    <w:rPr>
      <w:rFonts w:cs="Courier New"/>
    </w:rPr>
  </w:style>
  <w:style w:type="character" w:customStyle="1" w:styleId="94">
    <w:name w:val="ListLabel 40"/>
    <w:qFormat/>
    <w:uiPriority w:val="0"/>
    <w:rPr>
      <w:rFonts w:cs="Courier New"/>
    </w:rPr>
  </w:style>
  <w:style w:type="character" w:customStyle="1" w:styleId="95">
    <w:name w:val="ListLabel 41"/>
    <w:qFormat/>
    <w:uiPriority w:val="0"/>
    <w:rPr>
      <w:rFonts w:cs="Courier New"/>
    </w:rPr>
  </w:style>
  <w:style w:type="character" w:customStyle="1" w:styleId="96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7">
    <w:name w:val="ListLabel 43"/>
    <w:qFormat/>
    <w:uiPriority w:val="0"/>
    <w:rPr>
      <w:rFonts w:cs="Arial"/>
    </w:rPr>
  </w:style>
  <w:style w:type="character" w:customStyle="1" w:styleId="98">
    <w:name w:val="ListLabel 44"/>
    <w:qFormat/>
    <w:uiPriority w:val="0"/>
    <w:rPr>
      <w:rFonts w:cs="Courier New"/>
    </w:rPr>
  </w:style>
  <w:style w:type="character" w:customStyle="1" w:styleId="99">
    <w:name w:val="ListLabel 45"/>
    <w:qFormat/>
    <w:uiPriority w:val="0"/>
    <w:rPr>
      <w:rFonts w:cs="Wingdings"/>
    </w:rPr>
  </w:style>
  <w:style w:type="character" w:customStyle="1" w:styleId="100">
    <w:name w:val="ListLabel 46"/>
    <w:qFormat/>
    <w:uiPriority w:val="0"/>
    <w:rPr>
      <w:rFonts w:cs="Symbol"/>
    </w:rPr>
  </w:style>
  <w:style w:type="character" w:customStyle="1" w:styleId="101">
    <w:name w:val="ListLabel 47"/>
    <w:qFormat/>
    <w:uiPriority w:val="0"/>
    <w:rPr>
      <w:rFonts w:cs="Courier New"/>
    </w:rPr>
  </w:style>
  <w:style w:type="character" w:customStyle="1" w:styleId="102">
    <w:name w:val="ListLabel 48"/>
    <w:qFormat/>
    <w:uiPriority w:val="0"/>
    <w:rPr>
      <w:rFonts w:cs="Wingdings"/>
    </w:rPr>
  </w:style>
  <w:style w:type="character" w:customStyle="1" w:styleId="103">
    <w:name w:val="ListLabel 49"/>
    <w:qFormat/>
    <w:uiPriority w:val="0"/>
    <w:rPr>
      <w:rFonts w:cs="Symbol"/>
    </w:rPr>
  </w:style>
  <w:style w:type="character" w:customStyle="1" w:styleId="104">
    <w:name w:val="ListLabel 50"/>
    <w:qFormat/>
    <w:uiPriority w:val="0"/>
    <w:rPr>
      <w:rFonts w:cs="Courier New"/>
    </w:rPr>
  </w:style>
  <w:style w:type="character" w:customStyle="1" w:styleId="105">
    <w:name w:val="ListLabel 51"/>
    <w:qFormat/>
    <w:uiPriority w:val="0"/>
    <w:rPr>
      <w:rFonts w:cs="Wingdings"/>
    </w:rPr>
  </w:style>
  <w:style w:type="character" w:customStyle="1" w:styleId="106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7">
    <w:name w:val="ListLabel 53"/>
    <w:qFormat/>
    <w:uiPriority w:val="0"/>
    <w:rPr>
      <w:rFonts w:cs="Arial"/>
    </w:rPr>
  </w:style>
  <w:style w:type="character" w:customStyle="1" w:styleId="108">
    <w:name w:val="ListLabel 54"/>
    <w:qFormat/>
    <w:uiPriority w:val="0"/>
    <w:rPr>
      <w:rFonts w:cs="Courier New"/>
    </w:rPr>
  </w:style>
  <w:style w:type="character" w:customStyle="1" w:styleId="109">
    <w:name w:val="ListLabel 55"/>
    <w:qFormat/>
    <w:uiPriority w:val="0"/>
    <w:rPr>
      <w:rFonts w:cs="Wingdings"/>
    </w:rPr>
  </w:style>
  <w:style w:type="character" w:customStyle="1" w:styleId="110">
    <w:name w:val="ListLabel 56"/>
    <w:qFormat/>
    <w:uiPriority w:val="0"/>
    <w:rPr>
      <w:rFonts w:cs="Symbol"/>
    </w:rPr>
  </w:style>
  <w:style w:type="character" w:customStyle="1" w:styleId="111">
    <w:name w:val="ListLabel 57"/>
    <w:qFormat/>
    <w:uiPriority w:val="0"/>
    <w:rPr>
      <w:rFonts w:cs="Courier New"/>
    </w:rPr>
  </w:style>
  <w:style w:type="character" w:customStyle="1" w:styleId="112">
    <w:name w:val="ListLabel 58"/>
    <w:qFormat/>
    <w:uiPriority w:val="0"/>
    <w:rPr>
      <w:rFonts w:cs="Wingdings"/>
    </w:rPr>
  </w:style>
  <w:style w:type="character" w:customStyle="1" w:styleId="113">
    <w:name w:val="ListLabel 59"/>
    <w:qFormat/>
    <w:uiPriority w:val="0"/>
    <w:rPr>
      <w:rFonts w:cs="Symbol"/>
    </w:rPr>
  </w:style>
  <w:style w:type="character" w:customStyle="1" w:styleId="114">
    <w:name w:val="ListLabel 60"/>
    <w:qFormat/>
    <w:uiPriority w:val="0"/>
    <w:rPr>
      <w:rFonts w:cs="Courier New"/>
    </w:rPr>
  </w:style>
  <w:style w:type="character" w:customStyle="1" w:styleId="115">
    <w:name w:val="ListLabel 61"/>
    <w:qFormat/>
    <w:uiPriority w:val="0"/>
    <w:rPr>
      <w:rFonts w:cs="Wingdings"/>
    </w:rPr>
  </w:style>
  <w:style w:type="character" w:customStyle="1" w:styleId="116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7">
    <w:name w:val="Título1"/>
    <w:basedOn w:val="1"/>
    <w:next w:val="18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8">
    <w:name w:val="Índice"/>
    <w:basedOn w:val="1"/>
    <w:qFormat/>
    <w:uiPriority w:val="0"/>
    <w:pPr>
      <w:suppressLineNumbers/>
    </w:pPr>
    <w:rPr>
      <w:rFonts w:cs="Mangal"/>
    </w:rPr>
  </w:style>
  <w:style w:type="paragraph" w:styleId="119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20">
    <w:name w:val="Conteúdo da tabela"/>
    <w:basedOn w:val="1"/>
    <w:qFormat/>
    <w:uiPriority w:val="0"/>
    <w:pPr>
      <w:suppressLineNumbers/>
    </w:pPr>
  </w:style>
  <w:style w:type="paragraph" w:customStyle="1" w:styleId="121">
    <w:name w:val="Título de tabela"/>
    <w:basedOn w:val="120"/>
    <w:qFormat/>
    <w:uiPriority w:val="0"/>
    <w:pPr>
      <w:jc w:val="center"/>
    </w:pPr>
    <w:rPr>
      <w:b/>
      <w:bCs/>
    </w:rPr>
  </w:style>
  <w:style w:type="paragraph" w:customStyle="1" w:styleId="122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3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4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5">
    <w:name w:val="List Paragraph"/>
    <w:basedOn w:val="1"/>
    <w:qFormat/>
    <w:uiPriority w:val="34"/>
    <w:pPr>
      <w:ind w:left="720"/>
      <w:contextualSpacing/>
    </w:pPr>
  </w:style>
  <w:style w:type="character" w:customStyle="1" w:styleId="126">
    <w:name w:val="apple-tab-span"/>
    <w:basedOn w:val="11"/>
    <w:qFormat/>
    <w:uiPriority w:val="0"/>
  </w:style>
  <w:style w:type="paragraph" w:customStyle="1" w:styleId="127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table" w:customStyle="1" w:styleId="128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819</Words>
  <Characters>4424</Characters>
  <Lines>36</Lines>
  <Paragraphs>10</Paragraphs>
  <TotalTime>13</TotalTime>
  <ScaleCrop>false</ScaleCrop>
  <LinksUpToDate>false</LinksUpToDate>
  <CharactersWithSpaces>5233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2023-11-28T11:14:00Z</dcterms:created>
  <dc:creator>Liaisson Wilhelm</dc:creator>
  <cp:lastModifiedBy>ana.ribas</cp:lastModifiedBy>
  <cp:lastPrinted>2023-11-22T13:52:00Z</cp:lastPrinted>
  <dcterms:modified xsi:type="dcterms:W3CDTF">2023-12-14T21:11:19Z</dcterms:modified>
  <dc:title>Tupanciretã, 10 de março de 2004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1046-12.2.0.13359</vt:lpwstr>
  </property>
  <property fmtid="{D5CDD505-2E9C-101B-9397-08002B2CF9AE}" pid="9" name="ICV">
    <vt:lpwstr>367CC7E41BFB41E5829F47000247B529_13</vt:lpwstr>
  </property>
</Properties>
</file>