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</w:p>
    <w:p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JUSTIFICATIVA DE AUSÊNCIA DE ESTUDO TÉCNICO PREMILINAR E MAPA DE RISCO</w:t>
      </w:r>
    </w:p>
    <w:p>
      <w:pPr>
        <w:jc w:val="center"/>
        <w:rPr>
          <w:rFonts w:ascii="Arial Black" w:hAnsi="Arial Black"/>
          <w:sz w:val="32"/>
          <w:szCs w:val="32"/>
        </w:rPr>
      </w:pPr>
    </w:p>
    <w:p>
      <w:pPr>
        <w:jc w:val="center"/>
        <w:rPr>
          <w:rFonts w:ascii="Arial Black" w:hAnsi="Arial Black"/>
          <w:sz w:val="32"/>
          <w:szCs w:val="32"/>
        </w:rPr>
      </w:pPr>
    </w:p>
    <w:p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art. 72, inciso I, da Lei n.º 14.133/2021, que confere discricionariedade à Administração para elaboração do Estudo Técnico Preliminar e da Análise de Riscos, entende-se, para os fins dos presentes autos, que a menor complexidade do objeto e o pequeno valor torna prescindível a necessidade de elaboração desses documentos (art.75, inc. I e II da Lei 14.133/21).</w:t>
      </w:r>
    </w:p>
    <w:p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toda forma, as informações necessárias e suficientes capazes de demonstrar o interesse público, provendo a devida segurança transacional, estão registradas nos documentos que compõem a instrução processual. </w:t>
      </w:r>
    </w:p>
    <w:p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Portanto, dispensa-se o mapa de riscos e estudos técnicos preliminares. </w:t>
      </w:r>
    </w:p>
    <w:p>
      <w:pPr>
        <w:ind w:firstLine="708"/>
        <w:jc w:val="both"/>
        <w:rPr>
          <w:rFonts w:ascii="Arial" w:hAnsi="Arial" w:cs="Arial"/>
        </w:rPr>
      </w:pPr>
    </w:p>
    <w:p>
      <w:pPr>
        <w:ind w:firstLine="708"/>
        <w:jc w:val="both"/>
        <w:rPr>
          <w:rFonts w:ascii="Arial" w:hAnsi="Arial" w:cs="Arial"/>
        </w:rPr>
      </w:pPr>
    </w:p>
    <w:p>
      <w:pPr>
        <w:ind w:firstLine="708"/>
        <w:jc w:val="both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Tupanciretã-RS, </w:t>
      </w:r>
      <w:r>
        <w:rPr>
          <w:rFonts w:hint="default" w:ascii="Arial" w:hAnsi="Arial" w:cs="Arial"/>
          <w:lang w:val="pt-BR"/>
        </w:rPr>
        <w:t>14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pt-BR"/>
        </w:rPr>
        <w:t>dezembro</w:t>
      </w:r>
      <w:bookmarkStart w:id="0" w:name="_GoBack"/>
      <w:bookmarkEnd w:id="0"/>
      <w:r>
        <w:rPr>
          <w:rFonts w:ascii="Arial" w:hAnsi="Arial" w:cs="Arial"/>
        </w:rPr>
        <w:t xml:space="preserve"> de 2023.</w:t>
      </w: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ind w:left="2832" w:firstLine="708"/>
        <w:jc w:val="right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Century Gothic" w:hAnsi="Century Gothic"/>
        </w:rPr>
      </w:pPr>
    </w:p>
    <w:p>
      <w:pPr>
        <w:jc w:val="center"/>
        <w:rPr>
          <w:rFonts w:ascii="Century Gothic" w:hAnsi="Century Gothic"/>
        </w:rPr>
      </w:pPr>
    </w:p>
    <w:p>
      <w:pPr>
        <w:jc w:val="center"/>
        <w:rPr>
          <w:rFonts w:ascii="Century Gothic" w:hAnsi="Century Gothic"/>
        </w:rPr>
      </w:pPr>
    </w:p>
    <w:p>
      <w:pPr>
        <w:jc w:val="center"/>
        <w:rPr>
          <w:rFonts w:ascii="Century Gothic" w:hAnsi="Century Gothic"/>
        </w:rPr>
      </w:pPr>
    </w:p>
    <w:p>
      <w:pPr>
        <w:jc w:val="both"/>
        <w:rPr>
          <w:rFonts w:ascii="Century Gothic" w:hAnsi="Century Gothic"/>
        </w:rPr>
      </w:pPr>
    </w:p>
    <w:tbl>
      <w:tblPr>
        <w:tblStyle w:val="8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62"/>
        <w:gridCol w:w="393"/>
        <w:gridCol w:w="44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both"/>
              <w:rPr>
                <w:rFonts w:ascii="Arial" w:hAnsi="Arial" w:cs="Arial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Giovani Dalmás</w:t>
            </w:r>
          </w:p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Secretário Municipal de Administração</w:t>
            </w: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Matrícula funcional n.º </w:t>
            </w:r>
            <w:r>
              <w:rPr>
                <w:rFonts w:ascii="Arial" w:hAnsi="Arial" w:cs="Arial"/>
                <w:bCs/>
                <w:sz w:val="20"/>
                <w:szCs w:val="20"/>
              </w:rPr>
              <w:t>7063-7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Ana Luiza Ribas</w:t>
            </w:r>
          </w:p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Solicitante</w:t>
            </w:r>
          </w:p>
          <w:p>
            <w:pPr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Matrícula funcional n.º 70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44-0</w:t>
            </w:r>
          </w:p>
        </w:tc>
      </w:tr>
    </w:tbl>
    <w:p>
      <w:pPr>
        <w:jc w:val="center"/>
        <w:rPr>
          <w:rFonts w:ascii="Century Gothic" w:hAnsi="Century Gothic"/>
        </w:rPr>
      </w:pPr>
    </w:p>
    <w:sectPr>
      <w:headerReference r:id="rId3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drawing>
        <wp:inline distT="0" distB="0" distL="0" distR="0">
          <wp:extent cx="4076700" cy="1123950"/>
          <wp:effectExtent l="0" t="0" r="0" b="0"/>
          <wp:docPr id="173255718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557185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1519" cy="11280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63"/>
  <w:documentProtection w:enforcement="0"/>
  <w:defaultTabStop w:val="708"/>
  <w:hyphenationZone w:val="425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DC"/>
    <w:rsid w:val="000755F7"/>
    <w:rsid w:val="00151226"/>
    <w:rsid w:val="0018024F"/>
    <w:rsid w:val="00182EE3"/>
    <w:rsid w:val="00222C96"/>
    <w:rsid w:val="0027702C"/>
    <w:rsid w:val="00324095"/>
    <w:rsid w:val="00427418"/>
    <w:rsid w:val="00553C9B"/>
    <w:rsid w:val="005C3761"/>
    <w:rsid w:val="00753B1B"/>
    <w:rsid w:val="00765401"/>
    <w:rsid w:val="007A683C"/>
    <w:rsid w:val="007B2601"/>
    <w:rsid w:val="007B574D"/>
    <w:rsid w:val="007B6561"/>
    <w:rsid w:val="007E2197"/>
    <w:rsid w:val="007E74C8"/>
    <w:rsid w:val="00816137"/>
    <w:rsid w:val="008A7819"/>
    <w:rsid w:val="00955A38"/>
    <w:rsid w:val="009D1867"/>
    <w:rsid w:val="009D6B28"/>
    <w:rsid w:val="009F71A4"/>
    <w:rsid w:val="00A24E9A"/>
    <w:rsid w:val="00B0778E"/>
    <w:rsid w:val="00BA3125"/>
    <w:rsid w:val="00BA47EB"/>
    <w:rsid w:val="00C35F54"/>
    <w:rsid w:val="00C42931"/>
    <w:rsid w:val="00CC52A9"/>
    <w:rsid w:val="00CD1210"/>
    <w:rsid w:val="00D046AD"/>
    <w:rsid w:val="00D047DC"/>
    <w:rsid w:val="00E63800"/>
    <w:rsid w:val="00E74AE7"/>
    <w:rsid w:val="00F327EA"/>
    <w:rsid w:val="00F43E34"/>
    <w:rsid w:val="00F71499"/>
    <w:rsid w:val="00F85440"/>
    <w:rsid w:val="00FA1885"/>
    <w:rsid w:val="377F4334"/>
    <w:rsid w:val="39AC31A9"/>
    <w:rsid w:val="3C963CEC"/>
    <w:rsid w:val="7165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link w:val="9"/>
    <w:unhideWhenUsed/>
    <w:uiPriority w:val="99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0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11"/>
    <w:semiHidden/>
    <w:unhideWhenUsed/>
    <w:uiPriority w:val="99"/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Cabeçalho Char"/>
    <w:basedOn w:val="2"/>
    <w:link w:val="5"/>
    <w:qFormat/>
    <w:uiPriority w:val="99"/>
  </w:style>
  <w:style w:type="character" w:customStyle="1" w:styleId="10">
    <w:name w:val="Rodapé Char"/>
    <w:basedOn w:val="2"/>
    <w:link w:val="6"/>
    <w:qFormat/>
    <w:uiPriority w:val="99"/>
  </w:style>
  <w:style w:type="character" w:customStyle="1" w:styleId="11">
    <w:name w:val="Texto de balão Char"/>
    <w:basedOn w:val="2"/>
    <w:link w:val="7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  <w:style w:type="table" w:customStyle="1" w:styleId="12">
    <w:name w:val="TableGrid"/>
    <w:qFormat/>
    <w:uiPriority w:val="0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3">
    <w:name w:val="Menção Pendente1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149</Words>
  <Characters>805</Characters>
  <Lines>6</Lines>
  <Paragraphs>1</Paragraphs>
  <TotalTime>0</TotalTime>
  <ScaleCrop>false</ScaleCrop>
  <LinksUpToDate>false</LinksUpToDate>
  <CharactersWithSpaces>953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2023-11-28T11:14:00Z</dcterms:created>
  <dc:creator>Fernanda Malheiros</dc:creator>
  <cp:lastModifiedBy>ana.ribas</cp:lastModifiedBy>
  <cp:lastPrinted>2023-07-05T14:34:00Z</cp:lastPrinted>
  <dcterms:modified xsi:type="dcterms:W3CDTF">2023-12-14T14:27:42Z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256E39C4D22A417DB2A07263035F1A0B_13</vt:lpwstr>
  </property>
</Properties>
</file>