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2087"/>
        <w:jc w:val="right"/>
        <w:rPr>
          <w:rFonts w:ascii="Arial" w:hAnsi="Arial" w:cs="Arial"/>
        </w:rPr>
      </w:pPr>
      <w:r>
        <w:rPr>
          <w:rFonts w:ascii="Arial" w:hAnsi="Arial" w:cs="Arial"/>
          <w:b/>
          <w:u w:val="single" w:color="000000"/>
        </w:rPr>
        <w:t>DOCUMENTO DE FORMALIZAÇÃO DE DEMANDA – DFD</w:t>
      </w: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</w:p>
    <w:p>
      <w:pPr>
        <w:ind w:left="18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128"/>
        <w:tblW w:w="9641" w:type="dxa"/>
        <w:tblInd w:w="141" w:type="dxa"/>
        <w:tblLayout w:type="autofit"/>
        <w:tblCellMar>
          <w:top w:w="146" w:type="dxa"/>
          <w:left w:w="99" w:type="dxa"/>
          <w:bottom w:w="0" w:type="dxa"/>
          <w:right w:w="115" w:type="dxa"/>
        </w:tblCellMar>
      </w:tblPr>
      <w:tblGrid>
        <w:gridCol w:w="5820"/>
        <w:gridCol w:w="3821"/>
      </w:tblGrid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38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0B5394"/>
          </w:tcPr>
          <w:p>
            <w:pPr>
              <w:ind w:left="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INFORMAÇÕES DA UNIDADE 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84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Unidade Requisitante: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 w:ascii="Arial" w:hAnsi="Arial" w:cs="Arial"/>
                <w:lang w:val="pt-BR"/>
              </w:rPr>
              <w:t>Secretaria Municipal de Educação, Cultura, Turismo, Esporte e Lazer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9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Secretário da Unidade Requisitante: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                                           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/>
                <w:lang w:val="pt-BR"/>
              </w:rPr>
              <w:t xml:space="preserve">Secretária Municipal de Educação, Cultura, Turismo, Esporte e Lazer                  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Matrícula funcional: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nº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hint="default"/>
                <w:lang w:val="pt-BR"/>
              </w:rPr>
              <w:t>7061-0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90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Responsável pela Demanda:</w:t>
            </w:r>
            <w:r>
              <w:rPr>
                <w:rFonts w:ascii="Arial" w:hAnsi="Arial" w:cs="Arial"/>
              </w:rPr>
              <w:t xml:space="preserve"> </w:t>
            </w:r>
          </w:p>
          <w:p>
            <w:pPr>
              <w:bidi w:val="0"/>
              <w:spacing w:after="0" w:line="240" w:lineRule="auto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Andrei Cardoso</w:t>
            </w:r>
          </w:p>
          <w:p>
            <w:pPr>
              <w:bidi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Coordenador</w:t>
            </w:r>
          </w:p>
          <w:p>
            <w:pPr>
              <w:rPr>
                <w:rFonts w:ascii="Arial" w:hAnsi="Arial" w:cs="Arial"/>
              </w:rPr>
            </w:pP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bidi w:val="0"/>
              <w:spacing w:after="0" w:line="240" w:lineRule="auto"/>
              <w:jc w:val="left"/>
              <w:rPr>
                <w:rFonts w:hint="default"/>
                <w:lang w:val="pt-BR"/>
              </w:rPr>
            </w:pPr>
            <w:r>
              <w:rPr>
                <w:rFonts w:ascii="Arial" w:hAnsi="Arial" w:cs="Arial"/>
                <w:b/>
              </w:rPr>
              <w:t>Matrícula funcional: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hint="default"/>
                <w:lang w:val="pt-BR"/>
              </w:rPr>
              <w:t>n° 3029-5</w:t>
            </w:r>
          </w:p>
          <w:p>
            <w:pPr>
              <w:ind w:left="1"/>
              <w:rPr>
                <w:rFonts w:ascii="Arial" w:hAnsi="Arial" w:cs="Arial"/>
              </w:rPr>
            </w:pP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E-Mail: </w:t>
            </w:r>
          </w:p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andreisecesc@gmail.com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 w:right="1081"/>
              <w:rPr>
                <w:rFonts w:hint="default"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Telefone Fixo:(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55 </w:t>
            </w:r>
            <w:r>
              <w:rPr>
                <w:rFonts w:ascii="Arial" w:hAnsi="Arial" w:cs="Arial"/>
                <w:b/>
              </w:rPr>
              <w:t xml:space="preserve">) </w:t>
            </w:r>
            <w:r>
              <w:rPr>
                <w:rFonts w:hint="default" w:ascii="Arial" w:hAnsi="Arial" w:cs="Arial"/>
                <w:b/>
                <w:lang w:val="pt-BR"/>
              </w:rPr>
              <w:t>3272-7518</w:t>
            </w:r>
          </w:p>
          <w:p>
            <w:pPr>
              <w:ind w:left="1" w:right="108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ind w:left="1" w:right="1081"/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Telefone Cel: (   </w:t>
            </w:r>
            <w:r>
              <w:rPr>
                <w:rFonts w:hint="default" w:ascii="Arial" w:hAnsi="Arial" w:cs="Arial"/>
                <w:b/>
                <w:lang w:val="pt-BR"/>
              </w:rPr>
              <w:t>55</w:t>
            </w:r>
            <w:r>
              <w:rPr>
                <w:rFonts w:ascii="Arial" w:hAnsi="Arial" w:cs="Arial"/>
                <w:b/>
              </w:rPr>
              <w:t xml:space="preserve"> )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 xml:space="preserve"> 996428421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476" w:hRule="atLeast"/>
        </w:trPr>
        <w:tc>
          <w:tcPr>
            <w:tcW w:w="96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Indicação do membro da equipe de planejamento e responsável pela fiscalização.</w:t>
            </w:r>
          </w:p>
          <w:p>
            <w:pPr>
              <w:ind w:left="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eastAsia="SimSun" w:cs="Arial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Gestor de Contrato:</w:t>
            </w:r>
            <w:r>
              <w:rPr>
                <w:rFonts w:hint="default" w:ascii="Arial" w:hAnsi="Arial" w:eastAsia="SimSun" w:cs="Arial"/>
                <w:b/>
                <w:bCs/>
                <w:color w:val="000000"/>
                <w:kern w:val="0"/>
                <w:sz w:val="24"/>
                <w:szCs w:val="24"/>
                <w:lang w:val="pt-BR" w:eastAsia="zh-CN" w:bidi="ar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  <w:r>
              <w:rPr>
                <w:rFonts w:hint="default"/>
                <w:lang w:val="pt-BR"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top"/>
          </w:tcPr>
          <w:p>
            <w:pPr>
              <w:ind w:left="1" w:leftChars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Matrícula funcional: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hint="default" w:ascii="Arial" w:hAnsi="Arial" w:cs="Arial"/>
                <w:b w:val="0"/>
                <w:bCs/>
                <w:lang w:val="pt-BR"/>
              </w:rPr>
              <w:t>nº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hint="default"/>
                <w:lang w:val="pt-BR"/>
              </w:rPr>
              <w:t>7061-0</w:t>
            </w:r>
          </w:p>
        </w:tc>
      </w:tr>
      <w:tr>
        <w:tblPrEx>
          <w:tblCellMar>
            <w:top w:w="146" w:type="dxa"/>
            <w:left w:w="99" w:type="dxa"/>
            <w:bottom w:w="0" w:type="dxa"/>
            <w:right w:w="115" w:type="dxa"/>
          </w:tblCellMar>
        </w:tblPrEx>
        <w:trPr>
          <w:trHeight w:val="748" w:hRule="atLeast"/>
        </w:trPr>
        <w:tc>
          <w:tcPr>
            <w:tcW w:w="5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rFonts w:hint="default" w:ascii="Arial" w:hAnsi="Arial" w:cs="Arial"/>
                <w:lang w:val="pt-BR"/>
              </w:rPr>
            </w:pPr>
            <w:r>
              <w:rPr>
                <w:rFonts w:ascii="Arial" w:hAnsi="Arial" w:cs="Arial"/>
                <w:b/>
              </w:rPr>
              <w:t xml:space="preserve">Fiscalização – </w:t>
            </w:r>
            <w:r>
              <w:rPr>
                <w:rFonts w:hint="default" w:ascii="Arial" w:hAnsi="Arial" w:cs="Arial"/>
                <w:lang w:val="pt-BR"/>
              </w:rPr>
              <w:t>Maria Luiza Gouveia Ehlers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Professora</w:t>
            </w:r>
          </w:p>
          <w:p>
            <w:pPr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82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Fiscalização – </w:t>
            </w:r>
            <w:r>
              <w:rPr>
                <w:rFonts w:hint="default" w:ascii="Arial" w:hAnsi="Arial" w:cs="Arial"/>
                <w:b w:val="0"/>
                <w:bCs/>
                <w:sz w:val="22"/>
                <w:szCs w:val="22"/>
                <w:lang w:val="pt-BR"/>
              </w:rPr>
              <w:t>n°</w:t>
            </w:r>
            <w:r>
              <w:rPr>
                <w:rFonts w:hint="default"/>
                <w:lang w:val="pt-BR"/>
              </w:rPr>
              <w:t>2521-6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4677"/>
        <w:gridCol w:w="4959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5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>INFORMAÇÕES DA NECESSIDADE DE CONTRATAÇÃO</w:t>
            </w:r>
            <w:r>
              <w:rPr>
                <w:rFonts w:ascii="Arial" w:hAnsi="Arial" w:cs="Arial"/>
                <w:color w:val="FFFFFF"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528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5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TIPO DO ITEM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MATERIAL DE CONSUMO (</w:t>
            </w:r>
            <w:r>
              <w:rPr>
                <w:rFonts w:hint="default" w:ascii="Arial" w:hAnsi="Arial" w:cs="Arial"/>
                <w:b/>
                <w:lang w:val="pt-BR"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EQUIPAMENTO/MATERIAL PERMANENTE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CONTINUADO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NÃO CONTINUADO ( </w:t>
            </w:r>
            <w:r>
              <w:rPr>
                <w:rFonts w:hint="default" w:ascii="Arial" w:hAnsi="Arial" w:cs="Arial"/>
                <w:b/>
                <w:lang w:val="pt-BR"/>
              </w:rPr>
              <w:t>X</w:t>
            </w:r>
            <w:r>
              <w:rPr>
                <w:rFonts w:ascii="Arial" w:hAnsi="Arial" w:cs="Arial"/>
                <w:b/>
              </w:rPr>
              <w:t xml:space="preserve">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88" w:hRule="atLeast"/>
        </w:trPr>
        <w:tc>
          <w:tcPr>
            <w:tcW w:w="46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OBRA (    ) </w:t>
            </w:r>
          </w:p>
        </w:tc>
        <w:tc>
          <w:tcPr>
            <w:tcW w:w="4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left="8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SERVIÇO DE ENGENHARIA (    )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1296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sucinta da solicitação: </w:t>
            </w:r>
          </w:p>
          <w:p>
            <w:pPr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A Prefeitura Municipal de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Tupanciretã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-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RS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>através da Secretaria Municipal de Educação, Cultura, Esporte e Lazer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, para </w:t>
            </w:r>
            <w:r>
              <w:rPr>
                <w:rFonts w:hint="default" w:ascii="Arial" w:hAnsi="Arial" w:eastAsia="SimSun" w:cs="Arial"/>
                <w:sz w:val="24"/>
                <w:szCs w:val="24"/>
                <w:lang w:val="pt-BR"/>
              </w:rPr>
              <w:t xml:space="preserve"> contratação de </w:t>
            </w:r>
            <w:r>
              <w:rPr>
                <w:rFonts w:hint="default" w:ascii="Arial" w:hAnsi="Arial" w:cs="Arial"/>
                <w:lang w:val="pt-BR"/>
              </w:rPr>
              <w:t>empresa para serviço de Cronometragem, entrega de kits e chip para atletas em evento esportivo da</w:t>
            </w:r>
            <w:r>
              <w:rPr>
                <w:rFonts w:hint="default" w:ascii="Arial" w:hAnsi="Arial" w:cs="Arial"/>
                <w:b/>
                <w:bCs/>
                <w:lang w:val="pt-BR"/>
              </w:rPr>
              <w:t xml:space="preserve">                    2ª Ultramaratona</w:t>
            </w:r>
            <w:r>
              <w:rPr>
                <w:rFonts w:hint="default" w:ascii="Arial" w:hAnsi="Arial" w:cs="Arial"/>
                <w:lang w:val="pt-BR"/>
              </w:rPr>
              <w:t xml:space="preserve"> de Tupanciretã que ocorrerá no dia 16 de Dezembro de 2023.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2101" w:hRule="atLeast"/>
        </w:trPr>
        <w:tc>
          <w:tcPr>
            <w:tcW w:w="963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83"/>
              <w:jc w:val="left"/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Necessidade da contratação: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83"/>
              <w:jc w:val="center"/>
              <w:textAlignment w:val="auto"/>
              <w:rPr>
                <w:rFonts w:ascii="Arial" w:hAnsi="Arial" w:cs="Arial"/>
                <w:b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83"/>
              <w:jc w:val="both"/>
              <w:textAlignment w:val="auto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color w:val="000000"/>
                <w:sz w:val="24"/>
                <w:szCs w:val="24"/>
                <w:lang w:eastAsia="pt-BR"/>
              </w:rPr>
              <w:t xml:space="preserve">contratação de empresa especializada na prestação de serviços de </w:t>
            </w:r>
            <w:r>
              <w:rPr>
                <w:rFonts w:hint="default" w:ascii="Arial" w:hAnsi="Arial" w:eastAsia="Bahnschrift Condensed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Assessoria e entrega de numeração e kits no dia do evento, cronometragem eletrônica, chip para todos atletas, site para inscrição, apuração e divulgação dos resultados no dia do evento e após em site oficial, pórtico inflável de largada e chegada e cones para funil de chegada. </w:t>
            </w:r>
          </w:p>
        </w:tc>
      </w:tr>
    </w:tbl>
    <w:p>
      <w:pPr>
        <w:ind w:left="-993" w:right="10772"/>
        <w:rPr>
          <w:rFonts w:ascii="Arial" w:hAnsi="Arial" w:cs="Arial"/>
        </w:rPr>
      </w:pPr>
      <w:bookmarkStart w:id="0" w:name="_GoBack"/>
      <w:bookmarkEnd w:id="0"/>
    </w:p>
    <w:tbl>
      <w:tblPr>
        <w:tblStyle w:val="128"/>
        <w:tblW w:w="9643" w:type="dxa"/>
        <w:tblInd w:w="138" w:type="dxa"/>
        <w:tblLayout w:type="autofit"/>
        <w:tblCellMar>
          <w:top w:w="47" w:type="dxa"/>
          <w:left w:w="102" w:type="dxa"/>
          <w:bottom w:w="1" w:type="dxa"/>
          <w:right w:w="48" w:type="dxa"/>
        </w:tblCellMar>
      </w:tblPr>
      <w:tblGrid>
        <w:gridCol w:w="765"/>
        <w:gridCol w:w="1230"/>
        <w:gridCol w:w="5126"/>
        <w:gridCol w:w="1191"/>
        <w:gridCol w:w="1331"/>
      </w:tblGrid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100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Resultados Pretendidos: </w:t>
            </w:r>
          </w:p>
          <w:p>
            <w:pPr>
              <w:numPr>
                <w:ilvl w:val="0"/>
                <w:numId w:val="0"/>
              </w:numPr>
              <w:spacing w:line="23" w:lineRule="atLeast"/>
              <w:jc w:val="both"/>
              <w:rPr>
                <w:rFonts w:hint="default" w:ascii="Arial" w:hAnsi="Arial" w:cs="Arial"/>
                <w:b w:val="0"/>
                <w:bCs w:val="0"/>
                <w:color w:val="000000"/>
                <w:sz w:val="24"/>
                <w:szCs w:val="24"/>
                <w:lang w:val="en-US" w:eastAsia="pt-BR"/>
              </w:rPr>
            </w:pPr>
            <w:r>
              <w:rPr>
                <w:rFonts w:hint="default" w:ascii="Arial" w:hAnsi="Arial" w:cs="Arial"/>
                <w:b w:val="0"/>
                <w:bCs w:val="0"/>
                <w:color w:val="000000"/>
                <w:sz w:val="24"/>
                <w:szCs w:val="24"/>
                <w:lang w:val="en-US" w:eastAsia="pt-BR"/>
              </w:rPr>
              <w:t>A contratação se justifica pela necessidade de serviço de assessoria e organização que exige de perfeitas condições aos atletas participarem da competição de uma maratona oficial em diversas modalidades e categorias.</w:t>
            </w:r>
          </w:p>
          <w:p>
            <w:pPr>
              <w:numPr>
                <w:ilvl w:val="0"/>
                <w:numId w:val="0"/>
              </w:numPr>
              <w:spacing w:line="23" w:lineRule="atLeast"/>
              <w:jc w:val="both"/>
              <w:rPr>
                <w:rFonts w:hint="default" w:ascii="Arial" w:hAnsi="Arial" w:cs="Arial"/>
                <w:b w:val="0"/>
                <w:bCs w:val="0"/>
                <w:color w:val="000000"/>
                <w:sz w:val="24"/>
                <w:szCs w:val="24"/>
                <w:lang w:val="en-US" w:eastAsia="pt-BR"/>
              </w:rPr>
            </w:pPr>
            <w:r>
              <w:rPr>
                <w:rFonts w:hint="default" w:ascii="Arial" w:hAnsi="Arial" w:cs="Arial"/>
                <w:b w:val="0"/>
                <w:bCs w:val="0"/>
                <w:color w:val="000000"/>
                <w:sz w:val="24"/>
                <w:szCs w:val="24"/>
                <w:lang w:val="en-US" w:eastAsia="pt-BR"/>
              </w:rPr>
              <w:t>Visando todo material e equipamento de apoio  ao ambiente de corrida dos atletas durante as competições.</w:t>
            </w:r>
          </w:p>
          <w:p>
            <w:pPr>
              <w:ind w:right="54"/>
              <w:jc w:val="both"/>
              <w:rPr>
                <w:rFonts w:hint="default" w:ascii="Arial" w:hAnsi="Arial" w:eastAsia="sans-serif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ascii="Arial" w:hAnsi="Arial" w:eastAsia="SimSun" w:cs="Arial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Os materiais deverão ser de primeira linha e </w:t>
            </w:r>
            <w:r>
              <w:rPr>
                <w:rFonts w:hint="default" w:ascii="Arial" w:hAnsi="Arial" w:eastAsia="SimSun" w:cs="Arial"/>
                <w:b w:val="0"/>
                <w:bCs w:val="0"/>
                <w:color w:val="000000"/>
                <w:kern w:val="0"/>
                <w:sz w:val="24"/>
                <w:szCs w:val="24"/>
                <w:lang w:val="pt-BR" w:eastAsia="zh-CN" w:bidi="ar"/>
              </w:rPr>
              <w:t>os equipamentos deverão seguir o padrões das normas de qualidade e segurança</w:t>
            </w:r>
            <w:r>
              <w:rPr>
                <w:rFonts w:hint="default" w:ascii="Arial" w:hAnsi="Arial" w:eastAsia="SimSun" w:cs="Arial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867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2" w:space="0"/>
              <w:right w:val="single" w:color="000000" w:sz="8" w:space="0"/>
            </w:tcBorders>
            <w:vAlign w:val="bottom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Estimativa das quantidades com a memória de cálculo (se for o caso): </w:t>
            </w:r>
          </w:p>
          <w:p>
            <w:pPr>
              <w:ind w:right="63"/>
              <w:jc w:val="both"/>
              <w:rPr>
                <w:rFonts w:ascii="Arial" w:hAnsi="Arial" w:cs="Arial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48" w:hRule="atLeast"/>
        </w:trPr>
        <w:tc>
          <w:tcPr>
            <w:tcW w:w="76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6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12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CATMAT/ CATSER </w:t>
            </w:r>
          </w:p>
        </w:tc>
        <w:tc>
          <w:tcPr>
            <w:tcW w:w="51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right="5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Descrição </w:t>
            </w:r>
          </w:p>
        </w:tc>
        <w:tc>
          <w:tcPr>
            <w:tcW w:w="11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ind w:left="94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Unidade 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  <w:vAlign w:val="center"/>
          </w:tcPr>
          <w:p>
            <w:pPr>
              <w:ind w:right="3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Qtde.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80" w:hRule="atLeast"/>
        </w:trPr>
        <w:tc>
          <w:tcPr>
            <w:tcW w:w="76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</w:p>
        </w:tc>
        <w:tc>
          <w:tcPr>
            <w:tcW w:w="12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serviço de Cronometragem, entrega de kits e chip para atletas em evento esportivo da</w:t>
            </w:r>
            <w:r>
              <w:rPr>
                <w:rFonts w:hint="default" w:ascii="Arial" w:hAnsi="Arial" w:cs="Arial"/>
                <w:b/>
                <w:bCs/>
                <w:lang w:val="pt-BR"/>
              </w:rPr>
              <w:t xml:space="preserve">                    2ª Ultramaratona</w:t>
            </w:r>
            <w:r>
              <w:rPr>
                <w:rFonts w:hint="default" w:ascii="Arial" w:hAnsi="Arial" w:cs="Arial"/>
                <w:lang w:val="pt-BR"/>
              </w:rPr>
              <w:t xml:space="preserve"> de Tupanciretã.</w:t>
            </w:r>
          </w:p>
        </w:tc>
        <w:tc>
          <w:tcPr>
            <w:tcW w:w="11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serviço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val="pt-BR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76" w:hRule="atLeast"/>
        </w:trPr>
        <w:tc>
          <w:tcPr>
            <w:tcW w:w="76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both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276" w:hRule="atLeast"/>
        </w:trPr>
        <w:tc>
          <w:tcPr>
            <w:tcW w:w="766" w:type="dxa"/>
            <w:tcBorders>
              <w:top w:val="single" w:color="000000" w:sz="2" w:space="0"/>
              <w:left w:val="single" w:color="000000" w:sz="8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6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... </w:t>
            </w:r>
          </w:p>
        </w:tc>
        <w:tc>
          <w:tcPr>
            <w:tcW w:w="12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8" w:space="0"/>
            </w:tcBorders>
          </w:tcPr>
          <w:p>
            <w:pPr>
              <w:ind w:left="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321" w:hRule="atLeast"/>
        </w:trPr>
        <w:tc>
          <w:tcPr>
            <w:tcW w:w="9643" w:type="dxa"/>
            <w:gridSpan w:val="5"/>
            <w:tcBorders>
              <w:top w:val="sing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rPr>
                <w:rFonts w:ascii="Arial" w:hAnsi="Arial" w:cs="Arial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1368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Requisitos necessários para a contratação: </w:t>
            </w:r>
          </w:p>
          <w:p>
            <w:pPr>
              <w:rPr>
                <w:rFonts w:hint="default" w:ascii="Arial" w:hAnsi="Arial" w:cs="Arial"/>
                <w:b/>
                <w:lang w:val="pt-B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sz w:val="24"/>
                <w:szCs w:val="24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 Contratada deverá cumprir todas as especificações constantes no orçamento, assumindo como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exclusivamente seus riscos e as despesas decorrentes da boa e perfeita execução do objeto.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sz w:val="24"/>
                <w:szCs w:val="24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Comunicar à Contratante, no prazo máximo de 24 (vinte e quatro) horas que antecede a data da entrega, os motivos que impossibilitem o cumprimento do prazo previsto, com a devida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pt-BR" w:eastAsia="zh-CN" w:bidi="ar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Comprovação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pt-BR" w:eastAsia="zh-CN" w:bidi="ar"/>
              </w:rPr>
              <w:t>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sz w:val="24"/>
                <w:szCs w:val="24"/>
              </w:rPr>
            </w:pPr>
            <w:r>
              <w:rPr>
                <w:rFonts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Entendemos, portanto, que a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pt-BR" w:eastAsia="zh-CN" w:bidi="ar"/>
              </w:rPr>
              <w:t>execução do serviço</w:t>
            </w:r>
            <w:r>
              <w:rPr>
                <w:rFonts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nos presentes termos, atende aos requisitos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exigidos na Legislação em vigor. </w:t>
            </w:r>
          </w:p>
          <w:p>
            <w:pPr>
              <w:spacing w:line="23" w:lineRule="atLeast"/>
              <w:jc w:val="both"/>
              <w:rPr>
                <w:rFonts w:ascii="Arial" w:hAnsi="Arial" w:cs="Arial"/>
              </w:rPr>
            </w:pP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>Ademais, a contratação do referido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pt-BR" w:eastAsia="zh-CN" w:bidi="ar"/>
              </w:rPr>
              <w:t xml:space="preserve"> serviço </w:t>
            </w:r>
            <w:r>
              <w:rPr>
                <w:rFonts w:hint="default" w:ascii="Arial" w:hAnsi="Arial" w:eastAsia="SimSun" w:cs="Arial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deverá obedecer, no que couber, ao disposto na Lei nº 14.133/21, de 01 de abril de 2021. </w:t>
            </w:r>
          </w:p>
          <w:p>
            <w:pPr>
              <w:ind w:right="53"/>
              <w:jc w:val="both"/>
              <w:rPr>
                <w:rFonts w:hint="default" w:ascii="Arial" w:hAnsi="Arial" w:cs="Arial"/>
                <w:lang w:val="pt-BR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435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00000A"/>
              </w:rPr>
              <w:t xml:space="preserve">Providências a serem adotadas pela administração previamente à contratação: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auto"/>
              </w:rPr>
              <w:t xml:space="preserve"> </w:t>
            </w:r>
            <w:r>
              <w:rPr>
                <w:rFonts w:hint="default" w:ascii="Arial" w:hAnsi="Arial" w:eastAsia="SimSun" w:cs="Arial"/>
                <w:color w:val="auto"/>
                <w:kern w:val="0"/>
                <w:sz w:val="24"/>
                <w:szCs w:val="24"/>
                <w:lang w:val="pt-BR" w:eastAsia="zh-CN" w:bidi="ar"/>
              </w:rPr>
              <w:t>O credor vencedor deverá atentar às retenções de IR tomadas pela Prefeitura Municipal, conforme decreto Municipal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 xml:space="preserve"> 6346 de retenções de IR: </w:t>
            </w:r>
          </w:p>
          <w:p>
            <w:pPr>
              <w:pStyle w:val="21"/>
              <w:keepNext w:val="0"/>
              <w:keepLines w:val="0"/>
              <w:widowControl/>
              <w:suppressLineNumbers w:val="0"/>
              <w:shd w:val="clear" w:fill="FFFFFF"/>
              <w:spacing w:before="0" w:beforeAutospacing="0"/>
              <w:ind w:left="0" w:firstLine="0"/>
              <w:jc w:val="left"/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pt-BR"/>
              </w:rPr>
            </w:pPr>
            <w:r>
              <w:rPr>
                <w:rStyle w:val="13"/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>“</w:t>
            </w:r>
            <w:r>
              <w:rPr>
                <w:rStyle w:val="13"/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A partir de 04 de Julho de 2022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, o Município passará a aplicar a Instrução Normativa da Receita Federal do Brasil nº 1.234/2012 para fins de retenção de Imposto de Renda em seus pagamentos.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>”</w:t>
            </w:r>
          </w:p>
          <w:p>
            <w:pPr>
              <w:pStyle w:val="21"/>
              <w:keepNext w:val="0"/>
              <w:keepLines w:val="0"/>
              <w:widowControl/>
              <w:suppressLineNumbers w:val="0"/>
              <w:shd w:val="clear" w:fill="FFFFFF"/>
              <w:spacing w:before="0" w:beforeAutospacing="0"/>
              <w:ind w:left="0" w:firstLine="0"/>
              <w:jc w:val="left"/>
              <w:rPr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Desta forma, para todos os documentos fiscais emitidos,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 xml:space="preserve"> 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 xml:space="preserve">deverão 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 xml:space="preserve">destacar a alíquota de IR nas informações complementares, caso a empresa não seja </w:t>
            </w:r>
            <w:r>
              <w:rPr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 xml:space="preserve">optante pelo simples nacional. </w:t>
            </w:r>
          </w:p>
          <w:p>
            <w:pPr>
              <w:pStyle w:val="21"/>
              <w:keepNext w:val="0"/>
              <w:keepLines w:val="0"/>
              <w:widowControl/>
              <w:suppressLineNumbers w:val="0"/>
              <w:shd w:val="clear" w:fill="FFFFFF"/>
              <w:spacing w:before="0" w:beforeAutospacing="0"/>
              <w:ind w:left="0" w:firstLine="0"/>
              <w:jc w:val="left"/>
              <w:rPr>
                <w:rFonts w:hint="default" w:ascii="Arial" w:hAnsi="Arial" w:cs="Arial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 xml:space="preserve">O pagamento será realizado em até 30 dias </w:t>
            </w:r>
            <w:r>
              <w:rPr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>após a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 xml:space="preserve"> </w:t>
            </w:r>
            <w:r>
              <w:rPr>
                <w:rFonts w:hint="default" w:ascii="Arial" w:hAnsi="Arial" w:cs="Arial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>liquidação da nota fiscal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  <w:t>, recebida e assinada no setor de compras.</w:t>
            </w:r>
          </w:p>
          <w:p>
            <w:pPr>
              <w:pStyle w:val="21"/>
              <w:keepNext w:val="0"/>
              <w:keepLines w:val="0"/>
              <w:widowControl/>
              <w:suppressLineNumbers w:val="0"/>
              <w:shd w:val="clear" w:fill="FFFFFF"/>
              <w:spacing w:before="0" w:beforeAutospacing="0"/>
              <w:ind w:left="0" w:firstLine="0"/>
              <w:jc w:val="left"/>
              <w:rPr>
                <w:rFonts w:hint="default" w:ascii="Arial" w:hAnsi="Arial" w:cs="Arial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pt-BR"/>
              </w:rPr>
            </w:pPr>
          </w:p>
        </w:tc>
      </w:tr>
      <w:tr>
        <w:tblPrEx>
          <w:tblCellMar>
            <w:top w:w="47" w:type="dxa"/>
            <w:left w:w="102" w:type="dxa"/>
            <w:bottom w:w="1" w:type="dxa"/>
            <w:right w:w="48" w:type="dxa"/>
          </w:tblCellMar>
        </w:tblPrEx>
        <w:trPr>
          <w:trHeight w:val="588" w:hRule="atLeast"/>
        </w:trPr>
        <w:tc>
          <w:tcPr>
            <w:tcW w:w="964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55"/>
              <w:jc w:val="both"/>
              <w:rPr>
                <w:rFonts w:hint="default" w:ascii="Arial" w:hAnsi="Arial" w:cs="Arial"/>
                <w:i/>
                <w:color w:val="auto"/>
                <w:lang w:val="pt-BR"/>
              </w:rPr>
            </w:pPr>
          </w:p>
        </w:tc>
      </w:tr>
    </w:tbl>
    <w:p>
      <w:pPr>
        <w:pStyle w:val="2"/>
        <w:pBdr>
          <w:left w:val="single" w:color="000000" w:sz="8" w:space="5"/>
        </w:pBdr>
        <w:ind w:left="420" w:leftChars="0"/>
        <w:rPr>
          <w:sz w:val="24"/>
        </w:rPr>
      </w:pPr>
      <w:r>
        <w:rPr>
          <w:sz w:val="24"/>
        </w:rPr>
        <w:t xml:space="preserve">Possíveis impactos ambientais e respectivas medidas de tratamento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jc w:val="both"/>
        <w:rPr>
          <w:rFonts w:ascii="Arial" w:hAnsi="Arial" w:cs="Arial"/>
          <w:color w:val="auto"/>
        </w:rPr>
      </w:pPr>
      <w:r>
        <w:rPr>
          <w:rFonts w:hint="default" w:ascii="Arial" w:hAnsi="Arial" w:cs="Arial"/>
          <w:i/>
          <w:color w:val="auto"/>
          <w:lang w:val="pt-BR"/>
        </w:rPr>
        <w:t>Não ha impacto ambientais</w:t>
      </w:r>
      <w:r>
        <w:rPr>
          <w:rFonts w:ascii="Arial" w:hAnsi="Arial" w:cs="Arial"/>
          <w:i/>
          <w:color w:val="auto"/>
        </w:rPr>
        <w:t xml:space="preserve">. </w:t>
      </w:r>
    </w:p>
    <w:p>
      <w:pPr>
        <w:pBdr>
          <w:top w:val="single" w:color="000000" w:sz="8" w:space="0"/>
          <w:left w:val="single" w:color="000000" w:sz="8" w:space="5"/>
          <w:bottom w:val="single" w:color="000000" w:sz="8" w:space="0"/>
          <w:right w:val="single" w:color="000000" w:sz="8" w:space="0"/>
        </w:pBdr>
        <w:ind w:left="240"/>
        <w:rPr>
          <w:rFonts w:ascii="Arial" w:hAnsi="Arial" w:cs="Arial"/>
        </w:rPr>
      </w:pPr>
      <w:r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tbl>
      <w:tblPr>
        <w:tblStyle w:val="128"/>
        <w:tblW w:w="9636" w:type="dxa"/>
        <w:tblInd w:w="143" w:type="dxa"/>
        <w:tblLayout w:type="autofit"/>
        <w:tblCellMar>
          <w:top w:w="113" w:type="dxa"/>
          <w:left w:w="98" w:type="dxa"/>
          <w:bottom w:w="0" w:type="dxa"/>
          <w:right w:w="47" w:type="dxa"/>
        </w:tblCellMar>
      </w:tblPr>
      <w:tblGrid>
        <w:gridCol w:w="9636"/>
      </w:tblGrid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408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0B5394"/>
          </w:tcPr>
          <w:p>
            <w:pPr>
              <w:ind w:right="6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 xml:space="preserve">RESPONSABILIDADE PELA FORMALIZAÇÃO DA DEMANDA E CONTEÚDO DO DOCUMENTO </w:t>
            </w:r>
          </w:p>
        </w:tc>
      </w:tr>
      <w:tr>
        <w:tblPrEx>
          <w:tblCellMar>
            <w:top w:w="113" w:type="dxa"/>
            <w:left w:w="98" w:type="dxa"/>
            <w:bottom w:w="0" w:type="dxa"/>
            <w:right w:w="47" w:type="dxa"/>
          </w:tblCellMar>
        </w:tblPrEx>
        <w:trPr>
          <w:trHeight w:val="3277" w:hRule="atLeast"/>
        </w:trPr>
        <w:tc>
          <w:tcPr>
            <w:tcW w:w="9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ind w:right="4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      </w:r>
          </w:p>
          <w:p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Certifico que a formalização da demanda acima identificada se faz necessária pelos motivos expostos na justificativa da contratação do presente documento. </w:t>
            </w:r>
          </w:p>
        </w:tc>
      </w:tr>
    </w:tbl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>
      <w:pPr>
        <w:jc w:val="righ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Tupanciretã-RS, </w:t>
      </w:r>
      <w:r>
        <w:rPr>
          <w:rFonts w:hint="default" w:ascii="Arial" w:hAnsi="Arial" w:cs="Arial"/>
          <w:color w:val="auto"/>
          <w:lang w:val="pt-BR"/>
        </w:rPr>
        <w:t xml:space="preserve">1° </w:t>
      </w:r>
      <w:r>
        <w:rPr>
          <w:rFonts w:ascii="Arial" w:hAnsi="Arial" w:cs="Arial"/>
          <w:color w:val="auto"/>
        </w:rPr>
        <w:t>de</w:t>
      </w:r>
      <w:r>
        <w:rPr>
          <w:rFonts w:hint="default" w:ascii="Arial" w:hAnsi="Arial" w:cs="Arial"/>
          <w:color w:val="auto"/>
          <w:lang w:val="pt-BR"/>
        </w:rPr>
        <w:t xml:space="preserve"> Dezembro</w:t>
      </w:r>
      <w:r>
        <w:rPr>
          <w:rFonts w:ascii="Arial" w:hAnsi="Arial" w:cs="Arial"/>
          <w:color w:val="auto"/>
        </w:rPr>
        <w:t xml:space="preserve"> de 20</w:t>
      </w:r>
      <w:r>
        <w:rPr>
          <w:rFonts w:hint="default" w:ascii="Arial" w:hAnsi="Arial" w:cs="Arial"/>
          <w:color w:val="auto"/>
          <w:lang w:val="pt-BR"/>
        </w:rPr>
        <w:t>23</w:t>
      </w:r>
      <w:r>
        <w:rPr>
          <w:rFonts w:ascii="Arial" w:hAnsi="Arial" w:cs="Arial"/>
          <w:color w:val="auto"/>
        </w:rPr>
        <w:t xml:space="preserve">. </w:t>
      </w:r>
    </w:p>
    <w:p>
      <w:pPr>
        <w:jc w:val="right"/>
        <w:rPr>
          <w:rFonts w:ascii="Arial" w:hAnsi="Arial" w:cs="Arial"/>
          <w:color w:val="auto"/>
        </w:rPr>
      </w:pPr>
    </w:p>
    <w:p>
      <w:pPr>
        <w:jc w:val="right"/>
        <w:rPr>
          <w:rFonts w:ascii="Arial" w:hAnsi="Arial" w:cs="Arial"/>
          <w:color w:val="auto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30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25"/>
        <w:gridCol w:w="50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Secretária Municipal de Educação, Cultura, Turismo, Esporte e Lazer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 xml:space="preserve">Matrícula n° </w:t>
            </w:r>
            <w:r>
              <w:rPr>
                <w:rFonts w:hint="default"/>
                <w:lang w:val="pt-BR"/>
              </w:rPr>
              <w:t>7061-0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ind w:firstLine="1320" w:firstLineChars="550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Andrei Cardoso</w:t>
            </w:r>
          </w:p>
          <w:p>
            <w:pPr>
              <w:bidi w:val="0"/>
              <w:spacing w:after="0" w:line="240" w:lineRule="auto"/>
              <w:ind w:firstLine="1320" w:firstLineChars="550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Coordenador</w:t>
            </w:r>
          </w:p>
          <w:p>
            <w:pPr>
              <w:ind w:firstLine="1200" w:firstLineChars="500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 3029-5</w:t>
            </w:r>
          </w:p>
        </w:tc>
      </w:tr>
    </w:tbl>
    <w:p>
      <w:pPr>
        <w:ind w:left="185"/>
        <w:jc w:val="center"/>
        <w:rPr>
          <w:rFonts w:ascii="Arial" w:hAnsi="Arial" w:cs="Arial"/>
        </w:rPr>
      </w:pPr>
    </w:p>
    <w:p>
      <w:pPr>
        <w:ind w:left="140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AMGD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sans-serif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5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5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5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5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www.tupancireta.rs.gov.br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Style w:val="46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6"/>
        <w:rFonts w:ascii="Century Gothic" w:hAnsi="Century Gothic" w:cs="Century Gothic"/>
        <w:sz w:val="18"/>
        <w:szCs w:val="18"/>
      </w:rPr>
      <w:t>juridico@tupancireta.rs.gov.br</w:t>
    </w:r>
    <w:r>
      <w:rPr>
        <w:rStyle w:val="46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4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4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4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4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42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42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42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42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42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42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42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42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04D66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01EE8"/>
    <w:rsid w:val="002114E4"/>
    <w:rsid w:val="002665E8"/>
    <w:rsid w:val="00307ABE"/>
    <w:rsid w:val="00311FCE"/>
    <w:rsid w:val="003261A5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6E47E9"/>
    <w:rsid w:val="0072146F"/>
    <w:rsid w:val="00742CF0"/>
    <w:rsid w:val="007B0AAC"/>
    <w:rsid w:val="007C35BA"/>
    <w:rsid w:val="00831BB8"/>
    <w:rsid w:val="00871B28"/>
    <w:rsid w:val="00875BB0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65125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8708D"/>
    <w:rsid w:val="00FC3683"/>
    <w:rsid w:val="00FD054A"/>
    <w:rsid w:val="00FD17EC"/>
    <w:rsid w:val="00FD20BC"/>
    <w:rsid w:val="00FD6600"/>
    <w:rsid w:val="07365D55"/>
    <w:rsid w:val="09773BFA"/>
    <w:rsid w:val="0B4C37F4"/>
    <w:rsid w:val="0B8A58F1"/>
    <w:rsid w:val="0CC06B9E"/>
    <w:rsid w:val="13021765"/>
    <w:rsid w:val="15A37B9B"/>
    <w:rsid w:val="173D61DE"/>
    <w:rsid w:val="18E14C4D"/>
    <w:rsid w:val="1A081CE0"/>
    <w:rsid w:val="1B8D3716"/>
    <w:rsid w:val="1D6E70D6"/>
    <w:rsid w:val="1E51189F"/>
    <w:rsid w:val="23E135B6"/>
    <w:rsid w:val="23E57A18"/>
    <w:rsid w:val="27674D14"/>
    <w:rsid w:val="27ED6180"/>
    <w:rsid w:val="2CF621C8"/>
    <w:rsid w:val="35765F5B"/>
    <w:rsid w:val="35F001DB"/>
    <w:rsid w:val="360D33BD"/>
    <w:rsid w:val="3CF20AFE"/>
    <w:rsid w:val="3D0D154D"/>
    <w:rsid w:val="3EF3492E"/>
    <w:rsid w:val="4000052B"/>
    <w:rsid w:val="40BF420F"/>
    <w:rsid w:val="425B648B"/>
    <w:rsid w:val="43973815"/>
    <w:rsid w:val="441450C8"/>
    <w:rsid w:val="45CE5353"/>
    <w:rsid w:val="46B30723"/>
    <w:rsid w:val="470E3078"/>
    <w:rsid w:val="4D93559C"/>
    <w:rsid w:val="51A424FC"/>
    <w:rsid w:val="52E06CC1"/>
    <w:rsid w:val="53695C0D"/>
    <w:rsid w:val="54250DF1"/>
    <w:rsid w:val="550D363D"/>
    <w:rsid w:val="57F146A5"/>
    <w:rsid w:val="580B5EC6"/>
    <w:rsid w:val="582E57DE"/>
    <w:rsid w:val="58D67985"/>
    <w:rsid w:val="5AEC4110"/>
    <w:rsid w:val="5C9340C3"/>
    <w:rsid w:val="5DC818D1"/>
    <w:rsid w:val="5F5C25AD"/>
    <w:rsid w:val="605773D2"/>
    <w:rsid w:val="60A61796"/>
    <w:rsid w:val="62F615EE"/>
    <w:rsid w:val="631E5A90"/>
    <w:rsid w:val="63BA1EC8"/>
    <w:rsid w:val="67D263A0"/>
    <w:rsid w:val="68C62C5D"/>
    <w:rsid w:val="6AD4393A"/>
    <w:rsid w:val="70114679"/>
    <w:rsid w:val="737125B4"/>
    <w:rsid w:val="74755542"/>
    <w:rsid w:val="761B7A50"/>
    <w:rsid w:val="778C39B1"/>
    <w:rsid w:val="7B8D72ED"/>
    <w:rsid w:val="7BFE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6">
    <w:name w:val="page number"/>
    <w:basedOn w:val="11"/>
    <w:qFormat/>
    <w:uiPriority w:val="0"/>
  </w:style>
  <w:style w:type="paragraph" w:styleId="17">
    <w:name w:val="List"/>
    <w:basedOn w:val="18"/>
    <w:qFormat/>
    <w:uiPriority w:val="0"/>
    <w:rPr>
      <w:rFonts w:cs="Mangal"/>
    </w:rPr>
  </w:style>
  <w:style w:type="paragraph" w:styleId="18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9">
    <w:name w:val="Body Text Indent 2"/>
    <w:basedOn w:val="1"/>
    <w:qFormat/>
    <w:uiPriority w:val="0"/>
    <w:pPr>
      <w:ind w:firstLine="2340"/>
      <w:jc w:val="both"/>
    </w:pPr>
  </w:style>
  <w:style w:type="paragraph" w:styleId="20">
    <w:name w:val="Title"/>
    <w:basedOn w:val="1"/>
    <w:next w:val="18"/>
    <w:qFormat/>
    <w:uiPriority w:val="10"/>
    <w:pPr>
      <w:jc w:val="center"/>
    </w:pPr>
    <w:rPr>
      <w:b/>
      <w:sz w:val="20"/>
      <w:szCs w:val="20"/>
    </w:rPr>
  </w:style>
  <w:style w:type="paragraph" w:styleId="21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2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3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4">
    <w:name w:val="header"/>
    <w:basedOn w:val="1"/>
    <w:qFormat/>
    <w:uiPriority w:val="0"/>
    <w:rPr>
      <w:sz w:val="20"/>
      <w:szCs w:val="20"/>
    </w:rPr>
  </w:style>
  <w:style w:type="paragraph" w:styleId="25">
    <w:name w:val="footer"/>
    <w:basedOn w:val="1"/>
    <w:qFormat/>
    <w:uiPriority w:val="0"/>
    <w:rPr>
      <w:sz w:val="20"/>
      <w:szCs w:val="20"/>
    </w:rPr>
  </w:style>
  <w:style w:type="paragraph" w:styleId="26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7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8">
    <w:name w:val="footnote text"/>
    <w:basedOn w:val="1"/>
    <w:qFormat/>
    <w:uiPriority w:val="0"/>
    <w:rPr>
      <w:sz w:val="20"/>
      <w:szCs w:val="20"/>
    </w:rPr>
  </w:style>
  <w:style w:type="paragraph" w:styleId="29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30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1">
    <w:name w:val="WW8Num1z0"/>
    <w:qFormat/>
    <w:uiPriority w:val="0"/>
  </w:style>
  <w:style w:type="character" w:customStyle="1" w:styleId="32">
    <w:name w:val="WW8Num1z1"/>
    <w:qFormat/>
    <w:uiPriority w:val="0"/>
  </w:style>
  <w:style w:type="character" w:customStyle="1" w:styleId="33">
    <w:name w:val="WW8Num1z2"/>
    <w:qFormat/>
    <w:uiPriority w:val="0"/>
  </w:style>
  <w:style w:type="character" w:customStyle="1" w:styleId="34">
    <w:name w:val="WW8Num1z3"/>
    <w:qFormat/>
    <w:uiPriority w:val="0"/>
  </w:style>
  <w:style w:type="character" w:customStyle="1" w:styleId="35">
    <w:name w:val="WW8Num1z4"/>
    <w:qFormat/>
    <w:uiPriority w:val="0"/>
  </w:style>
  <w:style w:type="character" w:customStyle="1" w:styleId="36">
    <w:name w:val="WW8Num1z5"/>
    <w:qFormat/>
    <w:uiPriority w:val="0"/>
  </w:style>
  <w:style w:type="character" w:customStyle="1" w:styleId="37">
    <w:name w:val="WW8Num1z6"/>
    <w:qFormat/>
    <w:uiPriority w:val="0"/>
  </w:style>
  <w:style w:type="character" w:customStyle="1" w:styleId="38">
    <w:name w:val="WW8Num1z7"/>
    <w:qFormat/>
    <w:uiPriority w:val="0"/>
  </w:style>
  <w:style w:type="character" w:customStyle="1" w:styleId="39">
    <w:name w:val="WW8Num1z8"/>
    <w:qFormat/>
    <w:uiPriority w:val="0"/>
  </w:style>
  <w:style w:type="character" w:customStyle="1" w:styleId="40">
    <w:name w:val="WW8Num2z0"/>
    <w:qFormat/>
    <w:uiPriority w:val="0"/>
  </w:style>
  <w:style w:type="character" w:customStyle="1" w:styleId="41">
    <w:name w:val="WW8Num3z0"/>
    <w:qFormat/>
    <w:uiPriority w:val="0"/>
  </w:style>
  <w:style w:type="character" w:customStyle="1" w:styleId="42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3">
    <w:name w:val="Cabeçalho Char"/>
    <w:basedOn w:val="11"/>
    <w:qFormat/>
    <w:uiPriority w:val="0"/>
  </w:style>
  <w:style w:type="character" w:customStyle="1" w:styleId="44">
    <w:name w:val="Ênfase forte"/>
    <w:qFormat/>
    <w:uiPriority w:val="0"/>
    <w:rPr>
      <w:b/>
      <w:bCs/>
    </w:rPr>
  </w:style>
  <w:style w:type="character" w:customStyle="1" w:styleId="45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6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7">
    <w:name w:val="Texto de nota de rodapé Char"/>
    <w:basedOn w:val="11"/>
    <w:qFormat/>
    <w:uiPriority w:val="0"/>
  </w:style>
  <w:style w:type="character" w:customStyle="1" w:styleId="48">
    <w:name w:val="Caracteres de nota de rodapé"/>
    <w:qFormat/>
    <w:uiPriority w:val="0"/>
    <w:rPr>
      <w:vertAlign w:val="superscript"/>
    </w:rPr>
  </w:style>
  <w:style w:type="character" w:customStyle="1" w:styleId="49">
    <w:name w:val="Rodapé Char"/>
    <w:basedOn w:val="11"/>
    <w:qFormat/>
    <w:uiPriority w:val="0"/>
  </w:style>
  <w:style w:type="character" w:customStyle="1" w:styleId="50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1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4">
    <w:name w:val="Link da internet visitado"/>
    <w:qFormat/>
    <w:uiPriority w:val="0"/>
    <w:rPr>
      <w:color w:val="800000"/>
      <w:u w:val="single"/>
    </w:rPr>
  </w:style>
  <w:style w:type="character" w:customStyle="1" w:styleId="55">
    <w:name w:val="Âncora da nota de rodapé"/>
    <w:qFormat/>
    <w:uiPriority w:val="0"/>
    <w:rPr>
      <w:vertAlign w:val="superscript"/>
    </w:rPr>
  </w:style>
  <w:style w:type="character" w:customStyle="1" w:styleId="56">
    <w:name w:val="Âncora da nota de fim"/>
    <w:qFormat/>
    <w:uiPriority w:val="0"/>
    <w:rPr>
      <w:vertAlign w:val="superscript"/>
    </w:rPr>
  </w:style>
  <w:style w:type="character" w:customStyle="1" w:styleId="57">
    <w:name w:val="Caracteres de nota de fim"/>
    <w:qFormat/>
    <w:uiPriority w:val="0"/>
  </w:style>
  <w:style w:type="character" w:customStyle="1" w:styleId="58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1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2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5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0">
    <w:name w:val="Footnote Characters"/>
    <w:qFormat/>
    <w:uiPriority w:val="0"/>
    <w:rPr>
      <w:vertAlign w:val="superscript"/>
    </w:rPr>
  </w:style>
  <w:style w:type="character" w:customStyle="1" w:styleId="71">
    <w:name w:val="WW-Ref. de nota de rodapé1"/>
    <w:qFormat/>
    <w:uiPriority w:val="0"/>
    <w:rPr>
      <w:vertAlign w:val="superscript"/>
    </w:rPr>
  </w:style>
  <w:style w:type="character" w:customStyle="1" w:styleId="72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2">
    <w:name w:val="ListLabel 38"/>
    <w:qFormat/>
    <w:uiPriority w:val="0"/>
    <w:rPr>
      <w:rFonts w:ascii="Arial" w:hAnsi="Arial" w:eastAsia="Times New Roman" w:cs="Arial"/>
    </w:rPr>
  </w:style>
  <w:style w:type="character" w:customStyle="1" w:styleId="93">
    <w:name w:val="ListLabel 39"/>
    <w:qFormat/>
    <w:uiPriority w:val="0"/>
    <w:rPr>
      <w:rFonts w:cs="Courier New"/>
    </w:rPr>
  </w:style>
  <w:style w:type="character" w:customStyle="1" w:styleId="94">
    <w:name w:val="ListLabel 40"/>
    <w:qFormat/>
    <w:uiPriority w:val="0"/>
    <w:rPr>
      <w:rFonts w:cs="Courier New"/>
    </w:rPr>
  </w:style>
  <w:style w:type="character" w:customStyle="1" w:styleId="95">
    <w:name w:val="ListLabel 41"/>
    <w:qFormat/>
    <w:uiPriority w:val="0"/>
    <w:rPr>
      <w:rFonts w:cs="Courier New"/>
    </w:rPr>
  </w:style>
  <w:style w:type="character" w:customStyle="1" w:styleId="96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7">
    <w:name w:val="ListLabel 43"/>
    <w:qFormat/>
    <w:uiPriority w:val="0"/>
    <w:rPr>
      <w:rFonts w:cs="Arial"/>
    </w:rPr>
  </w:style>
  <w:style w:type="character" w:customStyle="1" w:styleId="98">
    <w:name w:val="ListLabel 44"/>
    <w:qFormat/>
    <w:uiPriority w:val="0"/>
    <w:rPr>
      <w:rFonts w:cs="Courier New"/>
    </w:rPr>
  </w:style>
  <w:style w:type="character" w:customStyle="1" w:styleId="99">
    <w:name w:val="ListLabel 45"/>
    <w:qFormat/>
    <w:uiPriority w:val="0"/>
    <w:rPr>
      <w:rFonts w:cs="Wingdings"/>
    </w:rPr>
  </w:style>
  <w:style w:type="character" w:customStyle="1" w:styleId="100">
    <w:name w:val="ListLabel 46"/>
    <w:qFormat/>
    <w:uiPriority w:val="0"/>
    <w:rPr>
      <w:rFonts w:cs="Symbol"/>
    </w:rPr>
  </w:style>
  <w:style w:type="character" w:customStyle="1" w:styleId="101">
    <w:name w:val="ListLabel 47"/>
    <w:qFormat/>
    <w:uiPriority w:val="0"/>
    <w:rPr>
      <w:rFonts w:cs="Courier New"/>
    </w:rPr>
  </w:style>
  <w:style w:type="character" w:customStyle="1" w:styleId="102">
    <w:name w:val="ListLabel 48"/>
    <w:qFormat/>
    <w:uiPriority w:val="0"/>
    <w:rPr>
      <w:rFonts w:cs="Wingdings"/>
    </w:rPr>
  </w:style>
  <w:style w:type="character" w:customStyle="1" w:styleId="103">
    <w:name w:val="ListLabel 49"/>
    <w:qFormat/>
    <w:uiPriority w:val="0"/>
    <w:rPr>
      <w:rFonts w:cs="Symbol"/>
    </w:rPr>
  </w:style>
  <w:style w:type="character" w:customStyle="1" w:styleId="104">
    <w:name w:val="ListLabel 50"/>
    <w:qFormat/>
    <w:uiPriority w:val="0"/>
    <w:rPr>
      <w:rFonts w:cs="Courier New"/>
    </w:rPr>
  </w:style>
  <w:style w:type="character" w:customStyle="1" w:styleId="105">
    <w:name w:val="ListLabel 51"/>
    <w:qFormat/>
    <w:uiPriority w:val="0"/>
    <w:rPr>
      <w:rFonts w:cs="Wingdings"/>
    </w:rPr>
  </w:style>
  <w:style w:type="character" w:customStyle="1" w:styleId="106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7">
    <w:name w:val="ListLabel 53"/>
    <w:qFormat/>
    <w:uiPriority w:val="0"/>
    <w:rPr>
      <w:rFonts w:cs="Arial"/>
    </w:rPr>
  </w:style>
  <w:style w:type="character" w:customStyle="1" w:styleId="108">
    <w:name w:val="ListLabel 54"/>
    <w:qFormat/>
    <w:uiPriority w:val="0"/>
    <w:rPr>
      <w:rFonts w:cs="Courier New"/>
    </w:rPr>
  </w:style>
  <w:style w:type="character" w:customStyle="1" w:styleId="109">
    <w:name w:val="ListLabel 55"/>
    <w:qFormat/>
    <w:uiPriority w:val="0"/>
    <w:rPr>
      <w:rFonts w:cs="Wingdings"/>
    </w:rPr>
  </w:style>
  <w:style w:type="character" w:customStyle="1" w:styleId="110">
    <w:name w:val="ListLabel 56"/>
    <w:qFormat/>
    <w:uiPriority w:val="0"/>
    <w:rPr>
      <w:rFonts w:cs="Symbol"/>
    </w:rPr>
  </w:style>
  <w:style w:type="character" w:customStyle="1" w:styleId="111">
    <w:name w:val="ListLabel 57"/>
    <w:qFormat/>
    <w:uiPriority w:val="0"/>
    <w:rPr>
      <w:rFonts w:cs="Courier New"/>
    </w:rPr>
  </w:style>
  <w:style w:type="character" w:customStyle="1" w:styleId="112">
    <w:name w:val="ListLabel 58"/>
    <w:qFormat/>
    <w:uiPriority w:val="0"/>
    <w:rPr>
      <w:rFonts w:cs="Wingdings"/>
    </w:rPr>
  </w:style>
  <w:style w:type="character" w:customStyle="1" w:styleId="113">
    <w:name w:val="ListLabel 59"/>
    <w:qFormat/>
    <w:uiPriority w:val="0"/>
    <w:rPr>
      <w:rFonts w:cs="Symbol"/>
    </w:rPr>
  </w:style>
  <w:style w:type="character" w:customStyle="1" w:styleId="114">
    <w:name w:val="ListLabel 60"/>
    <w:qFormat/>
    <w:uiPriority w:val="0"/>
    <w:rPr>
      <w:rFonts w:cs="Courier New"/>
    </w:rPr>
  </w:style>
  <w:style w:type="character" w:customStyle="1" w:styleId="115">
    <w:name w:val="ListLabel 61"/>
    <w:qFormat/>
    <w:uiPriority w:val="0"/>
    <w:rPr>
      <w:rFonts w:cs="Wingdings"/>
    </w:rPr>
  </w:style>
  <w:style w:type="character" w:customStyle="1" w:styleId="116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7">
    <w:name w:val="Título1"/>
    <w:basedOn w:val="1"/>
    <w:next w:val="18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8">
    <w:name w:val="Índice"/>
    <w:basedOn w:val="1"/>
    <w:qFormat/>
    <w:uiPriority w:val="0"/>
    <w:pPr>
      <w:suppressLineNumbers/>
    </w:pPr>
    <w:rPr>
      <w:rFonts w:cs="Mangal"/>
    </w:rPr>
  </w:style>
  <w:style w:type="paragraph" w:styleId="119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20">
    <w:name w:val="Conteúdo da tabela"/>
    <w:basedOn w:val="1"/>
    <w:qFormat/>
    <w:uiPriority w:val="0"/>
    <w:pPr>
      <w:suppressLineNumbers/>
    </w:pPr>
  </w:style>
  <w:style w:type="paragraph" w:customStyle="1" w:styleId="121">
    <w:name w:val="Título de tabela"/>
    <w:basedOn w:val="120"/>
    <w:qFormat/>
    <w:uiPriority w:val="0"/>
    <w:pPr>
      <w:jc w:val="center"/>
    </w:pPr>
    <w:rPr>
      <w:b/>
      <w:bCs/>
    </w:rPr>
  </w:style>
  <w:style w:type="paragraph" w:customStyle="1" w:styleId="122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3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4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5">
    <w:name w:val="List Paragraph"/>
    <w:basedOn w:val="1"/>
    <w:qFormat/>
    <w:uiPriority w:val="34"/>
    <w:pPr>
      <w:ind w:left="720"/>
      <w:contextualSpacing/>
    </w:pPr>
  </w:style>
  <w:style w:type="character" w:customStyle="1" w:styleId="126">
    <w:name w:val="apple-tab-span"/>
    <w:basedOn w:val="11"/>
    <w:qFormat/>
    <w:uiPriority w:val="0"/>
  </w:style>
  <w:style w:type="paragraph" w:customStyle="1" w:styleId="127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table" w:customStyle="1" w:styleId="128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4315</Characters>
  <Lines>35</Lines>
  <Paragraphs>10</Paragraphs>
  <TotalTime>3</TotalTime>
  <ScaleCrop>false</ScaleCrop>
  <LinksUpToDate>false</LinksUpToDate>
  <CharactersWithSpaces>5103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2023-03-21T15:40:00Z</dcterms:created>
  <dc:creator>Liaisson Wilhelm</dc:creator>
  <cp:lastModifiedBy>Andrei Cardoso</cp:lastModifiedBy>
  <cp:lastPrinted>2022-11-16T12:19:00Z</cp:lastPrinted>
  <dcterms:modified xsi:type="dcterms:W3CDTF">2023-12-01T13:35:38Z</dcterms:modified>
  <dc:title>Tupanciretã, 10 de março de 2004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1046-12.2.0.13215</vt:lpwstr>
  </property>
  <property fmtid="{D5CDD505-2E9C-101B-9397-08002B2CF9AE}" pid="9" name="ICV">
    <vt:lpwstr>C08136F124A54A2E802F084D5699F687_13</vt:lpwstr>
  </property>
</Properties>
</file>