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718EE" w14:textId="77777777" w:rsidR="0061363F" w:rsidRDefault="0061363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3" w:lineRule="atLeast"/>
        <w:jc w:val="center"/>
        <w:rPr>
          <w:rFonts w:ascii="Arial" w:hAnsi="Arial" w:cs="Arial"/>
          <w:b/>
        </w:rPr>
      </w:pPr>
    </w:p>
    <w:p w14:paraId="03D42DFE" w14:textId="77777777" w:rsidR="0061363F" w:rsidRDefault="009F1C0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Lines="50" w:before="120"/>
        <w:jc w:val="center"/>
      </w:pPr>
      <w:r>
        <w:rPr>
          <w:b/>
        </w:rPr>
        <w:t>ESTUDO TÉCNICO PRELIMINAR</w:t>
      </w:r>
    </w:p>
    <w:p w14:paraId="7DF52058" w14:textId="77777777" w:rsidR="0061363F" w:rsidRDefault="009F1C0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Lines="50" w:before="120"/>
        <w:jc w:val="both"/>
        <w:rPr>
          <w:b/>
          <w:bCs/>
        </w:rPr>
      </w:pPr>
      <w:r>
        <w:rPr>
          <w:b/>
          <w:bCs/>
        </w:rPr>
        <w:t>PROCESSO ADMINISTRATIVO Nº</w:t>
      </w:r>
      <w:r>
        <w:rPr>
          <w:b/>
          <w:bCs/>
        </w:rPr>
        <w:t xml:space="preserve"> 532</w:t>
      </w:r>
      <w:r>
        <w:rPr>
          <w:b/>
          <w:bCs/>
        </w:rPr>
        <w:t xml:space="preserve"> </w:t>
      </w:r>
      <w:r>
        <w:rPr>
          <w:b/>
          <w:bCs/>
        </w:rPr>
        <w:t>/2024</w:t>
      </w:r>
    </w:p>
    <w:p w14:paraId="3FE6BD37" w14:textId="77777777" w:rsidR="0061363F" w:rsidRDefault="009F1C0B">
      <w:pPr>
        <w:spacing w:beforeLines="50" w:before="120"/>
        <w:jc w:val="both"/>
      </w:pPr>
      <w:r>
        <w:t>Município de Tupanciretã/RS</w:t>
      </w:r>
    </w:p>
    <w:p w14:paraId="11F5BA87" w14:textId="77777777" w:rsidR="0061363F" w:rsidRDefault="009F1C0B">
      <w:pPr>
        <w:spacing w:beforeLines="50" w:before="120"/>
        <w:jc w:val="both"/>
      </w:pPr>
      <w:r>
        <w:t xml:space="preserve">Secretaria Municipal de </w:t>
      </w:r>
      <w:r>
        <w:t>Planejamento</w:t>
      </w:r>
    </w:p>
    <w:p w14:paraId="1B0194D4" w14:textId="77777777" w:rsidR="0061363F" w:rsidRDefault="009F1C0B">
      <w:pPr>
        <w:spacing w:beforeLines="50" w:before="120"/>
        <w:jc w:val="both"/>
      </w:pPr>
      <w:r>
        <w:t>Necessidade da Administração:</w:t>
      </w:r>
      <w:r>
        <w:rPr>
          <w:b/>
          <w:bCs/>
        </w:rPr>
        <w:t xml:space="preserve"> </w:t>
      </w:r>
      <w:r>
        <w:rPr>
          <w:b/>
          <w:bCs/>
        </w:rPr>
        <w:t>A</w:t>
      </w:r>
      <w:r>
        <w:rPr>
          <w:b/>
          <w:bCs/>
        </w:rPr>
        <w:t>quisição</w:t>
      </w:r>
      <w:r>
        <w:rPr>
          <w:b/>
          <w:bCs/>
        </w:rPr>
        <w:t xml:space="preserve"> de materiais</w:t>
      </w:r>
      <w:r>
        <w:t xml:space="preserve"> para serviço de c</w:t>
      </w:r>
      <w:r>
        <w:t>alça</w:t>
      </w:r>
      <w:r>
        <w:t xml:space="preserve">mento de áreas de patrimônio </w:t>
      </w:r>
      <w:proofErr w:type="gramStart"/>
      <w:r>
        <w:t>público</w:t>
      </w:r>
      <w:r>
        <w:t xml:space="preserve"> </w:t>
      </w:r>
      <w:r>
        <w:rPr>
          <w:b/>
          <w:bCs/>
          <w:lang w:val="en-US" w:eastAsia="pt-BR"/>
        </w:rPr>
        <w:t xml:space="preserve"> </w:t>
      </w:r>
      <w:proofErr w:type="spellStart"/>
      <w:r>
        <w:rPr>
          <w:b/>
          <w:bCs/>
          <w:lang w:val="en-US" w:eastAsia="pt-BR"/>
        </w:rPr>
        <w:t>como</w:t>
      </w:r>
      <w:proofErr w:type="spellEnd"/>
      <w:proofErr w:type="gramEnd"/>
      <w:r>
        <w:rPr>
          <w:b/>
          <w:bCs/>
          <w:lang w:val="en-US" w:eastAsia="pt-BR"/>
        </w:rPr>
        <w:t xml:space="preserve"> </w:t>
      </w:r>
      <w:proofErr w:type="spellStart"/>
      <w:r>
        <w:rPr>
          <w:b/>
          <w:bCs/>
          <w:lang w:val="en-US" w:eastAsia="pt-BR"/>
        </w:rPr>
        <w:t>ruas</w:t>
      </w:r>
      <w:proofErr w:type="spellEnd"/>
      <w:r>
        <w:rPr>
          <w:b/>
          <w:bCs/>
          <w:lang w:val="en-US" w:eastAsia="pt-BR"/>
        </w:rPr>
        <w:t xml:space="preserve">, </w:t>
      </w:r>
      <w:proofErr w:type="spellStart"/>
      <w:r>
        <w:rPr>
          <w:b/>
          <w:bCs/>
          <w:lang w:val="en-US" w:eastAsia="pt-BR"/>
        </w:rPr>
        <w:t>avenidas</w:t>
      </w:r>
      <w:proofErr w:type="spellEnd"/>
      <w:r>
        <w:rPr>
          <w:b/>
          <w:bCs/>
          <w:lang w:val="en-US" w:eastAsia="pt-BR"/>
        </w:rPr>
        <w:t xml:space="preserve"> e </w:t>
      </w:r>
      <w:proofErr w:type="spellStart"/>
      <w:r>
        <w:rPr>
          <w:b/>
          <w:bCs/>
          <w:lang w:val="en-US" w:eastAsia="pt-BR"/>
        </w:rPr>
        <w:t>passeios</w:t>
      </w:r>
      <w:proofErr w:type="spellEnd"/>
      <w:r>
        <w:rPr>
          <w:b/>
          <w:bCs/>
          <w:lang w:val="en-US" w:eastAsia="pt-BR"/>
        </w:rPr>
        <w:t xml:space="preserve">. </w:t>
      </w:r>
    </w:p>
    <w:p w14:paraId="26B73CF1" w14:textId="77777777" w:rsidR="0061363F" w:rsidRDefault="0061363F">
      <w:pPr>
        <w:spacing w:beforeLines="50" w:before="120"/>
        <w:jc w:val="both"/>
      </w:pPr>
    </w:p>
    <w:p w14:paraId="5EA9BEAB" w14:textId="77777777" w:rsidR="0061363F" w:rsidRDefault="009F1C0B">
      <w:pPr>
        <w:spacing w:beforeLines="50" w:before="120"/>
        <w:jc w:val="both"/>
        <w:rPr>
          <w:b/>
          <w:bCs/>
        </w:rPr>
      </w:pPr>
      <w:r>
        <w:rPr>
          <w:b/>
          <w:bCs/>
        </w:rPr>
        <w:t>1. DESCRIÇÃO DA NECESSIDADE</w:t>
      </w:r>
    </w:p>
    <w:p w14:paraId="31048D26" w14:textId="77777777" w:rsidR="0061363F" w:rsidRDefault="009F1C0B">
      <w:pPr>
        <w:spacing w:beforeLines="50" w:before="120" w:line="360" w:lineRule="auto"/>
        <w:jc w:val="both"/>
        <w:rPr>
          <w:iCs/>
        </w:rPr>
      </w:pPr>
      <w:r>
        <w:t xml:space="preserve">O objeto da presente </w:t>
      </w:r>
      <w:r>
        <w:t xml:space="preserve">contratação </w:t>
      </w:r>
      <w:r>
        <w:t>de empresa especializada para o fornecimento</w:t>
      </w:r>
      <w:r>
        <w:t xml:space="preserve"> de materiais </w:t>
      </w:r>
      <w:r>
        <w:t>tipo pó de pedra</w:t>
      </w:r>
      <w:r>
        <w:t xml:space="preserve"> para o c</w:t>
      </w:r>
      <w:r>
        <w:t>alça</w:t>
      </w:r>
      <w:r>
        <w:t>mento de</w:t>
      </w:r>
      <w:r>
        <w:t xml:space="preserve"> áreas como ruas, avenidas e passeio públicos. </w:t>
      </w:r>
      <w:r>
        <w:rPr>
          <w:iCs/>
        </w:rPr>
        <w:t xml:space="preserve">Com a ampliação de pavimentações existe a necessidade de aquisição de pó de pedra, pois possui propriedades que favorecem a drenagem da água, e isso é crucial para evitar o acúmulo de água na superfície, prevenindo problemas como poças e erosão. </w:t>
      </w:r>
    </w:p>
    <w:p w14:paraId="16A7BB48" w14:textId="77777777" w:rsidR="0061363F" w:rsidRDefault="009F1C0B">
      <w:pPr>
        <w:spacing w:beforeLines="50" w:before="120" w:line="360" w:lineRule="auto"/>
        <w:jc w:val="both"/>
        <w:rPr>
          <w:iCs/>
        </w:rPr>
      </w:pPr>
      <w:r>
        <w:rPr>
          <w:iCs/>
        </w:rPr>
        <w:t>A aquisição do material para esse tipo de serviço atende a várias necessidades práticas, incluindo estabilidade, drenagem, resistência e custo-efetividade, tornando-o uma escolha comum em projetos de infraestrutura urbana.</w:t>
      </w:r>
    </w:p>
    <w:p w14:paraId="3BC86FC8" w14:textId="77777777" w:rsidR="0061363F" w:rsidRDefault="0061363F">
      <w:pPr>
        <w:spacing w:beforeLines="50" w:before="120" w:line="360" w:lineRule="auto"/>
        <w:jc w:val="both"/>
        <w:rPr>
          <w:iCs/>
        </w:rPr>
      </w:pPr>
    </w:p>
    <w:p w14:paraId="13750F18" w14:textId="77777777" w:rsidR="0061363F" w:rsidRDefault="009F1C0B">
      <w:pPr>
        <w:spacing w:beforeLines="50" w:before="120" w:line="360" w:lineRule="auto"/>
        <w:jc w:val="both"/>
        <w:rPr>
          <w:b/>
          <w:bCs/>
        </w:rPr>
      </w:pPr>
      <w:r>
        <w:rPr>
          <w:b/>
          <w:bCs/>
        </w:rPr>
        <w:t>2. ALINHAMENTO ENTRE A CONTRATAÇÃO E O PLANEJAMENTO</w:t>
      </w:r>
    </w:p>
    <w:p w14:paraId="0CD0D17B" w14:textId="77777777" w:rsidR="0061363F" w:rsidRDefault="009F1C0B">
      <w:pPr>
        <w:spacing w:beforeLines="50" w:before="120" w:line="360" w:lineRule="auto"/>
        <w:jc w:val="both"/>
      </w:pPr>
      <w:r>
        <w:t xml:space="preserve">A contratação pretendida está prevista no Plano de Contratações Anual do Município de </w:t>
      </w:r>
      <w:proofErr w:type="gramStart"/>
      <w:r>
        <w:t>Tupanciretã</w:t>
      </w:r>
      <w:r>
        <w:t>,  estando</w:t>
      </w:r>
      <w:proofErr w:type="gramEnd"/>
      <w:r>
        <w:t xml:space="preserve"> assim alinhada com o planejamento da Administração</w:t>
      </w:r>
      <w:r>
        <w:t xml:space="preserve"> Municipal</w:t>
      </w:r>
      <w:r>
        <w:t>.</w:t>
      </w:r>
    </w:p>
    <w:p w14:paraId="42011348" w14:textId="77777777" w:rsidR="0061363F" w:rsidRDefault="0061363F">
      <w:pPr>
        <w:spacing w:beforeLines="50" w:before="120" w:line="360" w:lineRule="auto"/>
        <w:jc w:val="both"/>
      </w:pPr>
    </w:p>
    <w:p w14:paraId="3E4D8274" w14:textId="77777777" w:rsidR="0061363F" w:rsidRDefault="009F1C0B">
      <w:pPr>
        <w:spacing w:beforeLines="50" w:before="120" w:line="360" w:lineRule="auto"/>
        <w:jc w:val="both"/>
        <w:rPr>
          <w:b/>
          <w:bCs/>
        </w:rPr>
      </w:pPr>
      <w:r>
        <w:rPr>
          <w:b/>
          <w:bCs/>
        </w:rPr>
        <w:t>3. DESCRIÇÃO DOS REQUISITOS DA CONTRATAÇÃO</w:t>
      </w:r>
    </w:p>
    <w:p w14:paraId="3E92790D" w14:textId="77777777" w:rsidR="0061363F" w:rsidRDefault="009F1C0B">
      <w:pPr>
        <w:spacing w:beforeLines="50" w:before="120" w:line="360" w:lineRule="auto"/>
        <w:jc w:val="both"/>
      </w:pPr>
      <w:r>
        <w:t xml:space="preserve">Os bens têm natureza de bens comuns, tendo em vista que seus </w:t>
      </w:r>
      <w:r>
        <w:rPr>
          <w:color w:val="000000"/>
        </w:rPr>
        <w:t xml:space="preserve">padrões de desempenho e qualidade podem ser objetivamente definidos pelo edital, por meio de especificações usuais de mercado, </w:t>
      </w:r>
      <w:r>
        <w:t>nos termos do art. 6º, inciso XIII, da Lei Federal nº 14.133/2021.</w:t>
      </w:r>
    </w:p>
    <w:p w14:paraId="143ACA8E" w14:textId="77777777" w:rsidR="0061363F" w:rsidRDefault="009F1C0B">
      <w:pPr>
        <w:spacing w:beforeLines="50" w:before="120" w:line="360" w:lineRule="auto"/>
        <w:jc w:val="both"/>
      </w:pPr>
      <w:r>
        <w:t xml:space="preserve">A aquisição de 450 toneladas de pó de pedra que contribuirá para a durabilidade do calçamento e passeio público, reduzindo a necessidade de reparos frequentes e aumentando a vida útil da estrutura. Será adquirido </w:t>
      </w:r>
      <w:r>
        <w:lastRenderedPageBreak/>
        <w:t xml:space="preserve">o quantitativo para realizar o termino de ruas que estão em andamento e para realização de ruas e passeios públicos que estão previstos no cronograma, necessitamos que seja entregue na Secretaria de Obras, pois estamos com falta de caminhões para irmos buscar. </w:t>
      </w:r>
    </w:p>
    <w:p w14:paraId="2E797377" w14:textId="77777777" w:rsidR="0061363F" w:rsidRDefault="009F1C0B">
      <w:pPr>
        <w:spacing w:beforeLines="50" w:before="120" w:line="360" w:lineRule="auto"/>
        <w:jc w:val="both"/>
      </w:pPr>
      <w:r>
        <w:t>A contratação será realizada por meio de</w:t>
      </w:r>
      <w:r>
        <w:t xml:space="preserve"> dispensa de</w:t>
      </w:r>
      <w:r>
        <w:t xml:space="preserve"> licitação, na sua forma eletrônica, com critério de julgamento por menor preço, nos termos dos artigos 6º, inciso X</w:t>
      </w:r>
      <w:r>
        <w:t>XXVIII</w:t>
      </w:r>
      <w:r>
        <w:t>, 17, § 2º, e 34, todos da Lei Federal nº 14.133/2021.</w:t>
      </w:r>
    </w:p>
    <w:p w14:paraId="044F79D2" w14:textId="77777777" w:rsidR="0061363F" w:rsidRDefault="009F1C0B">
      <w:pPr>
        <w:spacing w:beforeLines="50" w:before="120" w:line="360" w:lineRule="auto"/>
        <w:jc w:val="both"/>
      </w:pPr>
      <w:r>
        <w:t>Para fornecimento</w:t>
      </w:r>
      <w:r>
        <w:t xml:space="preserve"> dos materiais são</w:t>
      </w:r>
      <w:r>
        <w:t xml:space="preserve"> pretendidos os eventuais interessados deverão comprovar que atuam em ramo de atividade compatível com o objeto da </w:t>
      </w:r>
      <w:r>
        <w:t>dispensa</w:t>
      </w:r>
      <w:r>
        <w:t>, bem como apresentar os seguintes documentos a título habilitação, nos termos do art. 62, da Lei nº 14.133/2021</w:t>
      </w:r>
      <w:r>
        <w:t>.</w:t>
      </w:r>
    </w:p>
    <w:p w14:paraId="78011BBE" w14:textId="77777777" w:rsidR="0061363F" w:rsidRDefault="0061363F">
      <w:pPr>
        <w:spacing w:beforeLines="50" w:before="120" w:line="360" w:lineRule="auto"/>
        <w:jc w:val="both"/>
      </w:pPr>
    </w:p>
    <w:p w14:paraId="5D92398A" w14:textId="77777777" w:rsidR="0061363F" w:rsidRDefault="009F1C0B">
      <w:pPr>
        <w:spacing w:beforeLines="50" w:before="120" w:line="360" w:lineRule="auto"/>
        <w:jc w:val="both"/>
        <w:rPr>
          <w:b/>
          <w:bCs/>
        </w:rPr>
      </w:pPr>
      <w:r>
        <w:rPr>
          <w:b/>
          <w:bCs/>
        </w:rPr>
        <w:t>4. ESTIMATIVA DAS QUANTIDADES</w:t>
      </w:r>
    </w:p>
    <w:p w14:paraId="4DB6442A" w14:textId="77777777" w:rsidR="0061363F" w:rsidRDefault="009F1C0B">
      <w:pPr>
        <w:spacing w:beforeLines="50" w:before="120" w:line="360" w:lineRule="auto"/>
        <w:jc w:val="both"/>
      </w:pPr>
      <w:r>
        <w:t xml:space="preserve">Os quantitativos estimados para a contratação pretendida têm como parâmetro as últimas contratações com o mesmo objeto, </w:t>
      </w:r>
      <w:r>
        <w:t>informo que o</w:t>
      </w:r>
      <w:r>
        <w:t xml:space="preserve"> item pó de pedra será a aquisição de 450 toneladas para termino das ruas e calçadas em andamento e início das ruas previstas no cronograma Municipal, material deve ser entregue no Município de Tupanciretã.</w:t>
      </w:r>
    </w:p>
    <w:p w14:paraId="6461E1B6" w14:textId="77777777" w:rsidR="0061363F" w:rsidRDefault="0061363F">
      <w:pPr>
        <w:spacing w:beforeLines="50" w:before="120" w:line="360" w:lineRule="auto"/>
        <w:jc w:val="both"/>
      </w:pPr>
    </w:p>
    <w:p w14:paraId="1A1CF6E2" w14:textId="77777777" w:rsidR="0061363F" w:rsidRDefault="009F1C0B">
      <w:pPr>
        <w:spacing w:beforeLines="50" w:before="120" w:line="360" w:lineRule="auto"/>
        <w:jc w:val="both"/>
        <w:rPr>
          <w:b/>
          <w:bCs/>
        </w:rPr>
      </w:pPr>
      <w:r>
        <w:rPr>
          <w:b/>
          <w:bCs/>
        </w:rPr>
        <w:t>5. ALTERNATIVAS DISPONÍVEIS NO MERCADO</w:t>
      </w:r>
    </w:p>
    <w:p w14:paraId="643807ED" w14:textId="77777777" w:rsidR="0061363F" w:rsidRDefault="009F1C0B">
      <w:pPr>
        <w:spacing w:beforeLines="50" w:before="120" w:line="360" w:lineRule="auto"/>
        <w:jc w:val="both"/>
      </w:pPr>
      <w:r>
        <w:t xml:space="preserve">Conforme pesquisa de mercado realizada, para solução da necessidade administrativa, objeto do presente Estudo Técnico Preliminar, vislumbra-se possível, sob o aspecto técnico e econômico, a contratação de empresas especializadas em </w:t>
      </w:r>
      <w:r>
        <w:t xml:space="preserve">fornecer os materiais do presente estudo. Empresas que atuam no setor de construção civil, </w:t>
      </w:r>
      <w:r>
        <w:t xml:space="preserve">pedreiras, </w:t>
      </w:r>
      <w:proofErr w:type="spellStart"/>
      <w:r>
        <w:t>industria</w:t>
      </w:r>
      <w:proofErr w:type="spellEnd"/>
      <w:r>
        <w:t xml:space="preserve"> e comercio Ltda,</w:t>
      </w:r>
      <w:r>
        <w:t xml:space="preserve"> fornecedores de materiais de construção e </w:t>
      </w:r>
      <w:r>
        <w:t>distribuidores</w:t>
      </w:r>
      <w:r>
        <w:t>.</w:t>
      </w:r>
      <w:r>
        <w:t xml:space="preserve"> </w:t>
      </w:r>
      <w:r>
        <w:t>Neste sentido, segue indicação de potenciais fornecedores</w:t>
      </w:r>
      <w:r>
        <w:t xml:space="preserve">: AGROPAN cooperativa </w:t>
      </w:r>
      <w:proofErr w:type="spellStart"/>
      <w:r>
        <w:t>agricola</w:t>
      </w:r>
      <w:proofErr w:type="spellEnd"/>
      <w:r>
        <w:t xml:space="preserve"> de Tupanciretã, NMK materiais de construção, Elton Teixeira </w:t>
      </w:r>
      <w:proofErr w:type="spellStart"/>
      <w:r>
        <w:t>Lobell</w:t>
      </w:r>
      <w:proofErr w:type="spellEnd"/>
      <w:r>
        <w:t xml:space="preserve"> artefatos de cimento, Cazarotto materiais de construção</w:t>
      </w:r>
      <w:r>
        <w:t xml:space="preserve">, Brita Pinhal, </w:t>
      </w:r>
      <w:proofErr w:type="spellStart"/>
      <w:r>
        <w:t>Compasul</w:t>
      </w:r>
      <w:proofErr w:type="spellEnd"/>
      <w:r>
        <w:t xml:space="preserve"> e </w:t>
      </w:r>
      <w:proofErr w:type="spellStart"/>
      <w:r>
        <w:t>Madcon</w:t>
      </w:r>
      <w:proofErr w:type="spellEnd"/>
      <w:r>
        <w:t xml:space="preserve"> </w:t>
      </w:r>
      <w:proofErr w:type="spellStart"/>
      <w:r>
        <w:t>Schopf</w:t>
      </w:r>
      <w:proofErr w:type="spellEnd"/>
      <w:r>
        <w:t xml:space="preserve"> materiais de construção, etc. </w:t>
      </w:r>
    </w:p>
    <w:p w14:paraId="54950868" w14:textId="77777777" w:rsidR="0061363F" w:rsidRDefault="009F1C0B">
      <w:pPr>
        <w:spacing w:beforeLines="50" w:before="120" w:line="360" w:lineRule="auto"/>
        <w:jc w:val="both"/>
      </w:pPr>
      <w:r>
        <w:t>Tais referências foram obtidas por meio de pesquisa</w:t>
      </w:r>
      <w:r>
        <w:t xml:space="preserve"> no mercado local e internet</w:t>
      </w:r>
      <w:r>
        <w:t xml:space="preserve">, efetuadas com base no Decreto Municipal, que “Estabelece o procedimento administrativo para a realização de pesquisa de preços </w:t>
      </w:r>
      <w:r>
        <w:lastRenderedPageBreak/>
        <w:t>para aquisição de bens, contratação de serviços em geral e para contratação de obras e serviços de engenharia no âmbito do Município de</w:t>
      </w:r>
      <w:r>
        <w:t xml:space="preserve"> Tupanciretã</w:t>
      </w:r>
      <w:r>
        <w:t>, nos termos da Lei Federal nº 14.133/2021”.</w:t>
      </w:r>
    </w:p>
    <w:p w14:paraId="74705A8A" w14:textId="77777777" w:rsidR="0061363F" w:rsidRDefault="0061363F">
      <w:pPr>
        <w:spacing w:beforeLines="50" w:before="120" w:line="360" w:lineRule="auto"/>
        <w:jc w:val="both"/>
      </w:pPr>
    </w:p>
    <w:p w14:paraId="154E5B65" w14:textId="77777777" w:rsidR="0061363F" w:rsidRDefault="009F1C0B">
      <w:pPr>
        <w:spacing w:beforeLines="50" w:before="120" w:line="360" w:lineRule="auto"/>
        <w:jc w:val="both"/>
        <w:rPr>
          <w:b/>
          <w:bCs/>
        </w:rPr>
      </w:pPr>
      <w:r>
        <w:rPr>
          <w:b/>
          <w:bCs/>
        </w:rPr>
        <w:t>6. ESTIMATIVA DO VALOR DA CONTRATAÇÃO</w:t>
      </w:r>
    </w:p>
    <w:p w14:paraId="7A14DD85" w14:textId="77777777" w:rsidR="0061363F" w:rsidRDefault="009F1C0B">
      <w:pPr>
        <w:spacing w:beforeLines="50" w:before="120" w:line="360" w:lineRule="auto"/>
        <w:jc w:val="both"/>
      </w:pPr>
      <w:r>
        <w:t xml:space="preserve">Estima-se para a contratação almejada o valor total de </w:t>
      </w:r>
      <w:r>
        <w:rPr>
          <w:b/>
          <w:bCs/>
        </w:rPr>
        <w:t xml:space="preserve">R$ </w:t>
      </w:r>
      <w:r>
        <w:rPr>
          <w:b/>
          <w:bCs/>
        </w:rPr>
        <w:t xml:space="preserve">R$ </w:t>
      </w:r>
      <w:r>
        <w:rPr>
          <w:b/>
          <w:bCs/>
        </w:rPr>
        <w:t>49.950,</w:t>
      </w:r>
      <w:proofErr w:type="gramStart"/>
      <w:r>
        <w:rPr>
          <w:b/>
          <w:bCs/>
        </w:rPr>
        <w:t xml:space="preserve">00 </w:t>
      </w:r>
      <w:r>
        <w:rPr>
          <w:b/>
          <w:bCs/>
        </w:rPr>
        <w:t xml:space="preserve"> (</w:t>
      </w:r>
      <w:proofErr w:type="gramEnd"/>
      <w:r>
        <w:rPr>
          <w:b/>
          <w:bCs/>
        </w:rPr>
        <w:t>quarenta e nove mil novecentos e cinquenta reais</w:t>
      </w:r>
      <w:r>
        <w:rPr>
          <w:b/>
          <w:bCs/>
        </w:rPr>
        <w:t>)</w:t>
      </w:r>
      <w:r>
        <w:t xml:space="preserve"> </w:t>
      </w:r>
      <w:r>
        <w:t xml:space="preserve"> </w:t>
      </w:r>
      <w:r>
        <w:t>menor preço</w:t>
      </w:r>
      <w:r>
        <w:t xml:space="preserve"> unitário utilizado com base nos orçamentos fornecidos pelo setor de compras</w:t>
      </w:r>
      <w:r>
        <w:t>.</w:t>
      </w:r>
    </w:p>
    <w:p w14:paraId="0D83417D" w14:textId="77777777" w:rsidR="0061363F" w:rsidRDefault="009F1C0B">
      <w:pPr>
        <w:spacing w:beforeLines="50" w:before="120" w:line="360" w:lineRule="auto"/>
        <w:jc w:val="both"/>
      </w:pPr>
      <w:r>
        <w:t xml:space="preserve">Vislumbra-se que tal valor é compatível com o praticado pelo mercado correspondente, observando-se o disposto no Decreto Municipal que “Estabelece o procedimento administrativo para a realização de pesquisa de preços para aquisição de bens, contratação de serviços em geral e para contratação de obras e serviços de engenharia no âmbito do Município de </w:t>
      </w:r>
      <w:r>
        <w:t>Tupanciretã</w:t>
      </w:r>
      <w:r>
        <w:t>, nos termos da Lei Federal nº 14.133/2021”.</w:t>
      </w:r>
    </w:p>
    <w:p w14:paraId="7F7409C9" w14:textId="77777777" w:rsidR="0061363F" w:rsidRDefault="0061363F">
      <w:pPr>
        <w:spacing w:beforeLines="50" w:before="120" w:line="360" w:lineRule="auto"/>
        <w:jc w:val="both"/>
      </w:pPr>
    </w:p>
    <w:p w14:paraId="21A858C3" w14:textId="77777777" w:rsidR="0061363F" w:rsidRDefault="009F1C0B">
      <w:pPr>
        <w:spacing w:beforeLines="50" w:before="120" w:line="360" w:lineRule="auto"/>
        <w:jc w:val="both"/>
      </w:pPr>
      <w:r>
        <w:t xml:space="preserve">Pesquisa de preço realizada no município com empresas que forneciam </w:t>
      </w:r>
      <w:r>
        <w:t>o</w:t>
      </w:r>
      <w:r>
        <w:t xml:space="preserve"> materia</w:t>
      </w:r>
      <w:r>
        <w:t>l</w:t>
      </w:r>
      <w:r>
        <w:t xml:space="preserve"> solicitado</w:t>
      </w:r>
      <w:r>
        <w:t>:</w:t>
      </w:r>
    </w:p>
    <w:p w14:paraId="5261E451" w14:textId="77777777" w:rsidR="0061363F" w:rsidRDefault="009F1C0B">
      <w:pPr>
        <w:numPr>
          <w:ilvl w:val="0"/>
          <w:numId w:val="2"/>
        </w:numPr>
        <w:spacing w:beforeLines="50" w:before="120" w:line="360" w:lineRule="auto"/>
        <w:jc w:val="both"/>
      </w:pPr>
      <w:r>
        <w:rPr>
          <w:b/>
          <w:bCs/>
        </w:rPr>
        <w:t>BRITA PINHAL: R$ 111,00 TON.</w:t>
      </w:r>
    </w:p>
    <w:p w14:paraId="1080C91A" w14:textId="77777777" w:rsidR="0061363F" w:rsidRDefault="009F1C0B">
      <w:pPr>
        <w:numPr>
          <w:ilvl w:val="0"/>
          <w:numId w:val="2"/>
        </w:numPr>
        <w:spacing w:beforeLines="50" w:before="120" w:line="360" w:lineRule="auto"/>
        <w:jc w:val="both"/>
      </w:pPr>
      <w:r>
        <w:t>COMPASUL: R$ 129,00 TON.</w:t>
      </w:r>
    </w:p>
    <w:p w14:paraId="37AF9D79" w14:textId="77777777" w:rsidR="0061363F" w:rsidRDefault="009F1C0B">
      <w:pPr>
        <w:numPr>
          <w:ilvl w:val="0"/>
          <w:numId w:val="2"/>
        </w:numPr>
        <w:spacing w:beforeLines="50" w:before="120" w:line="360" w:lineRule="auto"/>
        <w:jc w:val="both"/>
      </w:pPr>
      <w:r>
        <w:t>NMK: R$ 174,80 TON.</w:t>
      </w:r>
    </w:p>
    <w:p w14:paraId="6738F92E" w14:textId="77777777" w:rsidR="0061363F" w:rsidRDefault="009F1C0B">
      <w:pPr>
        <w:numPr>
          <w:ilvl w:val="0"/>
          <w:numId w:val="2"/>
        </w:numPr>
        <w:spacing w:beforeLines="50" w:before="120" w:line="360" w:lineRule="auto"/>
        <w:jc w:val="both"/>
      </w:pPr>
      <w:r>
        <w:t>GATO PRETO: R$ 200,00 TON.</w:t>
      </w:r>
    </w:p>
    <w:p w14:paraId="0FBC4BD4" w14:textId="77777777" w:rsidR="0061363F" w:rsidRDefault="0061363F">
      <w:pPr>
        <w:spacing w:beforeLines="50" w:before="120" w:line="360" w:lineRule="auto"/>
        <w:jc w:val="both"/>
        <w:rPr>
          <w:b/>
          <w:bCs/>
        </w:rPr>
      </w:pPr>
    </w:p>
    <w:p w14:paraId="45B5CFFE" w14:textId="77777777" w:rsidR="0061363F" w:rsidRDefault="009F1C0B">
      <w:pPr>
        <w:spacing w:beforeLines="50" w:before="120" w:line="360" w:lineRule="auto"/>
        <w:jc w:val="both"/>
        <w:rPr>
          <w:b/>
          <w:bCs/>
        </w:rPr>
      </w:pPr>
      <w:r>
        <w:rPr>
          <w:b/>
          <w:bCs/>
        </w:rPr>
        <w:t>7. DESCRIÇÃO DA SOLUÇÃO COMO UM TODO</w:t>
      </w:r>
    </w:p>
    <w:p w14:paraId="6AF92427" w14:textId="77777777" w:rsidR="0061363F" w:rsidRDefault="009F1C0B">
      <w:pPr>
        <w:spacing w:beforeLines="50" w:before="120" w:line="360" w:lineRule="auto"/>
        <w:jc w:val="both"/>
      </w:pPr>
      <w:r>
        <w:t xml:space="preserve"> A solução proposta é a contratação de empresa especializada para o forneciment</w:t>
      </w:r>
      <w:r>
        <w:t>o de materia</w:t>
      </w:r>
      <w:r>
        <w:t>l</w:t>
      </w:r>
      <w:r>
        <w:t xml:space="preserve"> para o c</w:t>
      </w:r>
      <w:r>
        <w:t>alça</w:t>
      </w:r>
      <w:r>
        <w:t>mento</w:t>
      </w:r>
      <w:r>
        <w:t xml:space="preserve"> de ruas, avenidas e passeios públicos</w:t>
      </w:r>
      <w:r>
        <w:t xml:space="preserve"> de áreas</w:t>
      </w:r>
      <w:r>
        <w:t xml:space="preserve"> deste município</w:t>
      </w:r>
      <w:r>
        <w:t xml:space="preserve">, conforme as seguintes especificações/condições: </w:t>
      </w:r>
    </w:p>
    <w:p w14:paraId="72ECE70C" w14:textId="77777777" w:rsidR="0061363F" w:rsidRDefault="009F1C0B">
      <w:pPr>
        <w:spacing w:beforeLines="50" w:before="120" w:line="360" w:lineRule="auto"/>
        <w:jc w:val="both"/>
      </w:pPr>
      <w:r>
        <w:t xml:space="preserve">O prazo para fornecimento dos materiais solicitados será de </w:t>
      </w:r>
      <w:r>
        <w:t xml:space="preserve">7 </w:t>
      </w:r>
      <w:r>
        <w:t xml:space="preserve"> dias, a contar da data do empenho formalizado e encaminhado ao vencedor, o conjunto de materiais deverão possuir garantia dos serviços pelo período de 05 (cinco) anos, nos termos do art. 618 do código civil brasileiro, ficando a contratada </w:t>
      </w:r>
      <w:r>
        <w:lastRenderedPageBreak/>
        <w:t xml:space="preserve">responsável, sendo obrigada a reparar, corrigir e substituir, as suas expensas, no total ou em parte, o material, toda vez que forem apontados vícios ou irregularidades pelo Município, contados da data do recebimento definitivo do objeto licitado. </w:t>
      </w:r>
    </w:p>
    <w:p w14:paraId="0568B35F" w14:textId="77777777" w:rsidR="0061363F" w:rsidRDefault="0061363F">
      <w:pPr>
        <w:spacing w:beforeLines="50" w:before="120" w:line="360" w:lineRule="auto"/>
        <w:jc w:val="both"/>
        <w:rPr>
          <w:b/>
          <w:bCs/>
        </w:rPr>
      </w:pPr>
    </w:p>
    <w:p w14:paraId="1CB5E84E" w14:textId="77777777" w:rsidR="0061363F" w:rsidRDefault="009F1C0B">
      <w:pPr>
        <w:spacing w:beforeLines="50" w:before="120" w:line="360" w:lineRule="auto"/>
        <w:jc w:val="both"/>
        <w:rPr>
          <w:b/>
          <w:bCs/>
        </w:rPr>
      </w:pPr>
      <w:r>
        <w:rPr>
          <w:b/>
          <w:bCs/>
        </w:rPr>
        <w:t>8. JUSTIFICATIVA PARA O PARCELAMENTO OU NÃO DA CONTRATAÇÃO</w:t>
      </w:r>
    </w:p>
    <w:p w14:paraId="099DB2EF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  <w:rPr>
          <w:color w:val="000000"/>
        </w:rPr>
      </w:pPr>
      <w: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>
        <w:rPr>
          <w:color w:val="000000"/>
        </w:rPr>
        <w:t xml:space="preserve">o custo para a Administração de vários contratos frente às vantagens da redução de custos, com divisão do objeto em itens, </w:t>
      </w:r>
      <w:bookmarkStart w:id="0" w:name="art47§1iii"/>
      <w:bookmarkEnd w:id="0"/>
      <w:r>
        <w:rPr>
          <w:color w:val="000000"/>
        </w:rPr>
        <w:t>e o dever de buscar a ampliação da competição e de evitar a concentração de mercado.</w:t>
      </w:r>
    </w:p>
    <w:p w14:paraId="01E62FF4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</w:pPr>
      <w:r>
        <w:t xml:space="preserve"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 </w:t>
      </w:r>
    </w:p>
    <w:p w14:paraId="76CA4ECC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</w:pPr>
      <w:r>
        <w:t>Ademais, a existência de mais de uma empresa contratada poderia trazer uma série de transtornos quanto à eventual responsabilização por eventuais sinistros ocorridos.</w:t>
      </w:r>
    </w:p>
    <w:p w14:paraId="4A3DD9ED" w14:textId="77777777" w:rsidR="0061363F" w:rsidRDefault="0061363F">
      <w:pPr>
        <w:pStyle w:val="NormalWeb"/>
        <w:spacing w:beforeLines="50" w:before="120" w:beforeAutospacing="0" w:after="0" w:afterAutospacing="0" w:line="360" w:lineRule="auto"/>
        <w:jc w:val="both"/>
      </w:pPr>
    </w:p>
    <w:p w14:paraId="41DE4691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</w:rPr>
        <w:t xml:space="preserve">9. RESULTADOS PRETENDIDOS </w:t>
      </w:r>
    </w:p>
    <w:p w14:paraId="074610FB" w14:textId="77777777" w:rsidR="0061363F" w:rsidRDefault="009F1C0B">
      <w:pPr>
        <w:spacing w:beforeLines="50" w:before="120" w:line="360" w:lineRule="auto"/>
        <w:jc w:val="both"/>
        <w:rPr>
          <w:color w:val="000000"/>
        </w:rPr>
      </w:pPr>
      <w:r>
        <w:t xml:space="preserve">Pretende-se, com </w:t>
      </w:r>
      <w:r>
        <w:t>a</w:t>
      </w:r>
      <w:r>
        <w:t xml:space="preserve"> presente </w:t>
      </w:r>
      <w:r>
        <w:t>dispensa de</w:t>
      </w:r>
      <w:r>
        <w:t xml:space="preserve"> licita</w:t>
      </w:r>
      <w:r>
        <w:t>ção</w:t>
      </w:r>
      <w:r>
        <w:t xml:space="preserve">, assegurar </w:t>
      </w:r>
      <w:r>
        <w:rPr>
          <w:color w:val="000000"/>
        </w:rPr>
        <w:t>a seleção da proposta apta a gerar a contratação mais vantajosa para o Município.</w:t>
      </w:r>
    </w:p>
    <w:p w14:paraId="26061AAB" w14:textId="77777777" w:rsidR="0061363F" w:rsidRDefault="009F1C0B">
      <w:pPr>
        <w:spacing w:beforeLines="50" w:before="120" w:line="360" w:lineRule="auto"/>
        <w:jc w:val="both"/>
      </w:pPr>
      <w:r>
        <w:rPr>
          <w:color w:val="000000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5339CF69" w14:textId="77777777" w:rsidR="0061363F" w:rsidRDefault="009F1C0B">
      <w:pPr>
        <w:spacing w:beforeLines="50" w:before="120" w:line="360" w:lineRule="auto"/>
        <w:jc w:val="both"/>
      </w:pPr>
      <w:r>
        <w:t>A contratação decorrente d</w:t>
      </w:r>
      <w:r>
        <w:t>a</w:t>
      </w:r>
      <w:r>
        <w:t xml:space="preserve"> presente </w:t>
      </w:r>
      <w:r>
        <w:t>dispensa de</w:t>
      </w:r>
      <w:r>
        <w:t xml:space="preserve"> licita</w:t>
      </w:r>
      <w:r>
        <w:t xml:space="preserve">ção </w:t>
      </w:r>
      <w:r>
        <w:t xml:space="preserve">exigirá da contratada o cumprimento das boas práticas de sustentabilidade, contribuindo para a racionalização e otimização do uso dos recursos, bem como para a redução dos impactos ambientais. </w:t>
      </w:r>
    </w:p>
    <w:p w14:paraId="6BD6DF4F" w14:textId="77777777" w:rsidR="0061363F" w:rsidRDefault="0061363F">
      <w:pPr>
        <w:spacing w:beforeLines="50" w:before="120" w:line="360" w:lineRule="auto"/>
        <w:jc w:val="both"/>
      </w:pPr>
    </w:p>
    <w:p w14:paraId="2D41D6AE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  <w:rPr>
          <w:b/>
          <w:bCs/>
          <w:color w:val="000000"/>
        </w:rPr>
      </w:pPr>
      <w:bookmarkStart w:id="1" w:name="art18§1vii"/>
      <w:bookmarkStart w:id="2" w:name="art18§1x"/>
      <w:bookmarkStart w:id="3" w:name="art18§1ii"/>
      <w:bookmarkStart w:id="4" w:name="art18§1iii"/>
      <w:bookmarkStart w:id="5" w:name="art18§1ix"/>
      <w:bookmarkStart w:id="6" w:name="art18§1vi"/>
      <w:bookmarkStart w:id="7" w:name="art18§1v"/>
      <w:bookmarkStart w:id="8" w:name="art18§1viii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b/>
          <w:bCs/>
          <w:color w:val="000000"/>
        </w:rPr>
        <w:lastRenderedPageBreak/>
        <w:t>10. PROVIDÊNCIAS PRÉVIAS AO CONTRATO</w:t>
      </w:r>
    </w:p>
    <w:p w14:paraId="51D5AA26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  <w:rPr>
          <w:color w:val="000000"/>
        </w:rPr>
      </w:pPr>
      <w:bookmarkStart w:id="9" w:name="art18§1xi"/>
      <w:bookmarkEnd w:id="9"/>
      <w:r>
        <w:rPr>
          <w:color w:val="000000"/>
        </w:rPr>
        <w:t>Para a contratação pretendida não haverá necessidade de providências prévias no âmbito da Administração.</w:t>
      </w:r>
    </w:p>
    <w:p w14:paraId="0CED64F3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A Secretaria responsável, indica servidores para atuarem como gestor</w:t>
      </w:r>
      <w:r>
        <w:rPr>
          <w:color w:val="000000"/>
        </w:rPr>
        <w:t xml:space="preserve">, com base na </w:t>
      </w:r>
      <w:r>
        <w:rPr>
          <w:color w:val="000000"/>
        </w:rPr>
        <w:t>Portaria nº 29798/2023</w:t>
      </w:r>
      <w:r>
        <w:rPr>
          <w:color w:val="000000"/>
        </w:rPr>
        <w:t>:</w:t>
      </w:r>
    </w:p>
    <w:p w14:paraId="0A467C66" w14:textId="77777777" w:rsidR="0061363F" w:rsidRDefault="0061363F">
      <w:pPr>
        <w:pStyle w:val="NormalWeb"/>
        <w:spacing w:beforeLines="50" w:before="120" w:beforeAutospacing="0" w:after="0" w:afterAutospacing="0" w:line="360" w:lineRule="auto"/>
        <w:jc w:val="both"/>
        <w:rPr>
          <w:color w:val="000000"/>
        </w:rPr>
      </w:pPr>
    </w:p>
    <w:p w14:paraId="4D1EF86C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>Agente Administrativo:</w:t>
      </w:r>
      <w:r>
        <w:rPr>
          <w:color w:val="000000"/>
        </w:rPr>
        <w:t xml:space="preserve"> </w:t>
      </w:r>
      <w:r>
        <w:rPr>
          <w:color w:val="000000"/>
        </w:rPr>
        <w:t xml:space="preserve">Ezequiel </w:t>
      </w:r>
      <w:proofErr w:type="spellStart"/>
      <w:r>
        <w:rPr>
          <w:color w:val="000000"/>
        </w:rPr>
        <w:t>Franceschette</w:t>
      </w:r>
      <w:proofErr w:type="spellEnd"/>
      <w:r>
        <w:rPr>
          <w:color w:val="000000"/>
        </w:rPr>
        <w:t xml:space="preserve"> Cella</w:t>
      </w:r>
      <w:r>
        <w:rPr>
          <w:color w:val="000000"/>
        </w:rPr>
        <w:t>;</w:t>
      </w:r>
    </w:p>
    <w:p w14:paraId="382D16E2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>F</w:t>
      </w:r>
      <w:r>
        <w:rPr>
          <w:b/>
          <w:bCs/>
          <w:color w:val="000000"/>
        </w:rPr>
        <w:t>iscal</w:t>
      </w:r>
      <w:r>
        <w:rPr>
          <w:b/>
          <w:bCs/>
          <w:color w:val="000000"/>
        </w:rPr>
        <w:t xml:space="preserve"> do contrato:</w:t>
      </w:r>
      <w:r>
        <w:rPr>
          <w:color w:val="000000"/>
        </w:rPr>
        <w:t xml:space="preserve"> Carlos </w:t>
      </w:r>
      <w:proofErr w:type="spellStart"/>
      <w:r>
        <w:rPr>
          <w:color w:val="000000"/>
        </w:rPr>
        <w:t>Marchesan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Kummel</w:t>
      </w:r>
      <w:proofErr w:type="spellEnd"/>
      <w:r>
        <w:rPr>
          <w:color w:val="000000"/>
        </w:rPr>
        <w:t xml:space="preserve"> Félix</w:t>
      </w:r>
      <w:r>
        <w:rPr>
          <w:color w:val="000000"/>
        </w:rPr>
        <w:t>.</w:t>
      </w:r>
    </w:p>
    <w:p w14:paraId="34D3B92A" w14:textId="77777777" w:rsidR="0061363F" w:rsidRDefault="0061363F">
      <w:pPr>
        <w:pStyle w:val="NormalWeb"/>
        <w:spacing w:beforeLines="50" w:before="120" w:beforeAutospacing="0" w:after="0" w:afterAutospacing="0" w:line="360" w:lineRule="auto"/>
        <w:jc w:val="both"/>
        <w:rPr>
          <w:color w:val="000000"/>
        </w:rPr>
      </w:pPr>
    </w:p>
    <w:p w14:paraId="39734AAA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</w:pPr>
      <w:r>
        <w:t xml:space="preserve">Ademais, para que a pretendida contratação tenha sucesso, é preciso que outras etapas sejam concluídas, quais sejam: </w:t>
      </w:r>
    </w:p>
    <w:p w14:paraId="17041D66" w14:textId="77777777" w:rsidR="0061363F" w:rsidRDefault="0061363F">
      <w:pPr>
        <w:pStyle w:val="NormalWeb"/>
        <w:spacing w:beforeLines="50" w:before="120" w:beforeAutospacing="0" w:after="0" w:afterAutospacing="0" w:line="360" w:lineRule="auto"/>
        <w:jc w:val="both"/>
        <w:rPr>
          <w:b/>
          <w:bCs/>
        </w:rPr>
      </w:pPr>
    </w:p>
    <w:p w14:paraId="13E88A07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</w:pPr>
      <w:r>
        <w:rPr>
          <w:b/>
          <w:bCs/>
        </w:rPr>
        <w:t>a)</w:t>
      </w:r>
      <w:r>
        <w:t xml:space="preserve"> elaboração de minuta do edital; </w:t>
      </w:r>
    </w:p>
    <w:p w14:paraId="5B03FC51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</w:pPr>
      <w:r>
        <w:rPr>
          <w:b/>
          <w:bCs/>
        </w:rPr>
        <w:t xml:space="preserve">b) </w:t>
      </w:r>
      <w:r>
        <w:t xml:space="preserve">realização de certificação de disponibilidade orçamentária; </w:t>
      </w:r>
    </w:p>
    <w:p w14:paraId="42F39E18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</w:pPr>
      <w:r>
        <w:rPr>
          <w:b/>
          <w:bCs/>
        </w:rPr>
        <w:t>c)</w:t>
      </w:r>
      <w:r>
        <w:t xml:space="preserve"> designação em Portaria de pregoeiro, equipe de apoio, agente de contratação (conforme o caso); </w:t>
      </w:r>
    </w:p>
    <w:p w14:paraId="1704E36D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</w:pPr>
      <w:r>
        <w:rPr>
          <w:b/>
          <w:bCs/>
        </w:rPr>
        <w:t>d)</w:t>
      </w:r>
      <w:r>
        <w:t xml:space="preserve"> elaboração de minuta do contrato; </w:t>
      </w:r>
    </w:p>
    <w:p w14:paraId="319584DF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</w:pPr>
      <w:r>
        <w:rPr>
          <w:b/>
          <w:bCs/>
        </w:rPr>
        <w:t>e)</w:t>
      </w:r>
      <w:r>
        <w:t xml:space="preserve"> encaminhamento do processo para análise jurídica; </w:t>
      </w:r>
    </w:p>
    <w:p w14:paraId="5017224C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</w:pPr>
      <w:r>
        <w:rPr>
          <w:b/>
          <w:bCs/>
        </w:rPr>
        <w:t>f)</w:t>
      </w:r>
      <w:r>
        <w:t xml:space="preserve"> análise da manifestação jurídica e atendimento aos apontamentos constantes no parecer, mediante Nota Técnica com os ajustes indicados; </w:t>
      </w:r>
    </w:p>
    <w:p w14:paraId="228B9BCC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</w:pPr>
      <w:r>
        <w:rPr>
          <w:b/>
          <w:bCs/>
        </w:rPr>
        <w:t>g)</w:t>
      </w:r>
      <w:r>
        <w:t xml:space="preserve"> publicação e divulgação do edital e anexos; </w:t>
      </w:r>
    </w:p>
    <w:p w14:paraId="60E4A0F2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</w:pPr>
      <w:r>
        <w:rPr>
          <w:b/>
          <w:bCs/>
        </w:rPr>
        <w:t>h)</w:t>
      </w:r>
      <w:r>
        <w:t xml:space="preserve"> resposta a eventuais pedidos de esclarecimentos e/ou impugnação, caso aplicável; </w:t>
      </w:r>
    </w:p>
    <w:p w14:paraId="3DFF5AD3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</w:pPr>
      <w:r>
        <w:rPr>
          <w:b/>
          <w:bCs/>
        </w:rPr>
        <w:t>i)</w:t>
      </w:r>
      <w:r>
        <w:t xml:space="preserve"> realização do certame, com suas respectivas etapas; </w:t>
      </w:r>
    </w:p>
    <w:p w14:paraId="084C349C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</w:pPr>
      <w:r>
        <w:rPr>
          <w:b/>
          <w:bCs/>
        </w:rPr>
        <w:t>j)</w:t>
      </w:r>
      <w:r>
        <w:t xml:space="preserve"> realização de empenho; e </w:t>
      </w:r>
    </w:p>
    <w:p w14:paraId="6E8B03FC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</w:rPr>
        <w:t>l)</w:t>
      </w:r>
      <w:r>
        <w:t xml:space="preserve"> assinatura e publicação do contrato.  </w:t>
      </w:r>
    </w:p>
    <w:p w14:paraId="6624C70B" w14:textId="77777777" w:rsidR="0061363F" w:rsidRDefault="0061363F">
      <w:pPr>
        <w:pStyle w:val="NormalWeb"/>
        <w:spacing w:beforeLines="50" w:before="120" w:beforeAutospacing="0" w:after="0" w:afterAutospacing="0" w:line="360" w:lineRule="auto"/>
        <w:jc w:val="both"/>
        <w:rPr>
          <w:b/>
          <w:bCs/>
          <w:color w:val="000000"/>
        </w:rPr>
      </w:pPr>
    </w:p>
    <w:p w14:paraId="2BF4CB70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11. CONTRATAÇÕES CORRELATAS E/OU INTERDEPENDENTES</w:t>
      </w:r>
    </w:p>
    <w:p w14:paraId="692D4461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</w:pPr>
      <w: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08A51C07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</w:pPr>
      <w:r>
        <w:t>Os bens que se pretende, portanto, são autônomos e prescindem de contratações correlatas ou interdependentes.</w:t>
      </w:r>
    </w:p>
    <w:p w14:paraId="4130E367" w14:textId="77777777" w:rsidR="0061363F" w:rsidRDefault="0061363F">
      <w:pPr>
        <w:pStyle w:val="NormalWeb"/>
        <w:spacing w:beforeLines="50" w:before="120" w:beforeAutospacing="0" w:after="0" w:afterAutospacing="0" w:line="360" w:lineRule="auto"/>
        <w:jc w:val="both"/>
        <w:rPr>
          <w:b/>
          <w:bCs/>
          <w:color w:val="000000"/>
        </w:rPr>
      </w:pPr>
      <w:bookmarkStart w:id="10" w:name="art18§1xii"/>
      <w:bookmarkEnd w:id="10"/>
    </w:p>
    <w:p w14:paraId="0B90BC5D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12. POSSÍVEIS IMPACTOS AMBIENTAIS </w:t>
      </w:r>
    </w:p>
    <w:p w14:paraId="4A96FC5F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</w:pPr>
      <w:r>
        <w:t>Vislumbram-se impactos ambientais provenientes desta contratação, mencionados na tabela abaixo, juntamente com as medidas de tratamento a serem adotadas pela contratada:</w:t>
      </w:r>
    </w:p>
    <w:p w14:paraId="1D5CB862" w14:textId="77777777" w:rsidR="0061363F" w:rsidRDefault="0061363F">
      <w:pPr>
        <w:pStyle w:val="NormalWeb"/>
        <w:spacing w:beforeLines="50" w:before="120" w:beforeAutospacing="0" w:after="0" w:afterAutospacing="0" w:line="360" w:lineRule="auto"/>
        <w:jc w:val="both"/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0"/>
        <w:gridCol w:w="4531"/>
      </w:tblGrid>
      <w:tr w:rsidR="0061363F" w14:paraId="19A4D2F9" w14:textId="77777777">
        <w:trPr>
          <w:jc w:val="center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4259" w14:textId="77777777" w:rsidR="0061363F" w:rsidRDefault="009F1C0B">
            <w:pPr>
              <w:pStyle w:val="NormalWeb"/>
              <w:spacing w:beforeLines="50" w:before="120" w:beforeAutospacing="0" w:after="0" w:afterAutospacing="0"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IMPACTO </w:t>
            </w:r>
            <w:r>
              <w:rPr>
                <w:b/>
                <w:bCs/>
                <w:color w:val="000000"/>
              </w:rPr>
              <w:t>AMBIENTAL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1364" w14:textId="77777777" w:rsidR="0061363F" w:rsidRDefault="009F1C0B">
            <w:pPr>
              <w:pStyle w:val="NormalWeb"/>
              <w:spacing w:beforeLines="50" w:before="120" w:beforeAutospacing="0" w:after="0" w:afterAutospacing="0"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MEDIDA DE TRATAMENTO</w:t>
            </w:r>
          </w:p>
        </w:tc>
      </w:tr>
      <w:tr w:rsidR="0061363F" w14:paraId="385EB072" w14:textId="77777777">
        <w:trPr>
          <w:jc w:val="center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66A8" w14:textId="77777777" w:rsidR="0061363F" w:rsidRDefault="009F1C0B">
            <w:pPr>
              <w:pStyle w:val="NormalWeb"/>
              <w:spacing w:beforeLines="50" w:before="12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Geração de resíduos </w:t>
            </w:r>
            <w:r>
              <w:rPr>
                <w:color w:val="000000"/>
              </w:rPr>
              <w:t>tipo entulhos e materiais não utilizados da construção.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30D1" w14:textId="77777777" w:rsidR="0061363F" w:rsidRDefault="009F1C0B">
            <w:pPr>
              <w:pStyle w:val="NormalWeb"/>
              <w:spacing w:beforeLines="50" w:before="12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A contratada deverá adotar</w:t>
            </w:r>
            <w:r>
              <w:rPr>
                <w:color w:val="000000"/>
              </w:rPr>
              <w:t xml:space="preserve"> medidas para descarte adequado do entulho.</w:t>
            </w:r>
          </w:p>
        </w:tc>
      </w:tr>
      <w:tr w:rsidR="0061363F" w14:paraId="68D04848" w14:textId="77777777">
        <w:trPr>
          <w:jc w:val="center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DC42" w14:textId="77777777" w:rsidR="0061363F" w:rsidRDefault="009F1C0B">
            <w:pPr>
              <w:pStyle w:val="NormalWeb"/>
              <w:spacing w:beforeLines="50" w:before="12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Consumo de Recursos Naturais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9775" w14:textId="77777777" w:rsidR="0061363F" w:rsidRDefault="009F1C0B">
            <w:pPr>
              <w:pStyle w:val="NormalWeb"/>
              <w:spacing w:beforeLines="50" w:before="12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Buscar empresas com certificação ambiental para garantir que a matéria prima foi obtida de maneira sustentável</w:t>
            </w:r>
          </w:p>
        </w:tc>
      </w:tr>
      <w:tr w:rsidR="0061363F" w14:paraId="2338EBED" w14:textId="77777777">
        <w:trPr>
          <w:jc w:val="center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D7C3" w14:textId="77777777" w:rsidR="0061363F" w:rsidRDefault="009F1C0B">
            <w:pPr>
              <w:pStyle w:val="NormalWeb"/>
              <w:spacing w:beforeLines="50" w:before="12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Emissões de gases de efeito estufa com o transporte, em caso de locais distantes.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1301" w14:textId="77777777" w:rsidR="0061363F" w:rsidRDefault="009F1C0B">
            <w:pPr>
              <w:pStyle w:val="NormalWeb"/>
              <w:spacing w:beforeLines="50" w:before="12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Priorizar fornecedores locais para reduzir as emissões associadas ao transporte ou utilizar tipos de transportes mais eficientes. </w:t>
            </w:r>
          </w:p>
        </w:tc>
      </w:tr>
    </w:tbl>
    <w:p w14:paraId="59BF9F6A" w14:textId="77777777" w:rsidR="0061363F" w:rsidRDefault="0061363F">
      <w:pPr>
        <w:pStyle w:val="NormalWeb"/>
        <w:spacing w:beforeLines="50" w:before="120" w:beforeAutospacing="0" w:after="0" w:afterAutospacing="0" w:line="360" w:lineRule="auto"/>
        <w:jc w:val="both"/>
        <w:rPr>
          <w:color w:val="000000"/>
        </w:rPr>
      </w:pPr>
    </w:p>
    <w:p w14:paraId="275387D1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Orientações complementares acerca da sustentabilidade da prestação almejada poderão ser repassadas pela fiscalização competente.</w:t>
      </w:r>
    </w:p>
    <w:p w14:paraId="4A8E1C64" w14:textId="77777777" w:rsidR="0061363F" w:rsidRDefault="0061363F">
      <w:pPr>
        <w:pStyle w:val="NormalWeb"/>
        <w:spacing w:beforeLines="50" w:before="120" w:beforeAutospacing="0" w:after="0" w:afterAutospacing="0" w:line="360" w:lineRule="auto"/>
        <w:jc w:val="both"/>
        <w:rPr>
          <w:color w:val="000000"/>
        </w:rPr>
      </w:pPr>
    </w:p>
    <w:p w14:paraId="48E3FC66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  <w:rPr>
          <w:b/>
          <w:bCs/>
          <w:color w:val="000000"/>
        </w:rPr>
      </w:pPr>
      <w:bookmarkStart w:id="11" w:name="art18§1xiii"/>
      <w:bookmarkEnd w:id="11"/>
      <w:r>
        <w:rPr>
          <w:b/>
          <w:bCs/>
          <w:color w:val="000000"/>
        </w:rPr>
        <w:t xml:space="preserve">13. DECLARAÇÃO DE VIABILIDADE </w:t>
      </w:r>
    </w:p>
    <w:p w14:paraId="6D56A740" w14:textId="77777777" w:rsidR="0061363F" w:rsidRDefault="009F1C0B">
      <w:pPr>
        <w:pStyle w:val="NormalWeb"/>
        <w:spacing w:beforeLines="50" w:before="120" w:beforeAutospacing="0" w:after="0" w:afterAutospacing="0" w:line="360" w:lineRule="auto"/>
        <w:jc w:val="both"/>
        <w:rPr>
          <w:b/>
          <w:bCs/>
          <w:color w:val="000000"/>
        </w:rPr>
      </w:pPr>
      <w:r>
        <w:lastRenderedPageBreak/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305B260E" w14:textId="77777777" w:rsidR="0061363F" w:rsidRDefault="0061363F">
      <w:pPr>
        <w:spacing w:line="360" w:lineRule="auto"/>
        <w:jc w:val="both"/>
        <w:rPr>
          <w:rFonts w:ascii="Arial" w:hAnsi="Arial" w:cs="Arial"/>
        </w:rPr>
      </w:pPr>
    </w:p>
    <w:p w14:paraId="33CFBED4" w14:textId="77777777" w:rsidR="0061363F" w:rsidRDefault="009F1C0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Tupanciretã (RS), 25 de janeiro de 2024 </w:t>
      </w:r>
    </w:p>
    <w:p w14:paraId="43D89964" w14:textId="77777777" w:rsidR="0061363F" w:rsidRDefault="0061363F">
      <w:pPr>
        <w:spacing w:line="360" w:lineRule="auto"/>
        <w:jc w:val="both"/>
        <w:rPr>
          <w:rFonts w:ascii="Arial" w:hAnsi="Arial" w:cs="Arial"/>
        </w:rPr>
      </w:pPr>
    </w:p>
    <w:p w14:paraId="67816B04" w14:textId="77777777" w:rsidR="0061363F" w:rsidRDefault="0061363F">
      <w:pPr>
        <w:spacing w:line="360" w:lineRule="auto"/>
        <w:jc w:val="both"/>
        <w:rPr>
          <w:rFonts w:ascii="Arial" w:hAnsi="Arial" w:cs="Arial"/>
        </w:rPr>
      </w:pPr>
    </w:p>
    <w:p w14:paraId="6AF3628D" w14:textId="77777777" w:rsidR="0061363F" w:rsidRDefault="0061363F">
      <w:pPr>
        <w:spacing w:line="360" w:lineRule="auto"/>
        <w:jc w:val="both"/>
        <w:rPr>
          <w:rFonts w:ascii="Arial" w:hAnsi="Arial" w:cs="Arial"/>
        </w:rPr>
      </w:pPr>
    </w:p>
    <w:p w14:paraId="16189CDB" w14:textId="77777777" w:rsidR="0061363F" w:rsidRDefault="009F1C0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Ezequiel </w:t>
      </w:r>
      <w:proofErr w:type="spellStart"/>
      <w:r>
        <w:rPr>
          <w:rFonts w:ascii="Arial" w:hAnsi="Arial" w:cs="Arial"/>
        </w:rPr>
        <w:t>Franceschette</w:t>
      </w:r>
      <w:proofErr w:type="spellEnd"/>
      <w:r>
        <w:rPr>
          <w:rFonts w:ascii="Arial" w:hAnsi="Arial" w:cs="Arial"/>
        </w:rPr>
        <w:t xml:space="preserve"> Cella</w:t>
      </w:r>
    </w:p>
    <w:p w14:paraId="49464B1C" w14:textId="77777777" w:rsidR="0061363F" w:rsidRDefault="009F1C0B">
      <w:pPr>
        <w:spacing w:line="360" w:lineRule="auto"/>
        <w:ind w:firstLineChars="50" w:firstLine="120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Secretario</w:t>
      </w:r>
      <w:proofErr w:type="spellEnd"/>
      <w:r>
        <w:rPr>
          <w:rFonts w:ascii="Arial" w:hAnsi="Arial" w:cs="Arial"/>
        </w:rPr>
        <w:t xml:space="preserve"> de Planejamento</w:t>
      </w:r>
    </w:p>
    <w:p w14:paraId="28BC4AF0" w14:textId="77777777" w:rsidR="0061363F" w:rsidRDefault="009F1C0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Matricula 7065-3</w:t>
      </w:r>
    </w:p>
    <w:sectPr w:rsidR="0061363F">
      <w:headerReference w:type="default" r:id="rId7"/>
      <w:footerReference w:type="default" r:id="rId8"/>
      <w:pgSz w:w="11906" w:h="16838"/>
      <w:pgMar w:top="850" w:right="850" w:bottom="850" w:left="850" w:header="850" w:footer="85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97546" w14:textId="77777777" w:rsidR="009F1C0B" w:rsidRDefault="009F1C0B">
      <w:r>
        <w:separator/>
      </w:r>
    </w:p>
  </w:endnote>
  <w:endnote w:type="continuationSeparator" w:id="0">
    <w:p w14:paraId="4B0F6AE2" w14:textId="77777777" w:rsidR="009F1C0B" w:rsidRDefault="009F1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accato222 BT;Courier New">
    <w:altName w:val="Segoe Print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FB057" w14:textId="77777777" w:rsidR="0061363F" w:rsidRDefault="0061363F">
    <w:pPr>
      <w:pStyle w:val="Rodap"/>
      <w:pBdr>
        <w:bottom w:val="single" w:sz="12" w:space="1" w:color="000000"/>
      </w:pBdr>
      <w:jc w:val="center"/>
      <w:rPr>
        <w:rFonts w:ascii="Century Gothic" w:hAnsi="Century Gothic" w:cs="Century Gothic"/>
        <w:sz w:val="10"/>
        <w:szCs w:val="10"/>
      </w:rPr>
    </w:pPr>
  </w:p>
  <w:p w14:paraId="445CBA58" w14:textId="77777777" w:rsidR="0061363F" w:rsidRDefault="009F1C0B">
    <w:pPr>
      <w:pStyle w:val="Rodap"/>
      <w:jc w:val="center"/>
    </w:pPr>
    <w:r>
      <w:rPr>
        <w:rFonts w:ascii="Century Gothic" w:hAnsi="Century Gothic" w:cs="Century Gothic"/>
        <w:sz w:val="10"/>
        <w:szCs w:val="10"/>
      </w:rPr>
      <w:t xml:space="preserve"> </w:t>
    </w:r>
  </w:p>
  <w:p w14:paraId="34659969" w14:textId="77777777" w:rsidR="0061363F" w:rsidRDefault="009F1C0B">
    <w:pPr>
      <w:pStyle w:val="Rodap"/>
      <w:jc w:val="right"/>
    </w:pPr>
    <w:r>
      <w:rPr>
        <w:rFonts w:ascii="Century Gothic" w:hAnsi="Century Gothic" w:cs="Century Gothic"/>
        <w:sz w:val="18"/>
        <w:szCs w:val="18"/>
      </w:rPr>
      <w:t xml:space="preserve">Página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>PAGE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1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  <w:r>
      <w:rPr>
        <w:rFonts w:ascii="Century Gothic" w:hAnsi="Century Gothic" w:cs="Century Gothic"/>
        <w:sz w:val="18"/>
        <w:szCs w:val="18"/>
      </w:rPr>
      <w:t xml:space="preserve"> de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>NUMPAGES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3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</w:p>
  <w:p w14:paraId="38BB2A03" w14:textId="77777777" w:rsidR="0061363F" w:rsidRDefault="009F1C0B">
    <w:pPr>
      <w:pStyle w:val="Rodap"/>
      <w:jc w:val="center"/>
      <w:rPr>
        <w:rFonts w:ascii="Century Gothic" w:hAnsi="Century Gothic" w:cs="Century Gothic"/>
        <w:b/>
        <w:bCs/>
        <w:sz w:val="18"/>
        <w:szCs w:val="18"/>
      </w:rPr>
    </w:pPr>
    <w:r>
      <w:rPr>
        <w:rFonts w:ascii="Century Gothic" w:hAnsi="Century Gothic" w:cs="Century Gothic"/>
        <w:sz w:val="18"/>
        <w:szCs w:val="18"/>
      </w:rPr>
      <w:t>Rua Exp. João Moreira Alberto, 181. Centro – Tupanciretã/RS – Fone: 55 32727500</w:t>
    </w:r>
  </w:p>
  <w:p w14:paraId="7F4778E5" w14:textId="77777777" w:rsidR="0061363F" w:rsidRDefault="009F1C0B">
    <w:pPr>
      <w:pStyle w:val="Rodap"/>
      <w:jc w:val="center"/>
    </w:pPr>
    <w:r>
      <w:rPr>
        <w:rFonts w:ascii="Century Gothic" w:eastAsia="Century Gothic" w:hAnsi="Century Gothic" w:cs="Century Gothic"/>
      </w:rPr>
      <w:t xml:space="preserve"> </w:t>
    </w:r>
    <w:hyperlink r:id="rId1">
      <w:r>
        <w:rPr>
          <w:rStyle w:val="LinkdaInternet"/>
          <w:rFonts w:ascii="Century Gothic" w:hAnsi="Century Gothic" w:cs="Century Gothic"/>
          <w:sz w:val="18"/>
          <w:szCs w:val="18"/>
        </w:rPr>
        <w:t>www.tupancireta.rs.gov.br</w:t>
      </w:r>
    </w:hyperlink>
    <w:r>
      <w:rPr>
        <w:rStyle w:val="LinkdaInternet"/>
        <w:rFonts w:ascii="Century Gothic" w:hAnsi="Century Gothic" w:cs="Century Gothic"/>
        <w:sz w:val="18"/>
        <w:szCs w:val="18"/>
      </w:rPr>
      <w:t xml:space="preserve">  </w:t>
    </w:r>
    <w:r>
      <w:rPr>
        <w:rFonts w:ascii="Century Gothic" w:hAnsi="Century Gothic" w:cs="Century Gothic"/>
        <w:sz w:val="18"/>
        <w:szCs w:val="18"/>
      </w:rPr>
      <w:t xml:space="preserve">e-mail: </w:t>
    </w:r>
    <w:hyperlink r:id="rId2">
      <w:r>
        <w:rPr>
          <w:rStyle w:val="LinkdaInternet"/>
          <w:rFonts w:ascii="Century Gothic" w:hAnsi="Century Gothic" w:cs="Century Gothic"/>
          <w:sz w:val="18"/>
          <w:szCs w:val="18"/>
        </w:rPr>
        <w:t>juridico@tupancireta.rs.gov.br</w:t>
      </w:r>
    </w:hyperlink>
    <w:r>
      <w:rPr>
        <w:rFonts w:ascii="Century Gothic" w:hAnsi="Century Gothic" w:cs="Century Gothic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33F56" w14:textId="77777777" w:rsidR="009F1C0B" w:rsidRDefault="009F1C0B">
      <w:r>
        <w:separator/>
      </w:r>
    </w:p>
  </w:footnote>
  <w:footnote w:type="continuationSeparator" w:id="0">
    <w:p w14:paraId="477AE9DA" w14:textId="77777777" w:rsidR="009F1C0B" w:rsidRDefault="009F1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B5AAE" w14:textId="77777777" w:rsidR="0061363F" w:rsidRDefault="009F1C0B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6C2DAB5" wp14:editId="5C4D4A63">
          <wp:extent cx="638175" cy="685800"/>
          <wp:effectExtent l="0" t="0" r="0" b="0"/>
          <wp:docPr id="1" name="Figura1" descr="Uma imagem contendo Calend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Uma imagem contendo Calendári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1" t="-62" r="-71" b="-62"/>
                  <a:stretch>
                    <a:fillRect/>
                  </a:stretch>
                </pic:blipFill>
                <pic:spPr>
                  <a:xfrm>
                    <a:off x="0" y="0"/>
                    <a:ext cx="6381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1929B9A" w14:textId="77777777" w:rsidR="0061363F" w:rsidRDefault="009F1C0B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  <w:sz w:val="22"/>
        <w:szCs w:val="22"/>
      </w:rPr>
      <w:t>Município de Tupanciretã</w:t>
    </w:r>
  </w:p>
  <w:p w14:paraId="50684D58" w14:textId="77777777" w:rsidR="0061363F" w:rsidRDefault="009F1C0B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  <w:sz w:val="22"/>
        <w:szCs w:val="22"/>
      </w:rPr>
      <w:t>Poder Executivo Municipal</w:t>
    </w:r>
  </w:p>
  <w:p w14:paraId="4C6C001C" w14:textId="77777777" w:rsidR="0061363F" w:rsidRDefault="009F1C0B">
    <w:pPr>
      <w:pStyle w:val="Cabealho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Secretaria de Planejamento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493C253"/>
    <w:multiLevelType w:val="singleLevel"/>
    <w:tmpl w:val="A493C253"/>
    <w:lvl w:ilvl="0">
      <w:start w:val="1"/>
      <w:numFmt w:val="decimal"/>
      <w:lvlText w:val="%1)"/>
      <w:lvlJc w:val="left"/>
      <w:pPr>
        <w:tabs>
          <w:tab w:val="left" w:pos="1265"/>
        </w:tabs>
        <w:ind w:left="1265" w:hanging="425"/>
      </w:pPr>
      <w:rPr>
        <w:rFonts w:hint="default"/>
      </w:r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ind w:left="0" w:firstLine="0"/>
      </w:pPr>
    </w:lvl>
  </w:abstractNum>
  <w:num w:numId="1" w16cid:durableId="1021669397">
    <w:abstractNumId w:val="1"/>
  </w:num>
  <w:num w:numId="2" w16cid:durableId="664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30A"/>
    <w:rsid w:val="00013B3B"/>
    <w:rsid w:val="00033322"/>
    <w:rsid w:val="000503ED"/>
    <w:rsid w:val="00051C70"/>
    <w:rsid w:val="00052534"/>
    <w:rsid w:val="0006047E"/>
    <w:rsid w:val="0011522C"/>
    <w:rsid w:val="0011530A"/>
    <w:rsid w:val="00116552"/>
    <w:rsid w:val="0012269A"/>
    <w:rsid w:val="001546E3"/>
    <w:rsid w:val="001B2DDC"/>
    <w:rsid w:val="001B4002"/>
    <w:rsid w:val="002114E4"/>
    <w:rsid w:val="00242ED4"/>
    <w:rsid w:val="002665E8"/>
    <w:rsid w:val="00307ABE"/>
    <w:rsid w:val="00311FCE"/>
    <w:rsid w:val="0037119F"/>
    <w:rsid w:val="00372388"/>
    <w:rsid w:val="003C552C"/>
    <w:rsid w:val="003E6108"/>
    <w:rsid w:val="003F567A"/>
    <w:rsid w:val="00407CF2"/>
    <w:rsid w:val="00445756"/>
    <w:rsid w:val="004C34EA"/>
    <w:rsid w:val="004D7528"/>
    <w:rsid w:val="00511CAE"/>
    <w:rsid w:val="00554A35"/>
    <w:rsid w:val="0058071A"/>
    <w:rsid w:val="00592E99"/>
    <w:rsid w:val="005A7DAD"/>
    <w:rsid w:val="005D5ECB"/>
    <w:rsid w:val="0061363F"/>
    <w:rsid w:val="00633E71"/>
    <w:rsid w:val="006630A0"/>
    <w:rsid w:val="00663688"/>
    <w:rsid w:val="00695150"/>
    <w:rsid w:val="0072146F"/>
    <w:rsid w:val="00742CF0"/>
    <w:rsid w:val="007B0AAC"/>
    <w:rsid w:val="007C35BA"/>
    <w:rsid w:val="00831BB8"/>
    <w:rsid w:val="00875BB0"/>
    <w:rsid w:val="008B793E"/>
    <w:rsid w:val="008E6DDD"/>
    <w:rsid w:val="00944E93"/>
    <w:rsid w:val="009F1C0B"/>
    <w:rsid w:val="00A0046B"/>
    <w:rsid w:val="00A223C7"/>
    <w:rsid w:val="00A2469E"/>
    <w:rsid w:val="00AD6B96"/>
    <w:rsid w:val="00B20884"/>
    <w:rsid w:val="00B521E9"/>
    <w:rsid w:val="00B7669C"/>
    <w:rsid w:val="00C3240B"/>
    <w:rsid w:val="00C444C9"/>
    <w:rsid w:val="00C71D73"/>
    <w:rsid w:val="00C76F5C"/>
    <w:rsid w:val="00D07257"/>
    <w:rsid w:val="00D326D8"/>
    <w:rsid w:val="00D50631"/>
    <w:rsid w:val="00DD0433"/>
    <w:rsid w:val="00E20127"/>
    <w:rsid w:val="00E2196B"/>
    <w:rsid w:val="00E42EFC"/>
    <w:rsid w:val="00E5679E"/>
    <w:rsid w:val="00E6453C"/>
    <w:rsid w:val="00E67002"/>
    <w:rsid w:val="00E863FD"/>
    <w:rsid w:val="00ED366C"/>
    <w:rsid w:val="00EF642F"/>
    <w:rsid w:val="00F37383"/>
    <w:rsid w:val="00F43128"/>
    <w:rsid w:val="00F51F99"/>
    <w:rsid w:val="00F57318"/>
    <w:rsid w:val="00F7308F"/>
    <w:rsid w:val="00FC3683"/>
    <w:rsid w:val="00FD054A"/>
    <w:rsid w:val="00FD17EC"/>
    <w:rsid w:val="00FD20BC"/>
    <w:rsid w:val="00FD6600"/>
    <w:rsid w:val="05EB6BB1"/>
    <w:rsid w:val="08CD1CC6"/>
    <w:rsid w:val="09773BFA"/>
    <w:rsid w:val="0B4C37F4"/>
    <w:rsid w:val="0B8A58F1"/>
    <w:rsid w:val="13021765"/>
    <w:rsid w:val="173D61DE"/>
    <w:rsid w:val="1A081CE0"/>
    <w:rsid w:val="1B8D3716"/>
    <w:rsid w:val="23E57A18"/>
    <w:rsid w:val="25360481"/>
    <w:rsid w:val="27674D14"/>
    <w:rsid w:val="27ED6180"/>
    <w:rsid w:val="2A4370E4"/>
    <w:rsid w:val="316D2109"/>
    <w:rsid w:val="35765F5B"/>
    <w:rsid w:val="35F001DB"/>
    <w:rsid w:val="3C696DE7"/>
    <w:rsid w:val="3D0D154D"/>
    <w:rsid w:val="3EF3492E"/>
    <w:rsid w:val="4000052B"/>
    <w:rsid w:val="40BF420F"/>
    <w:rsid w:val="425B648B"/>
    <w:rsid w:val="43973815"/>
    <w:rsid w:val="441450C8"/>
    <w:rsid w:val="46B30723"/>
    <w:rsid w:val="470E3078"/>
    <w:rsid w:val="484418DC"/>
    <w:rsid w:val="4C4C5C59"/>
    <w:rsid w:val="4D93559C"/>
    <w:rsid w:val="4EBC7347"/>
    <w:rsid w:val="52E06CC1"/>
    <w:rsid w:val="53695C0D"/>
    <w:rsid w:val="54250DF1"/>
    <w:rsid w:val="57F146A5"/>
    <w:rsid w:val="582E57DE"/>
    <w:rsid w:val="58D67985"/>
    <w:rsid w:val="5AEC4110"/>
    <w:rsid w:val="5DC818D1"/>
    <w:rsid w:val="5F5C25AD"/>
    <w:rsid w:val="605773D2"/>
    <w:rsid w:val="62F615EE"/>
    <w:rsid w:val="631E5A90"/>
    <w:rsid w:val="68C62C5D"/>
    <w:rsid w:val="6AD4393A"/>
    <w:rsid w:val="6D4D3B06"/>
    <w:rsid w:val="74755542"/>
    <w:rsid w:val="74FF7CF1"/>
    <w:rsid w:val="761B7A50"/>
    <w:rsid w:val="778C39B1"/>
    <w:rsid w:val="7BFE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F0048"/>
  <w15:docId w15:val="{5F954ACE-A921-426A-97A4-DC024063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eastAsia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jc w:val="both"/>
      <w:outlineLvl w:val="0"/>
    </w:pPr>
    <w:rPr>
      <w:rFonts w:ascii="Arial" w:hAnsi="Arial" w:cs="Arial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jc w:val="center"/>
      <w:outlineLvl w:val="1"/>
    </w:pPr>
    <w:rPr>
      <w:rFonts w:ascii="Staccato222 BT;Courier New" w:hAnsi="Staccato222 BT;Courier New" w:cs="Staccato222 BT;Courier New"/>
      <w:szCs w:val="2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sz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outlineLvl w:val="4"/>
    </w:pPr>
    <w:rPr>
      <w:u w:val="thick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numPr>
        <w:ilvl w:val="5"/>
        <w:numId w:val="1"/>
      </w:numPr>
      <w:jc w:val="center"/>
      <w:outlineLvl w:val="5"/>
    </w:pPr>
    <w:rPr>
      <w:b/>
      <w:bCs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outlineLvl w:val="7"/>
    </w:pPr>
    <w:rPr>
      <w:b/>
      <w:bCs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jc w:val="both"/>
      <w:outlineLvl w:val="8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Nmerodepgina">
    <w:name w:val="page number"/>
    <w:basedOn w:val="Fontepargpadro"/>
    <w:qFormat/>
  </w:style>
  <w:style w:type="paragraph" w:styleId="Lista">
    <w:name w:val="List"/>
    <w:basedOn w:val="Corpodetexto"/>
    <w:qFormat/>
    <w:rPr>
      <w:rFonts w:cs="Mangal"/>
    </w:rPr>
  </w:style>
  <w:style w:type="paragraph" w:styleId="Corpodetexto">
    <w:name w:val="Body Text"/>
    <w:basedOn w:val="Normal"/>
    <w:qFormat/>
    <w:rPr>
      <w:rFonts w:ascii="Tahoma" w:hAnsi="Tahoma" w:cs="Tahoma"/>
      <w:szCs w:val="20"/>
    </w:rPr>
  </w:style>
  <w:style w:type="paragraph" w:styleId="Recuodecorpodetexto2">
    <w:name w:val="Body Text Indent 2"/>
    <w:basedOn w:val="Normal"/>
    <w:qFormat/>
    <w:pPr>
      <w:ind w:firstLine="2340"/>
      <w:jc w:val="both"/>
    </w:pPr>
  </w:style>
  <w:style w:type="paragraph" w:styleId="Ttulo">
    <w:name w:val="Title"/>
    <w:basedOn w:val="Normal"/>
    <w:next w:val="Corpodetexto"/>
    <w:uiPriority w:val="10"/>
    <w:qFormat/>
    <w:pPr>
      <w:jc w:val="center"/>
    </w:pPr>
    <w:rPr>
      <w:b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qFormat/>
    <w:pPr>
      <w:suppressAutoHyphens w:val="0"/>
      <w:spacing w:before="100" w:beforeAutospacing="1" w:after="100" w:afterAutospacing="1"/>
    </w:pPr>
    <w:rPr>
      <w:lang w:eastAsia="pt-BR"/>
    </w:rPr>
  </w:style>
  <w:style w:type="paragraph" w:styleId="Corpodetexto3">
    <w:name w:val="Body Text 3"/>
    <w:basedOn w:val="Normal"/>
    <w:qFormat/>
    <w:pPr>
      <w:jc w:val="both"/>
    </w:pPr>
    <w:rPr>
      <w:rFonts w:ascii="Arial" w:hAnsi="Arial" w:cs="Arial"/>
      <w:sz w:val="28"/>
    </w:rPr>
  </w:style>
  <w:style w:type="paragraph" w:styleId="Corpodetexto2">
    <w:name w:val="Body Text 2"/>
    <w:basedOn w:val="Normal"/>
    <w:qFormat/>
    <w:pPr>
      <w:jc w:val="center"/>
    </w:pPr>
    <w:rPr>
      <w:b/>
      <w:bCs/>
      <w:sz w:val="28"/>
    </w:rPr>
  </w:style>
  <w:style w:type="paragraph" w:styleId="Cabealho">
    <w:name w:val="header"/>
    <w:basedOn w:val="Normal"/>
    <w:qFormat/>
    <w:rPr>
      <w:sz w:val="20"/>
      <w:szCs w:val="20"/>
    </w:rPr>
  </w:style>
  <w:style w:type="paragraph" w:styleId="Rodap">
    <w:name w:val="footer"/>
    <w:basedOn w:val="Normal"/>
    <w:qFormat/>
    <w:rPr>
      <w:sz w:val="20"/>
      <w:szCs w:val="20"/>
    </w:r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qFormat/>
    <w:rPr>
      <w:sz w:val="20"/>
      <w:szCs w:val="20"/>
    </w:rPr>
  </w:style>
  <w:style w:type="paragraph" w:styleId="Recuodecorpodetexto">
    <w:name w:val="Body Text Indent"/>
    <w:basedOn w:val="Normal"/>
    <w:qFormat/>
    <w:pPr>
      <w:ind w:firstLine="1440"/>
      <w:jc w:val="both"/>
    </w:pPr>
    <w:rPr>
      <w:rFonts w:ascii="Arial" w:hAnsi="Arial" w:cs="Arial"/>
      <w:sz w:val="28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Corpodetexto3Char">
    <w:name w:val="Corpo de texto 3 Char"/>
    <w:qFormat/>
    <w:rPr>
      <w:rFonts w:ascii="Arial" w:hAnsi="Arial" w:cs="Arial"/>
      <w:sz w:val="28"/>
      <w:szCs w:val="24"/>
    </w:rPr>
  </w:style>
  <w:style w:type="character" w:customStyle="1" w:styleId="CabealhoChar">
    <w:name w:val="Cabeçalho Char"/>
    <w:basedOn w:val="Fontepargpadro"/>
    <w:qFormat/>
  </w:style>
  <w:style w:type="character" w:customStyle="1" w:styleId="nfaseforte">
    <w:name w:val="Ênfase forte"/>
    <w:qFormat/>
    <w:rPr>
      <w:b/>
      <w:bCs/>
    </w:rPr>
  </w:style>
  <w:style w:type="character" w:customStyle="1" w:styleId="CorpodetextoChar">
    <w:name w:val="Corpo de texto Char"/>
    <w:qFormat/>
    <w:rPr>
      <w:rFonts w:ascii="Tahoma" w:hAnsi="Tahoma" w:cs="Tahoma"/>
      <w:sz w:val="24"/>
    </w:rPr>
  </w:style>
  <w:style w:type="character" w:customStyle="1" w:styleId="LinkdaInternet">
    <w:name w:val="Link da Internet"/>
    <w:basedOn w:val="Fontepargpadro"/>
    <w:uiPriority w:val="99"/>
    <w:unhideWhenUsed/>
    <w:qFormat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odapChar">
    <w:name w:val="Rodapé Char"/>
    <w:basedOn w:val="Fontepargpadro"/>
    <w:qFormat/>
  </w:style>
  <w:style w:type="character" w:customStyle="1" w:styleId="ListLabel1">
    <w:name w:val="ListLabel 1"/>
    <w:qFormat/>
    <w:rPr>
      <w:rFonts w:ascii="Arial" w:hAnsi="Arial" w:cs="Arial"/>
      <w:sz w:val="20"/>
      <w:szCs w:val="20"/>
    </w:rPr>
  </w:style>
  <w:style w:type="character" w:customStyle="1" w:styleId="ListLabel2">
    <w:name w:val="ListLabel 2"/>
    <w:qFormat/>
    <w:rPr>
      <w:rFonts w:ascii="Century Gothic" w:hAnsi="Century Gothic" w:cs="Century Gothic"/>
      <w:sz w:val="18"/>
      <w:szCs w:val="18"/>
    </w:rPr>
  </w:style>
  <w:style w:type="character" w:customStyle="1" w:styleId="ListLabel4">
    <w:name w:val="ListLabel 4"/>
    <w:qFormat/>
    <w:rPr>
      <w:rFonts w:ascii="Century Gothic" w:hAnsi="Century Gothic" w:cs="Century Gothic"/>
      <w:sz w:val="18"/>
      <w:szCs w:val="18"/>
    </w:rPr>
  </w:style>
  <w:style w:type="character" w:customStyle="1" w:styleId="ListLabel5">
    <w:name w:val="ListLabel 5"/>
    <w:qFormat/>
    <w:rPr>
      <w:rFonts w:ascii="Century Gothic" w:hAnsi="Century Gothic" w:cs="Century Gothic"/>
      <w:sz w:val="18"/>
      <w:szCs w:val="18"/>
    </w:rPr>
  </w:style>
  <w:style w:type="character" w:customStyle="1" w:styleId="Linkdainternetvisitado">
    <w:name w:val="Link da internet visitado"/>
    <w:qFormat/>
    <w:rPr>
      <w:color w:val="800000"/>
      <w:u w:val="single"/>
    </w:rPr>
  </w:style>
  <w:style w:type="character" w:customStyle="1" w:styleId="ncoradanotaderodap">
    <w:name w:val="Âncora da nota de rodapé"/>
    <w:qFormat/>
    <w:rPr>
      <w:vertAlign w:val="superscript"/>
    </w:rPr>
  </w:style>
  <w:style w:type="character" w:customStyle="1" w:styleId="ncoradanotadefim">
    <w:name w:val="Âncora da nota de fim"/>
    <w:qFormat/>
    <w:rPr>
      <w:vertAlign w:val="superscript"/>
    </w:rPr>
  </w:style>
  <w:style w:type="character" w:customStyle="1" w:styleId="Caracteresdenotadefim">
    <w:name w:val="Caracteres de nota de fim"/>
    <w:qFormat/>
  </w:style>
  <w:style w:type="character" w:customStyle="1" w:styleId="ListLabel6">
    <w:name w:val="ListLabel 6"/>
    <w:qFormat/>
    <w:rPr>
      <w:rFonts w:ascii="Arial" w:hAnsi="Arial" w:cs="Arial"/>
      <w:b/>
      <w:bCs/>
      <w:color w:val="auto"/>
      <w:spacing w:val="0"/>
      <w:sz w:val="24"/>
      <w:szCs w:val="24"/>
      <w:highlight w:val="white"/>
      <w:u w:val="single"/>
    </w:rPr>
  </w:style>
  <w:style w:type="character" w:customStyle="1" w:styleId="ListLabel7">
    <w:name w:val="ListLabel 7"/>
    <w:qFormat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ListLabel8">
    <w:name w:val="ListLabel 8"/>
    <w:qFormat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ListLabel9">
    <w:name w:val="ListLabel 9"/>
    <w:qFormat/>
    <w:rPr>
      <w:rFonts w:ascii="Century Gothic" w:hAnsi="Century Gothic" w:cs="Century Gothic"/>
      <w:sz w:val="18"/>
      <w:szCs w:val="18"/>
    </w:rPr>
  </w:style>
  <w:style w:type="character" w:customStyle="1" w:styleId="ListLabel10">
    <w:name w:val="ListLabel 10"/>
    <w:qFormat/>
    <w:rPr>
      <w:rFonts w:ascii="Arial" w:hAnsi="Arial" w:cs="Arial"/>
      <w:b/>
      <w:bCs/>
      <w:color w:val="auto"/>
      <w:spacing w:val="0"/>
      <w:sz w:val="24"/>
      <w:szCs w:val="24"/>
      <w:highlight w:val="white"/>
      <w:u w:val="single"/>
    </w:rPr>
  </w:style>
  <w:style w:type="character" w:customStyle="1" w:styleId="ListLabel11">
    <w:name w:val="ListLabel 11"/>
    <w:qFormat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ListLabel12">
    <w:name w:val="ListLabel 12"/>
    <w:qFormat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ListLabel13">
    <w:name w:val="ListLabel 13"/>
    <w:qFormat/>
    <w:rPr>
      <w:rFonts w:ascii="Century Gothic" w:hAnsi="Century Gothic" w:cs="Century Gothic"/>
      <w:sz w:val="18"/>
      <w:szCs w:val="18"/>
    </w:rPr>
  </w:style>
  <w:style w:type="character" w:customStyle="1" w:styleId="ListLabel14">
    <w:name w:val="ListLabel 14"/>
    <w:qFormat/>
    <w:rPr>
      <w:rFonts w:ascii="Century Gothic" w:hAnsi="Century Gothic" w:cs="Century Gothic"/>
      <w:sz w:val="18"/>
      <w:szCs w:val="18"/>
    </w:rPr>
  </w:style>
  <w:style w:type="character" w:customStyle="1" w:styleId="ListLabel15">
    <w:name w:val="ListLabel 15"/>
    <w:qFormat/>
    <w:rPr>
      <w:rFonts w:ascii="Century Gothic" w:hAnsi="Century Gothic" w:cs="Century Gothic"/>
      <w:sz w:val="18"/>
      <w:szCs w:val="18"/>
    </w:rPr>
  </w:style>
  <w:style w:type="character" w:customStyle="1" w:styleId="ListLabel16">
    <w:name w:val="ListLabel 16"/>
    <w:qFormat/>
    <w:rPr>
      <w:rFonts w:ascii="Century Gothic" w:hAnsi="Century Gothic" w:cs="Century Gothic"/>
      <w:sz w:val="18"/>
      <w:szCs w:val="18"/>
    </w:rPr>
  </w:style>
  <w:style w:type="character" w:customStyle="1" w:styleId="ListLabel17">
    <w:name w:val="ListLabel 17"/>
    <w:qFormat/>
    <w:rPr>
      <w:rFonts w:ascii="Century Gothic" w:hAnsi="Century Gothic" w:cs="Century Gothic"/>
      <w:sz w:val="18"/>
      <w:szCs w:val="18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WW-Refdenotaderodap1">
    <w:name w:val="WW-Ref. de nota de rodapé1"/>
    <w:qFormat/>
    <w:rPr>
      <w:vertAlign w:val="superscript"/>
    </w:rPr>
  </w:style>
  <w:style w:type="character" w:customStyle="1" w:styleId="ListLabel18">
    <w:name w:val="ListLabel 18"/>
    <w:qFormat/>
    <w:rPr>
      <w:rFonts w:ascii="Century Gothic" w:hAnsi="Century Gothic" w:cs="Century Gothic"/>
      <w:sz w:val="18"/>
      <w:szCs w:val="18"/>
    </w:rPr>
  </w:style>
  <w:style w:type="character" w:customStyle="1" w:styleId="ListLabel19">
    <w:name w:val="ListLabel 19"/>
    <w:qFormat/>
    <w:rPr>
      <w:rFonts w:ascii="Century Gothic" w:hAnsi="Century Gothic" w:cs="Century Gothic"/>
      <w:sz w:val="18"/>
      <w:szCs w:val="18"/>
    </w:rPr>
  </w:style>
  <w:style w:type="character" w:customStyle="1" w:styleId="ListLabel20">
    <w:name w:val="ListLabel 20"/>
    <w:qFormat/>
    <w:rPr>
      <w:rFonts w:ascii="Century Gothic" w:hAnsi="Century Gothic" w:cs="Century Gothic"/>
      <w:sz w:val="18"/>
      <w:szCs w:val="18"/>
    </w:rPr>
  </w:style>
  <w:style w:type="character" w:customStyle="1" w:styleId="ListLabel21">
    <w:name w:val="ListLabel 21"/>
    <w:qFormat/>
    <w:rPr>
      <w:rFonts w:ascii="Century Gothic" w:hAnsi="Century Gothic" w:cs="Century Gothic"/>
      <w:sz w:val="18"/>
      <w:szCs w:val="18"/>
    </w:rPr>
  </w:style>
  <w:style w:type="character" w:customStyle="1" w:styleId="ListLabel22">
    <w:name w:val="ListLabel 22"/>
    <w:qFormat/>
    <w:rPr>
      <w:rFonts w:ascii="Century Gothic" w:hAnsi="Century Gothic" w:cs="Century Gothic"/>
      <w:sz w:val="18"/>
      <w:szCs w:val="18"/>
    </w:rPr>
  </w:style>
  <w:style w:type="character" w:customStyle="1" w:styleId="ListLabel23">
    <w:name w:val="ListLabel 23"/>
    <w:qFormat/>
    <w:rPr>
      <w:rFonts w:ascii="Century Gothic" w:hAnsi="Century Gothic" w:cs="Century Gothic"/>
      <w:sz w:val="18"/>
      <w:szCs w:val="18"/>
    </w:rPr>
  </w:style>
  <w:style w:type="character" w:customStyle="1" w:styleId="ListLabel24">
    <w:name w:val="ListLabel 24"/>
    <w:qFormat/>
    <w:rPr>
      <w:rFonts w:ascii="Century Gothic" w:hAnsi="Century Gothic" w:cs="Century Gothic"/>
      <w:sz w:val="18"/>
      <w:szCs w:val="18"/>
    </w:rPr>
  </w:style>
  <w:style w:type="character" w:customStyle="1" w:styleId="ListLabel25">
    <w:name w:val="ListLabel 25"/>
    <w:qFormat/>
    <w:rPr>
      <w:rFonts w:ascii="Century Gothic" w:hAnsi="Century Gothic" w:cs="Century Gothic"/>
      <w:sz w:val="18"/>
      <w:szCs w:val="18"/>
    </w:rPr>
  </w:style>
  <w:style w:type="character" w:customStyle="1" w:styleId="ListLabel26">
    <w:name w:val="ListLabel 26"/>
    <w:qFormat/>
    <w:rPr>
      <w:rFonts w:ascii="Century Gothic" w:hAnsi="Century Gothic" w:cs="Century Gothic"/>
      <w:sz w:val="18"/>
      <w:szCs w:val="18"/>
    </w:rPr>
  </w:style>
  <w:style w:type="character" w:customStyle="1" w:styleId="ListLabel27">
    <w:name w:val="ListLabel 27"/>
    <w:qFormat/>
    <w:rPr>
      <w:rFonts w:ascii="Century Gothic" w:hAnsi="Century Gothic" w:cs="Century Gothic"/>
      <w:sz w:val="18"/>
      <w:szCs w:val="18"/>
    </w:rPr>
  </w:style>
  <w:style w:type="character" w:customStyle="1" w:styleId="ListLabel28">
    <w:name w:val="ListLabel 28"/>
    <w:qFormat/>
    <w:rPr>
      <w:rFonts w:ascii="Century Gothic" w:hAnsi="Century Gothic" w:cs="Century Gothic"/>
      <w:sz w:val="18"/>
      <w:szCs w:val="18"/>
    </w:rPr>
  </w:style>
  <w:style w:type="character" w:customStyle="1" w:styleId="ListLabel29">
    <w:name w:val="ListLabel 29"/>
    <w:qFormat/>
    <w:rPr>
      <w:rFonts w:ascii="Century Gothic" w:hAnsi="Century Gothic" w:cs="Century Gothic"/>
      <w:sz w:val="18"/>
      <w:szCs w:val="18"/>
    </w:rPr>
  </w:style>
  <w:style w:type="character" w:customStyle="1" w:styleId="ListLabel30">
    <w:name w:val="ListLabel 30"/>
    <w:qFormat/>
    <w:rPr>
      <w:rFonts w:ascii="Century Gothic" w:hAnsi="Century Gothic" w:cs="Century Gothic"/>
      <w:sz w:val="18"/>
      <w:szCs w:val="18"/>
    </w:rPr>
  </w:style>
  <w:style w:type="character" w:customStyle="1" w:styleId="ListLabel31">
    <w:name w:val="ListLabel 31"/>
    <w:qFormat/>
    <w:rPr>
      <w:rFonts w:ascii="Century Gothic" w:hAnsi="Century Gothic" w:cs="Century Gothic"/>
      <w:sz w:val="18"/>
      <w:szCs w:val="18"/>
    </w:rPr>
  </w:style>
  <w:style w:type="character" w:customStyle="1" w:styleId="ListLabel32">
    <w:name w:val="ListLabel 32"/>
    <w:qFormat/>
    <w:rPr>
      <w:rFonts w:ascii="Century Gothic" w:hAnsi="Century Gothic" w:cs="Century Gothic"/>
      <w:sz w:val="18"/>
      <w:szCs w:val="18"/>
    </w:rPr>
  </w:style>
  <w:style w:type="character" w:customStyle="1" w:styleId="ListLabel33">
    <w:name w:val="ListLabel 33"/>
    <w:qFormat/>
    <w:rPr>
      <w:rFonts w:ascii="Century Gothic" w:hAnsi="Century Gothic" w:cs="Century Gothic"/>
      <w:sz w:val="18"/>
      <w:szCs w:val="18"/>
    </w:rPr>
  </w:style>
  <w:style w:type="character" w:customStyle="1" w:styleId="ListLabel34">
    <w:name w:val="ListLabel 34"/>
    <w:qFormat/>
    <w:rPr>
      <w:rFonts w:ascii="Century Gothic" w:hAnsi="Century Gothic" w:cs="Century Gothic"/>
      <w:sz w:val="18"/>
      <w:szCs w:val="18"/>
    </w:rPr>
  </w:style>
  <w:style w:type="character" w:customStyle="1" w:styleId="ListLabel35">
    <w:name w:val="ListLabel 35"/>
    <w:qFormat/>
    <w:rPr>
      <w:rFonts w:ascii="Century Gothic" w:hAnsi="Century Gothic" w:cs="Century Gothic"/>
      <w:sz w:val="18"/>
      <w:szCs w:val="18"/>
    </w:rPr>
  </w:style>
  <w:style w:type="character" w:customStyle="1" w:styleId="ListLabel36">
    <w:name w:val="ListLabel 36"/>
    <w:qFormat/>
    <w:rPr>
      <w:rFonts w:ascii="Century Gothic" w:hAnsi="Century Gothic" w:cs="Century Gothic"/>
      <w:sz w:val="18"/>
      <w:szCs w:val="18"/>
    </w:rPr>
  </w:style>
  <w:style w:type="character" w:customStyle="1" w:styleId="ListLabel37">
    <w:name w:val="ListLabel 37"/>
    <w:qFormat/>
    <w:rPr>
      <w:rFonts w:ascii="Century Gothic" w:hAnsi="Century Gothic" w:cs="Century Gothic"/>
      <w:sz w:val="18"/>
      <w:szCs w:val="18"/>
    </w:rPr>
  </w:style>
  <w:style w:type="character" w:customStyle="1" w:styleId="ListLabel38">
    <w:name w:val="ListLabel 38"/>
    <w:qFormat/>
    <w:rPr>
      <w:rFonts w:ascii="Arial" w:eastAsia="Times New Roman" w:hAnsi="Arial" w:cs="Aria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ascii="Century Gothic" w:hAnsi="Century Gothic" w:cs="Century Gothic"/>
      <w:sz w:val="18"/>
      <w:szCs w:val="18"/>
    </w:rPr>
  </w:style>
  <w:style w:type="character" w:customStyle="1" w:styleId="ListLabel43">
    <w:name w:val="ListLabel 43"/>
    <w:qFormat/>
    <w:rPr>
      <w:rFonts w:cs="Aria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ascii="Century Gothic" w:hAnsi="Century Gothic" w:cs="Century Gothic"/>
      <w:sz w:val="18"/>
      <w:szCs w:val="18"/>
    </w:rPr>
  </w:style>
  <w:style w:type="character" w:customStyle="1" w:styleId="ListLabel53">
    <w:name w:val="ListLabel 53"/>
    <w:qFormat/>
    <w:rPr>
      <w:rFonts w:cs="Arial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character" w:customStyle="1" w:styleId="ListLabel62">
    <w:name w:val="ListLabel 62"/>
    <w:qFormat/>
    <w:rPr>
      <w:rFonts w:ascii="Century Gothic" w:hAnsi="Century Gothic" w:cs="Century Gothic"/>
      <w:sz w:val="18"/>
      <w:szCs w:val="18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uiPriority w:val="1"/>
    <w:qFormat/>
    <w:pPr>
      <w:suppressAutoHyphens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Recuodecorpodetexto21">
    <w:name w:val="Recuo de corpo de texto 21"/>
    <w:basedOn w:val="Normal"/>
    <w:qFormat/>
    <w:pPr>
      <w:tabs>
        <w:tab w:val="left" w:pos="1134"/>
      </w:tabs>
      <w:spacing w:before="120" w:line="360" w:lineRule="auto"/>
      <w:ind w:firstLine="709"/>
      <w:jc w:val="both"/>
    </w:pPr>
  </w:style>
  <w:style w:type="paragraph" w:customStyle="1" w:styleId="WW-Recuodecorpodetexto21">
    <w:name w:val="WW-Recuo de corpo de texto 21"/>
    <w:basedOn w:val="Normal"/>
    <w:qFormat/>
    <w:pPr>
      <w:tabs>
        <w:tab w:val="left" w:pos="1134"/>
      </w:tabs>
      <w:spacing w:before="120" w:line="360" w:lineRule="auto"/>
      <w:ind w:firstLine="1134"/>
      <w:jc w:val="both"/>
    </w:pPr>
  </w:style>
  <w:style w:type="paragraph" w:customStyle="1" w:styleId="Standard">
    <w:name w:val="Standard"/>
    <w:qFormat/>
    <w:pPr>
      <w:suppressAutoHyphens/>
      <w:textAlignment w:val="baseline"/>
    </w:pPr>
    <w:rPr>
      <w:rFonts w:eastAsia="Times New Roman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apple-tab-span">
    <w:name w:val="apple-tab-span"/>
    <w:basedOn w:val="Fontepargpadro"/>
    <w:qFormat/>
  </w:style>
  <w:style w:type="paragraph" w:customStyle="1" w:styleId="Default">
    <w:name w:val="Default"/>
    <w:uiPriority w:val="99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juridico@tupancireta.rs.gov.br" TargetMode="External"/><Relationship Id="rId1" Type="http://schemas.openxmlformats.org/officeDocument/2006/relationships/hyperlink" Target="http://www.tupancireta.r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1595</Words>
  <Characters>8616</Characters>
  <Application>Microsoft Office Word</Application>
  <DocSecurity>0</DocSecurity>
  <Lines>71</Lines>
  <Paragraphs>20</Paragraphs>
  <ScaleCrop>false</ScaleCrop>
  <Company/>
  <LinksUpToDate>false</LinksUpToDate>
  <CharactersWithSpaces>10191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Tupanciretã, 10 de março de 2004</dc:title>
  <dc:creator>Liaisson Wilhelm</dc:creator>
  <cp:lastModifiedBy>Elisete Silva</cp:lastModifiedBy>
  <cp:revision>2</cp:revision>
  <cp:lastPrinted>2023-12-15T15:55:00Z</cp:lastPrinted>
  <dcterms:created xsi:type="dcterms:W3CDTF">2024-01-29T13:49:00Z</dcterms:created>
  <dcterms:modified xsi:type="dcterms:W3CDTF">2024-01-29T13:49:00Z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1046-12.2.0.13431</vt:lpwstr>
  </property>
  <property fmtid="{D5CDD505-2E9C-101B-9397-08002B2CF9AE}" pid="9" name="ICV">
    <vt:lpwstr>99A3F766790D477DB9F91E96858E287D</vt:lpwstr>
  </property>
</Properties>
</file>