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2087" w:firstLine="0"/>
        <w:jc w:val="right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  <w:b/>
          <w:u w:val="single" w:color="000000"/>
        </w:rPr>
        <w:t>DOCUMENTO DE FORMALIZAÇÃO DE DEMANDA – DFD</w:t>
      </w:r>
      <w:r>
        <w:rPr>
          <w:rFonts w:ascii="Arial" w:hAnsi="Arial" w:cs="Arial"/>
          <w:b/>
        </w:rPr>
        <w:t xml:space="preserve"> </w:t>
      </w:r>
    </w:p>
    <w:p>
      <w:pPr>
        <w:ind w:left="185" w:firstLine="0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</w:t>
      </w:r>
    </w:p>
    <w:p>
      <w:pPr>
        <w:ind w:left="185" w:firstLine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tbl>
      <w:tblPr>
        <w:tblStyle w:val="70"/>
        <w:tblW w:w="9641" w:type="dxa"/>
        <w:tblInd w:w="242" w:type="dxa"/>
        <w:tblLayout w:type="fixed"/>
        <w:tblCellMar>
          <w:top w:w="146" w:type="dxa"/>
          <w:left w:w="99" w:type="dxa"/>
          <w:bottom w:w="0" w:type="dxa"/>
          <w:right w:w="115" w:type="dxa"/>
        </w:tblCellMar>
      </w:tblPr>
      <w:tblGrid>
        <w:gridCol w:w="5820"/>
        <w:gridCol w:w="3820"/>
      </w:tblGrid>
      <w:tr>
        <w:tblPrEx>
          <w:tblCellMar>
            <w:top w:w="146" w:type="dxa"/>
            <w:left w:w="99" w:type="dxa"/>
            <w:bottom w:w="0" w:type="dxa"/>
            <w:right w:w="115" w:type="dxa"/>
          </w:tblCellMar>
        </w:tblPrEx>
        <w:trPr>
          <w:trHeight w:val="438" w:hRule="atLeast"/>
        </w:trPr>
        <w:tc>
          <w:tcPr>
            <w:tcW w:w="964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0B5394"/>
          </w:tcPr>
          <w:p>
            <w:pPr>
              <w:widowControl w:val="0"/>
              <w:spacing w:before="0" w:after="0"/>
              <w:ind w:left="13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color w:val="FFFFFF"/>
                <w:kern w:val="0"/>
                <w:sz w:val="22"/>
              </w:rPr>
              <w:t>INFORMAÇÕES DA UNIDADE</w:t>
            </w:r>
          </w:p>
        </w:tc>
      </w:tr>
      <w:tr>
        <w:tblPrEx>
          <w:tblCellMar>
            <w:top w:w="146" w:type="dxa"/>
            <w:left w:w="99" w:type="dxa"/>
            <w:bottom w:w="0" w:type="dxa"/>
            <w:right w:w="115" w:type="dxa"/>
          </w:tblCellMar>
        </w:tblPrEx>
        <w:trPr>
          <w:trHeight w:val="784" w:hRule="atLeast"/>
        </w:trPr>
        <w:tc>
          <w:tcPr>
            <w:tcW w:w="964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Unidade Requisitante :  GABINETE DO PREFEITO</w:t>
            </w: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</w:p>
        </w:tc>
      </w:tr>
      <w:tr>
        <w:tblPrEx>
          <w:tblCellMar>
            <w:top w:w="146" w:type="dxa"/>
            <w:left w:w="99" w:type="dxa"/>
            <w:bottom w:w="0" w:type="dxa"/>
            <w:right w:w="115" w:type="dxa"/>
          </w:tblCellMar>
        </w:tblPrEx>
        <w:trPr>
          <w:trHeight w:val="749" w:hRule="atLeast"/>
        </w:trPr>
        <w:tc>
          <w:tcPr>
            <w:tcW w:w="5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Secretário da Unidade Requisitante:</w:t>
            </w:r>
            <w:r>
              <w:rPr>
                <w:rFonts w:ascii="Arial" w:hAnsi="Arial" w:cs="Arial"/>
                <w:kern w:val="0"/>
                <w:sz w:val="22"/>
              </w:rPr>
              <w:t xml:space="preserve">  GUSTAVO HERTER TERRA</w:t>
            </w: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</w:p>
        </w:tc>
        <w:tc>
          <w:tcPr>
            <w:tcW w:w="3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widowControl w:val="0"/>
              <w:spacing w:before="0" w:after="0"/>
              <w:ind w:left="1"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Matrícula funcional:</w:t>
            </w:r>
          </w:p>
          <w:p>
            <w:pPr>
              <w:widowControl w:val="0"/>
              <w:spacing w:before="0" w:after="0"/>
              <w:ind w:left="1"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8072-1</w:t>
            </w:r>
          </w:p>
        </w:tc>
      </w:tr>
      <w:tr>
        <w:tblPrEx>
          <w:tblCellMar>
            <w:top w:w="146" w:type="dxa"/>
            <w:left w:w="99" w:type="dxa"/>
            <w:bottom w:w="0" w:type="dxa"/>
            <w:right w:w="115" w:type="dxa"/>
          </w:tblCellMar>
        </w:tblPrEx>
        <w:trPr>
          <w:trHeight w:val="748" w:hRule="atLeast"/>
        </w:trPr>
        <w:tc>
          <w:tcPr>
            <w:tcW w:w="5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Responsável pela Demanda:</w:t>
            </w: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kern w:val="0"/>
                <w:sz w:val="22"/>
              </w:rPr>
              <w:t>LUISA TERESINHA ARROJO DA SILVA</w:t>
            </w: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</w:p>
        </w:tc>
        <w:tc>
          <w:tcPr>
            <w:tcW w:w="3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widowControl w:val="0"/>
              <w:spacing w:before="0" w:after="0"/>
              <w:ind w:left="1" w:firstLine="0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kern w:val="0"/>
                <w:sz w:val="22"/>
              </w:rPr>
              <w:t>Matrícula funcional:</w:t>
            </w:r>
          </w:p>
          <w:p>
            <w:pPr>
              <w:widowControl w:val="0"/>
              <w:spacing w:before="0" w:after="0"/>
              <w:ind w:left="1" w:firstLine="0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kern w:val="0"/>
                <w:sz w:val="22"/>
              </w:rPr>
              <w:t>7214-1</w:t>
            </w:r>
          </w:p>
        </w:tc>
      </w:tr>
      <w:tr>
        <w:tblPrEx>
          <w:tblCellMar>
            <w:top w:w="146" w:type="dxa"/>
            <w:left w:w="99" w:type="dxa"/>
            <w:bottom w:w="0" w:type="dxa"/>
            <w:right w:w="115" w:type="dxa"/>
          </w:tblCellMar>
        </w:tblPrEx>
        <w:trPr>
          <w:trHeight w:val="748" w:hRule="atLeast"/>
        </w:trPr>
        <w:tc>
          <w:tcPr>
            <w:tcW w:w="5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E-Mail:</w:t>
            </w: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 xml:space="preserve"> luisaarrojo03@gmail.com</w:t>
            </w:r>
          </w:p>
        </w:tc>
        <w:tc>
          <w:tcPr>
            <w:tcW w:w="3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widowControl w:val="0"/>
              <w:spacing w:before="0" w:after="0"/>
              <w:ind w:left="1" w:right="1081" w:firstLine="0"/>
              <w:jc w:val="lef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Telefone Fixo: 5532727500</w:t>
            </w:r>
          </w:p>
          <w:p>
            <w:pPr>
              <w:widowControl w:val="0"/>
              <w:spacing w:before="0" w:after="0"/>
              <w:ind w:left="1" w:right="1081"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Telefone Cel: 55996521858</w:t>
            </w:r>
          </w:p>
        </w:tc>
      </w:tr>
      <w:tr>
        <w:tblPrEx>
          <w:tblCellMar>
            <w:top w:w="146" w:type="dxa"/>
            <w:left w:w="99" w:type="dxa"/>
            <w:bottom w:w="0" w:type="dxa"/>
            <w:right w:w="115" w:type="dxa"/>
          </w:tblCellMar>
        </w:tblPrEx>
        <w:trPr>
          <w:trHeight w:val="476" w:hRule="atLeast"/>
        </w:trPr>
        <w:tc>
          <w:tcPr>
            <w:tcW w:w="964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widowControl w:val="0"/>
              <w:spacing w:before="0" w:after="0"/>
              <w:ind w:left="13" w:firstLine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Indicação do membro da equipe de planejamento e responsável pela fiscalização.</w:t>
            </w:r>
          </w:p>
          <w:p>
            <w:pPr>
              <w:widowControl w:val="0"/>
              <w:spacing w:before="0" w:after="0"/>
              <w:ind w:left="13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kern w:val="0"/>
                <w:sz w:val="22"/>
              </w:rPr>
              <w:t>Atenção: Cada Secretaria Municipal deverá ter um responsável pelo planejamento e fiscalização – nomeado por portaria.</w:t>
            </w:r>
          </w:p>
        </w:tc>
      </w:tr>
      <w:tr>
        <w:tblPrEx>
          <w:tblCellMar>
            <w:top w:w="146" w:type="dxa"/>
            <w:left w:w="99" w:type="dxa"/>
            <w:bottom w:w="0" w:type="dxa"/>
            <w:right w:w="115" w:type="dxa"/>
          </w:tblCellMar>
        </w:tblPrEx>
        <w:trPr>
          <w:trHeight w:val="748" w:hRule="atLeast"/>
        </w:trPr>
        <w:tc>
          <w:tcPr>
            <w:tcW w:w="5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Planejamento – Nome:</w:t>
            </w: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 xml:space="preserve">  </w:t>
            </w:r>
            <w:r>
              <w:rPr>
                <w:rFonts w:ascii="Arial" w:hAnsi="Arial" w:cs="Arial"/>
                <w:b w:val="0"/>
                <w:bCs w:val="0"/>
                <w:kern w:val="0"/>
                <w:sz w:val="22"/>
              </w:rPr>
              <w:t>GIOVANI DALMÁS</w:t>
            </w:r>
          </w:p>
        </w:tc>
        <w:tc>
          <w:tcPr>
            <w:tcW w:w="3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widowControl w:val="0"/>
              <w:spacing w:before="0" w:after="0"/>
              <w:ind w:left="1"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Planejamento – Mat. funcional:</w:t>
            </w:r>
          </w:p>
          <w:p>
            <w:pPr>
              <w:widowControl w:val="0"/>
              <w:spacing w:before="0" w:after="0"/>
              <w:ind w:left="1"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 xml:space="preserve"> 7063-7</w:t>
            </w:r>
          </w:p>
        </w:tc>
      </w:tr>
      <w:tr>
        <w:tblPrEx>
          <w:tblCellMar>
            <w:top w:w="146" w:type="dxa"/>
            <w:left w:w="99" w:type="dxa"/>
            <w:bottom w:w="0" w:type="dxa"/>
            <w:right w:w="115" w:type="dxa"/>
          </w:tblCellMar>
        </w:tblPrEx>
        <w:trPr>
          <w:trHeight w:val="748" w:hRule="atLeast"/>
        </w:trPr>
        <w:tc>
          <w:tcPr>
            <w:tcW w:w="5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Fiscalização – Nome:</w:t>
            </w: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 w:val="0"/>
                <w:bCs w:val="0"/>
                <w:kern w:val="0"/>
                <w:sz w:val="22"/>
              </w:rPr>
              <w:t>VANIA VENDRUSCULO LOPES</w:t>
            </w:r>
          </w:p>
        </w:tc>
        <w:tc>
          <w:tcPr>
            <w:tcW w:w="3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widowControl w:val="0"/>
              <w:spacing w:before="0" w:after="0"/>
              <w:ind w:left="1"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Fiscalização – Mat. funcional:</w:t>
            </w:r>
          </w:p>
          <w:p>
            <w:pPr>
              <w:widowControl w:val="0"/>
              <w:spacing w:before="0" w:after="0"/>
              <w:ind w:left="1"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 xml:space="preserve"> 1492-3</w:t>
            </w:r>
          </w:p>
        </w:tc>
      </w:tr>
    </w:tbl>
    <w:p>
      <w:pPr>
        <w:ind w:left="140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>
      <w:pPr>
        <w:ind w:left="140" w:firstLine="0"/>
        <w:rPr>
          <w:rFonts w:ascii="Arial" w:hAnsi="Arial" w:cs="Arial"/>
        </w:rPr>
      </w:pPr>
    </w:p>
    <w:p>
      <w:pPr>
        <w:ind w:left="140" w:firstLine="0"/>
        <w:rPr>
          <w:rFonts w:ascii="Arial" w:hAnsi="Arial" w:cs="Arial"/>
        </w:rPr>
      </w:pPr>
    </w:p>
    <w:tbl>
      <w:tblPr>
        <w:tblStyle w:val="70"/>
        <w:tblW w:w="9636" w:type="dxa"/>
        <w:tblInd w:w="251" w:type="dxa"/>
        <w:tblLayout w:type="fixed"/>
        <w:tblCellMar>
          <w:top w:w="113" w:type="dxa"/>
          <w:left w:w="98" w:type="dxa"/>
          <w:bottom w:w="0" w:type="dxa"/>
          <w:right w:w="47" w:type="dxa"/>
        </w:tblCellMar>
      </w:tblPr>
      <w:tblGrid>
        <w:gridCol w:w="4677"/>
        <w:gridCol w:w="4958"/>
      </w:tblGrid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408" w:hRule="atLeast"/>
        </w:trPr>
        <w:tc>
          <w:tcPr>
            <w:tcW w:w="9635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0B5394"/>
          </w:tcPr>
          <w:p>
            <w:pPr>
              <w:widowControl w:val="0"/>
              <w:spacing w:before="0" w:after="0"/>
              <w:ind w:right="54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color w:val="FFFFFF"/>
                <w:kern w:val="0"/>
                <w:sz w:val="22"/>
              </w:rPr>
              <w:t>INFORMAÇÕES DA NECESSIDADE DE CONTRATAÇÃO</w:t>
            </w:r>
          </w:p>
        </w:tc>
      </w:tr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528" w:hRule="atLeast"/>
        </w:trPr>
        <w:tc>
          <w:tcPr>
            <w:tcW w:w="9635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 w:val="0"/>
              <w:spacing w:before="0" w:after="0"/>
              <w:ind w:right="55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TIPO DO ITEM</w:t>
            </w:r>
          </w:p>
        </w:tc>
      </w:tr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488" w:hRule="atLeast"/>
        </w:trPr>
        <w:tc>
          <w:tcPr>
            <w:tcW w:w="46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MATERIAL DE CONSUMO (    )</w:t>
            </w:r>
          </w:p>
        </w:tc>
        <w:tc>
          <w:tcPr>
            <w:tcW w:w="495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 w:val="0"/>
              <w:spacing w:before="0" w:after="0"/>
              <w:ind w:left="8"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EQUIPAMENTO/MATERIAL PERMANENTE (  X  )</w:t>
            </w:r>
          </w:p>
        </w:tc>
      </w:tr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488" w:hRule="atLeast"/>
        </w:trPr>
        <w:tc>
          <w:tcPr>
            <w:tcW w:w="46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SERVIÇO CONTINUADO (    )</w:t>
            </w:r>
          </w:p>
        </w:tc>
        <w:tc>
          <w:tcPr>
            <w:tcW w:w="495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 w:val="0"/>
              <w:spacing w:before="0" w:after="0"/>
              <w:ind w:left="8"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SERVIÇO NÃO CONTINUADO (    )</w:t>
            </w:r>
          </w:p>
        </w:tc>
      </w:tr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488" w:hRule="atLeast"/>
        </w:trPr>
        <w:tc>
          <w:tcPr>
            <w:tcW w:w="46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OBRA (    )</w:t>
            </w:r>
          </w:p>
        </w:tc>
        <w:tc>
          <w:tcPr>
            <w:tcW w:w="495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 w:val="0"/>
              <w:spacing w:before="0" w:after="0"/>
              <w:ind w:left="8"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SERVIÇO DE ENGENHARIA (    )</w:t>
            </w:r>
          </w:p>
        </w:tc>
      </w:tr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1296" w:hRule="atLeast"/>
        </w:trPr>
        <w:tc>
          <w:tcPr>
            <w:tcW w:w="9635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Descrição sucinta da solicitação:</w:t>
            </w:r>
          </w:p>
          <w:p>
            <w:pPr>
              <w:widowControl w:val="0"/>
              <w:spacing w:before="0" w:after="0"/>
              <w:ind w:left="0" w:right="0" w:firstLine="0"/>
              <w:jc w:val="left"/>
              <w:rPr>
                <w:rFonts w:ascii="Arial" w:hAnsi="Arial" w:cs="Arial"/>
                <w:color w:val="000000"/>
                <w:kern w:val="0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</w:rPr>
              <w:t>AQUISI</w:t>
            </w:r>
            <w:r>
              <w:rPr>
                <w:rFonts w:ascii="Arial" w:hAnsi="Arial" w:cs="Arial"/>
                <w:color w:val="000000"/>
                <w:kern w:val="0"/>
                <w:sz w:val="22"/>
              </w:rPr>
              <w:t xml:space="preserve">ÇÃO DE MATERIAL DE EMERGÊNCIA PARA AJUDAR A POPULAÇÃO DA CIDADE E INTERIOR EM VIRTUDES DAS FORTES CHUVAS QUE ASSOLARAM NOSSO ESTADO </w:t>
            </w: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  <w:color w:val="000000"/>
                <w:kern w:val="0"/>
              </w:rPr>
            </w:pP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</w:p>
        </w:tc>
      </w:tr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2101" w:hRule="atLeast"/>
        </w:trPr>
        <w:tc>
          <w:tcPr>
            <w:tcW w:w="9635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Necessidade da contratação:</w:t>
            </w:r>
          </w:p>
          <w:p>
            <w:pPr>
              <w:widowControl w:val="0"/>
              <w:spacing w:before="0" w:after="0" w:line="23" w:lineRule="atLeast"/>
              <w:ind w:left="0" w:right="0" w:firstLine="0"/>
              <w:jc w:val="left"/>
              <w:rPr>
                <w:rFonts w:ascii="Arial" w:hAnsi="Arial" w:cs="Arial"/>
                <w:color w:val="000000"/>
                <w:kern w:val="0"/>
              </w:rPr>
            </w:pPr>
            <w:r>
              <w:rPr>
                <w:rFonts w:ascii="Arial" w:hAnsi="Arial" w:cs="Arial"/>
                <w:i/>
                <w:color w:val="000000"/>
                <w:kern w:val="0"/>
                <w:sz w:val="24"/>
                <w:lang w:eastAsia="pt-BR"/>
              </w:rPr>
              <w:t>AQUISI</w:t>
            </w:r>
            <w:r>
              <w:rPr>
                <w:rFonts w:ascii="Arial" w:hAnsi="Arial" w:cs="Arial"/>
                <w:i/>
                <w:color w:val="000000"/>
                <w:kern w:val="0"/>
                <w:sz w:val="22"/>
                <w:lang w:eastAsia="pt-BR"/>
              </w:rPr>
              <w:t xml:space="preserve">ÇÃO DE MATERIAL DE EMERGÊNCIA PARA AJUDAR A POPULAÇÃO DA CIDADE E INTERIOR EM VIRTUDES DAS FORTES CHUVAS QUE ASSOLARAM NOSSO ESTADO </w:t>
            </w:r>
          </w:p>
          <w:p>
            <w:pPr>
              <w:widowControl w:val="0"/>
              <w:spacing w:before="0" w:after="0" w:line="23" w:lineRule="atLeast"/>
              <w:jc w:val="both"/>
              <w:rPr>
                <w:rFonts w:ascii="Arial" w:hAnsi="Arial" w:cs="Arial"/>
                <w:color w:val="000000"/>
                <w:lang w:eastAsia="pt-BR"/>
              </w:rPr>
            </w:pPr>
          </w:p>
        </w:tc>
      </w:tr>
    </w:tbl>
    <w:p>
      <w:pPr>
        <w:ind w:left="-993" w:right="10772" w:firstLine="0"/>
        <w:rPr>
          <w:rFonts w:ascii="Arial" w:hAnsi="Arial" w:cs="Arial"/>
        </w:rPr>
      </w:pPr>
    </w:p>
    <w:tbl>
      <w:tblPr>
        <w:tblStyle w:val="70"/>
        <w:tblW w:w="9643" w:type="dxa"/>
        <w:tblInd w:w="249" w:type="dxa"/>
        <w:tblLayout w:type="fixed"/>
        <w:tblCellMar>
          <w:top w:w="47" w:type="dxa"/>
          <w:left w:w="102" w:type="dxa"/>
          <w:bottom w:w="1" w:type="dxa"/>
          <w:right w:w="48" w:type="dxa"/>
        </w:tblCellMar>
      </w:tblPr>
      <w:tblGrid>
        <w:gridCol w:w="756"/>
        <w:gridCol w:w="2707"/>
        <w:gridCol w:w="3658"/>
        <w:gridCol w:w="1219"/>
        <w:gridCol w:w="1303"/>
      </w:tblGrid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2100" w:hRule="atLeast"/>
        </w:trPr>
        <w:tc>
          <w:tcPr>
            <w:tcW w:w="9643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Resultados Pretendidos:</w:t>
            </w:r>
          </w:p>
          <w:p>
            <w:pPr>
              <w:widowControl w:val="0"/>
              <w:spacing w:before="0" w:after="0"/>
              <w:ind w:left="0" w:right="0" w:firstLine="0"/>
              <w:jc w:val="left"/>
              <w:rPr>
                <w:rFonts w:ascii="Arial" w:hAnsi="Arial" w:cs="Arial"/>
                <w:color w:val="000000"/>
                <w:kern w:val="0"/>
              </w:rPr>
            </w:pPr>
            <w:r>
              <w:rPr>
                <w:rFonts w:ascii="Arial" w:hAnsi="Arial" w:cs="Arial"/>
                <w:b w:val="0"/>
                <w:bCs w:val="0"/>
                <w:i/>
                <w:color w:val="000000"/>
                <w:kern w:val="0"/>
                <w:sz w:val="24"/>
              </w:rPr>
              <w:t>AQUISI</w:t>
            </w:r>
            <w:r>
              <w:rPr>
                <w:rFonts w:ascii="Arial" w:hAnsi="Arial" w:cs="Arial"/>
                <w:b w:val="0"/>
                <w:bCs w:val="0"/>
                <w:i/>
                <w:color w:val="000000"/>
                <w:kern w:val="0"/>
                <w:sz w:val="22"/>
              </w:rPr>
              <w:t xml:space="preserve">ÇÃO DE MATERIAL DE EMERGÊNCIA PARA AJUDAR A POPULAÇÃO DA CIDADE E INTERIOR EM VIRTUDES DAS FORTES CHUVAS QUE ASSOLARAM NOSSO ESTADO </w:t>
            </w: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  <w:b w:val="0"/>
                <w:bCs w:val="0"/>
              </w:rPr>
            </w:pPr>
          </w:p>
        </w:tc>
      </w:tr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5219" w:hRule="atLeast"/>
        </w:trPr>
        <w:tc>
          <w:tcPr>
            <w:tcW w:w="9643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2" w:space="0"/>
              <w:right w:val="single" w:color="000000" w:sz="8" w:space="0"/>
            </w:tcBorders>
            <w:vAlign w:val="bottom"/>
          </w:tcPr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Estimativa das quantidades com a memória de cálculo (se for o caso):</w:t>
            </w: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color w:val="000000"/>
                <w:kern w:val="0"/>
                <w:sz w:val="24"/>
                <w:lang w:eastAsia="pt-BR"/>
              </w:rPr>
              <w:t>LONA 6 MT  - 100 METROS TOTAL- R$1.207,68</w:t>
            </w: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color w:val="000000"/>
                <w:kern w:val="0"/>
                <w:sz w:val="24"/>
                <w:lang w:eastAsia="pt-BR"/>
              </w:rPr>
              <w:t>100 METROS LONA PRETA 8MT- TOTAL 1,660.39</w:t>
            </w: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color w:val="000000"/>
                <w:kern w:val="0"/>
                <w:sz w:val="24"/>
                <w:lang w:eastAsia="pt-BR"/>
              </w:rPr>
              <w:t>VALOR TOTAL : R$ 2.868,07</w:t>
            </w: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</w:rPr>
              <w:t>]</w:t>
            </w:r>
          </w:p>
        </w:tc>
      </w:tr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548" w:hRule="atLeast"/>
        </w:trPr>
        <w:tc>
          <w:tcPr>
            <w:tcW w:w="756" w:type="dxa"/>
            <w:tcBorders>
              <w:top w:val="single" w:color="000000" w:sz="2" w:space="0"/>
              <w:left w:val="single" w:color="000000" w:sz="8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widowControl w:val="0"/>
              <w:spacing w:before="0" w:after="0"/>
              <w:ind w:left="64"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Item</w:t>
            </w:r>
          </w:p>
        </w:tc>
        <w:tc>
          <w:tcPr>
            <w:tcW w:w="27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widowControl w:val="0"/>
              <w:spacing w:before="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CATMAT/ CATSER</w:t>
            </w:r>
          </w:p>
        </w:tc>
        <w:tc>
          <w:tcPr>
            <w:tcW w:w="36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widowControl w:val="0"/>
              <w:spacing w:before="0" w:after="0"/>
              <w:ind w:right="52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Descrição</w:t>
            </w:r>
          </w:p>
        </w:tc>
        <w:tc>
          <w:tcPr>
            <w:tcW w:w="121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widowControl w:val="0"/>
              <w:spacing w:before="0" w:after="0"/>
              <w:ind w:left="94"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Unidade</w:t>
            </w:r>
          </w:p>
        </w:tc>
        <w:tc>
          <w:tcPr>
            <w:tcW w:w="13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8" w:space="0"/>
            </w:tcBorders>
            <w:vAlign w:val="center"/>
          </w:tcPr>
          <w:p>
            <w:pPr>
              <w:widowControl w:val="0"/>
              <w:spacing w:before="0" w:after="0"/>
              <w:ind w:right="38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Qtde.</w:t>
            </w:r>
          </w:p>
        </w:tc>
      </w:tr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280" w:hRule="atLeast"/>
        </w:trPr>
        <w:tc>
          <w:tcPr>
            <w:tcW w:w="756" w:type="dxa"/>
            <w:tcBorders>
              <w:top w:val="single" w:color="000000" w:sz="2" w:space="0"/>
              <w:left w:val="single" w:color="000000" w:sz="8" w:space="0"/>
              <w:bottom w:val="single" w:color="000000" w:sz="2" w:space="0"/>
              <w:right w:val="single" w:color="000000" w:sz="2" w:space="0"/>
            </w:tcBorders>
          </w:tcPr>
          <w:p>
            <w:pPr>
              <w:widowControl w:val="0"/>
              <w:spacing w:before="0" w:after="0"/>
              <w:ind w:right="64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kern w:val="0"/>
                <w:sz w:val="22"/>
              </w:rPr>
              <w:t>1</w:t>
            </w:r>
          </w:p>
        </w:tc>
        <w:tc>
          <w:tcPr>
            <w:tcW w:w="27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widowControl w:val="0"/>
              <w:spacing w:before="0" w:after="0"/>
              <w:ind w:right="8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</w:rPr>
              <w:t>607702</w:t>
            </w:r>
          </w:p>
        </w:tc>
        <w:tc>
          <w:tcPr>
            <w:tcW w:w="36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widowControl w:val="0"/>
              <w:spacing w:before="0" w:after="0"/>
              <w:ind w:right="4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kern w:val="0"/>
                <w:sz w:val="22"/>
              </w:rPr>
              <w:t>LONA</w:t>
            </w:r>
          </w:p>
        </w:tc>
        <w:tc>
          <w:tcPr>
            <w:tcW w:w="121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widowControl w:val="0"/>
              <w:spacing w:before="0" w:after="0"/>
              <w:ind w:right="4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kern w:val="0"/>
                <w:sz w:val="22"/>
              </w:rPr>
              <w:t>MT</w:t>
            </w:r>
          </w:p>
        </w:tc>
        <w:tc>
          <w:tcPr>
            <w:tcW w:w="13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8" w:space="0"/>
            </w:tcBorders>
          </w:tcPr>
          <w:p>
            <w:pPr>
              <w:widowControl w:val="0"/>
              <w:spacing w:before="0" w:after="0"/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</w:rPr>
              <w:t>100</w:t>
            </w:r>
          </w:p>
        </w:tc>
      </w:tr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276" w:hRule="atLeast"/>
        </w:trPr>
        <w:tc>
          <w:tcPr>
            <w:tcW w:w="756" w:type="dxa"/>
            <w:tcBorders>
              <w:top w:val="single" w:color="000000" w:sz="2" w:space="0"/>
              <w:left w:val="single" w:color="000000" w:sz="8" w:space="0"/>
              <w:bottom w:val="single" w:color="000000" w:sz="2" w:space="0"/>
              <w:right w:val="single" w:color="000000" w:sz="2" w:space="0"/>
            </w:tcBorders>
          </w:tcPr>
          <w:p>
            <w:pPr>
              <w:widowControl w:val="0"/>
              <w:spacing w:before="0" w:after="0"/>
              <w:ind w:right="64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</w:rPr>
              <w:t>2</w:t>
            </w:r>
          </w:p>
        </w:tc>
        <w:tc>
          <w:tcPr>
            <w:tcW w:w="27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widowControl w:val="0"/>
              <w:spacing w:before="0" w:after="0"/>
              <w:ind w:right="8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</w:rPr>
              <w:t>14236</w:t>
            </w:r>
          </w:p>
        </w:tc>
        <w:tc>
          <w:tcPr>
            <w:tcW w:w="36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widowControl w:val="0"/>
              <w:spacing w:before="0" w:after="0"/>
              <w:ind w:right="4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</w:rPr>
              <w:t xml:space="preserve">LONA 8MT </w:t>
            </w:r>
          </w:p>
        </w:tc>
        <w:tc>
          <w:tcPr>
            <w:tcW w:w="121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widowControl w:val="0"/>
              <w:spacing w:before="0" w:after="0"/>
              <w:ind w:right="4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</w:rPr>
              <w:t>MT</w:t>
            </w:r>
          </w:p>
        </w:tc>
        <w:tc>
          <w:tcPr>
            <w:tcW w:w="13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8" w:space="0"/>
            </w:tcBorders>
          </w:tcPr>
          <w:p>
            <w:pPr>
              <w:widowControl w:val="0"/>
              <w:spacing w:before="0" w:after="0"/>
              <w:ind w:left="5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</w:rPr>
              <w:t>200</w:t>
            </w:r>
          </w:p>
        </w:tc>
      </w:tr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2101" w:hRule="atLeast"/>
        </w:trPr>
        <w:tc>
          <w:tcPr>
            <w:tcW w:w="9643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kern w:val="0"/>
                <w:sz w:val="22"/>
              </w:rPr>
              <w:t>Requisitos necessários para a contratação:</w:t>
            </w: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 w:val="0"/>
                <w:bCs w:val="0"/>
                <w:kern w:val="0"/>
                <w:sz w:val="22"/>
              </w:rPr>
              <w:t>A Contratada deverá cumprir todas as especificações constantes no orçamento, assumindo como exclusivamente seus riscos e as despesas decorrentes da boa e perfeita execução do objeto.</w:t>
            </w: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  <w:kern w:val="0"/>
                <w:sz w:val="22"/>
              </w:rPr>
              <w:br w:type="textWrapping"/>
            </w:r>
            <w:r>
              <w:rPr>
                <w:rFonts w:ascii="Arial" w:hAnsi="Arial" w:cs="Arial"/>
                <w:b w:val="0"/>
                <w:bCs w:val="0"/>
                <w:kern w:val="0"/>
                <w:sz w:val="22"/>
              </w:rPr>
              <w:t>Substituir, reparar ou corrigir, às suas expensas, o produto com avarias ou defeitos, no prazo de três dias úteis, após a entrega dos itens descritos.</w:t>
            </w:r>
            <w:r>
              <w:rPr>
                <w:rFonts w:ascii="Arial" w:hAnsi="Arial" w:cs="Arial"/>
                <w:b w:val="0"/>
                <w:bCs w:val="0"/>
                <w:kern w:val="0"/>
                <w:sz w:val="22"/>
              </w:rPr>
              <w:br w:type="textWrapping"/>
            </w:r>
            <w:r>
              <w:rPr>
                <w:rFonts w:ascii="Arial" w:hAnsi="Arial" w:cs="Arial"/>
                <w:b w:val="0"/>
                <w:bCs w:val="0"/>
                <w:kern w:val="0"/>
                <w:sz w:val="22"/>
              </w:rPr>
              <w:t>Comunicar a Contratante, no prazo máximo de 24 (vinte e quatro) horas que antecede a data da entrega, os motivos que impossibilitem o cumprimento do prazo previsto, com a devida comprovação;</w:t>
            </w: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  <w:kern w:val="0"/>
                <w:sz w:val="22"/>
              </w:rPr>
              <w:br w:type="textWrapping"/>
            </w:r>
            <w:r>
              <w:rPr>
                <w:rFonts w:ascii="Arial" w:hAnsi="Arial" w:cs="Arial"/>
                <w:b w:val="0"/>
                <w:bCs w:val="0"/>
                <w:kern w:val="0"/>
                <w:sz w:val="22"/>
              </w:rPr>
              <w:t>Entendemos, portanto, que a aquisição do material nos presentes termos, atende aos requisitos exigidos na Legislação em vigor.</w:t>
            </w:r>
            <w:r>
              <w:rPr>
                <w:rFonts w:ascii="Arial" w:hAnsi="Arial" w:cs="Arial"/>
                <w:b w:val="0"/>
                <w:bCs w:val="0"/>
                <w:kern w:val="0"/>
                <w:sz w:val="22"/>
              </w:rPr>
              <w:br w:type="textWrapping"/>
            </w:r>
            <w:r>
              <w:rPr>
                <w:rFonts w:ascii="Arial" w:hAnsi="Arial" w:cs="Arial"/>
                <w:b w:val="0"/>
                <w:bCs w:val="0"/>
                <w:kern w:val="0"/>
                <w:sz w:val="22"/>
              </w:rPr>
              <w:t>Ademais, a contratação do referido material deverá obedecer, no que couber, ao disposto na Lei n° 14.133/21, de 01 de abril de 2021.</w:t>
            </w:r>
          </w:p>
          <w:p>
            <w:pPr>
              <w:widowControl w:val="0"/>
              <w:spacing w:before="0" w:after="0"/>
              <w:ind w:right="53" w:firstLine="0"/>
              <w:jc w:val="both"/>
              <w:rPr>
                <w:rFonts w:ascii="Arial" w:hAnsi="Arial" w:cs="Arial"/>
                <w:color w:val="000000"/>
                <w:kern w:val="0"/>
              </w:rPr>
            </w:pP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</w:p>
        </w:tc>
      </w:tr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2637" w:hRule="atLeast"/>
        </w:trPr>
        <w:tc>
          <w:tcPr>
            <w:tcW w:w="9643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color w:val="00000A"/>
                <w:kern w:val="0"/>
                <w:sz w:val="22"/>
              </w:rPr>
              <w:t>Providências a serem adotadas pela administração previamente à contratação:</w:t>
            </w:r>
          </w:p>
          <w:p>
            <w:pPr>
              <w:widowControl w:val="0"/>
              <w:spacing w:before="0" w:after="0"/>
              <w:ind w:right="55" w:firstLine="0"/>
              <w:jc w:val="both"/>
              <w:rPr>
                <w:rFonts w:ascii="Arial" w:hAnsi="Arial" w:cs="Arial"/>
                <w:color w:val="000000"/>
                <w:kern w:val="0"/>
              </w:rPr>
            </w:pP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  <w:kern w:val="0"/>
                <w:sz w:val="22"/>
              </w:rPr>
              <w:t xml:space="preserve"> O credor vencedor deverá atentar às retenções de IR tomadas pela Prefeitura Municipal, conforme decreto</w:t>
            </w:r>
            <w:r>
              <w:rPr>
                <w:rFonts w:ascii="Arial" w:hAnsi="Arial" w:cs="Arial"/>
                <w:b w:val="0"/>
                <w:bCs w:val="0"/>
                <w:kern w:val="0"/>
                <w:sz w:val="22"/>
              </w:rPr>
              <w:br w:type="textWrapping"/>
            </w:r>
            <w:r>
              <w:rPr>
                <w:rFonts w:ascii="Arial" w:hAnsi="Arial" w:cs="Arial"/>
                <w:b w:val="0"/>
                <w:bCs w:val="0"/>
                <w:kern w:val="0"/>
                <w:sz w:val="22"/>
              </w:rPr>
              <w:t>Municipal 6346 de retenções de IR:</w:t>
            </w:r>
            <w:r>
              <w:rPr>
                <w:rFonts w:ascii="Arial" w:hAnsi="Arial" w:cs="Arial"/>
                <w:b w:val="0"/>
                <w:bCs w:val="0"/>
                <w:kern w:val="0"/>
                <w:sz w:val="22"/>
              </w:rPr>
              <w:br w:type="textWrapping"/>
            </w:r>
            <w:r>
              <w:rPr>
                <w:rFonts w:ascii="Arial" w:hAnsi="Arial" w:cs="Arial"/>
                <w:b w:val="0"/>
                <w:bCs w:val="0"/>
                <w:kern w:val="0"/>
                <w:sz w:val="22"/>
              </w:rPr>
              <w:t>"A partir de 04 de Julho de 2022, o Município passará a aplicar a Instrução Normativa da Receita Federal do Brasil n° 1.234/2012 para fins de retenção de Imposto de Renda em seus pagamentos."</w:t>
            </w:r>
            <w:r>
              <w:rPr>
                <w:rFonts w:ascii="Arial" w:hAnsi="Arial" w:cs="Arial"/>
                <w:b w:val="0"/>
                <w:bCs w:val="0"/>
                <w:kern w:val="0"/>
                <w:sz w:val="22"/>
              </w:rPr>
              <w:br w:type="textWrapping"/>
            </w:r>
            <w:r>
              <w:rPr>
                <w:rFonts w:ascii="Arial" w:hAnsi="Arial" w:cs="Arial"/>
                <w:b w:val="0"/>
                <w:bCs w:val="0"/>
                <w:kern w:val="0"/>
                <w:sz w:val="22"/>
              </w:rPr>
              <w:t>Desta forma, para todos os documentos fiscais emitidos, deverão destacar a alíquota de IR nas informações complementares, caso a empresa não seja optante pelo simples nacional.</w:t>
            </w:r>
            <w:r>
              <w:rPr>
                <w:rFonts w:ascii="Arial" w:hAnsi="Arial" w:cs="Arial"/>
                <w:b w:val="0"/>
                <w:bCs w:val="0"/>
                <w:kern w:val="0"/>
                <w:sz w:val="22"/>
              </w:rPr>
              <w:br w:type="textWrapping"/>
            </w:r>
            <w:r>
              <w:rPr>
                <w:rFonts w:ascii="Arial" w:hAnsi="Arial" w:cs="Arial"/>
                <w:b w:val="0"/>
                <w:bCs w:val="0"/>
                <w:kern w:val="0"/>
                <w:sz w:val="22"/>
              </w:rPr>
              <w:t>O pagamento será realizado em até 30 dias após a liquidação da nota fiscal, recebida e assinada no setor de compras.</w:t>
            </w:r>
          </w:p>
          <w:p>
            <w:pPr>
              <w:widowControl w:val="0"/>
              <w:spacing w:before="0" w:after="0"/>
              <w:jc w:val="left"/>
              <w:rPr>
                <w:rFonts w:ascii="Arial" w:hAnsi="Arial" w:cs="Arial"/>
              </w:rPr>
            </w:pPr>
          </w:p>
        </w:tc>
      </w:tr>
    </w:tbl>
    <w:p>
      <w:pPr>
        <w:pStyle w:val="2"/>
        <w:pBdr>
          <w:left w:val="single" w:color="000000" w:sz="8" w:space="5"/>
        </w:pBdr>
        <w:rPr>
          <w:sz w:val="24"/>
        </w:rPr>
      </w:pPr>
      <w:r>
        <w:rPr>
          <w:sz w:val="24"/>
        </w:rPr>
        <w:t xml:space="preserve">Possíveis impactos ambientais e respectivas medidas de tratamento </w:t>
      </w:r>
    </w:p>
    <w:p>
      <w:pPr>
        <w:pBdr>
          <w:top w:val="single" w:color="000000" w:sz="8" w:space="0"/>
          <w:left w:val="single" w:color="000000" w:sz="8" w:space="5"/>
          <w:bottom w:val="single" w:color="000000" w:sz="8" w:space="0"/>
          <w:right w:val="single" w:color="000000" w:sz="8" w:space="0"/>
        </w:pBdr>
        <w:ind w:firstLine="0"/>
        <w:jc w:val="both"/>
      </w:pPr>
    </w:p>
    <w:p>
      <w:pPr>
        <w:pBdr>
          <w:top w:val="single" w:color="000000" w:sz="8" w:space="0"/>
          <w:left w:val="single" w:color="000000" w:sz="8" w:space="5"/>
          <w:bottom w:val="single" w:color="000000" w:sz="8" w:space="0"/>
          <w:right w:val="single" w:color="000000" w:sz="8" w:space="0"/>
        </w:pBdr>
        <w:ind w:firstLine="0"/>
      </w:pPr>
      <w:r>
        <w:t>Não há impactos ambientais no que se refere aos materiais descritos, desde que s descartados corretamente após o uso.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tbl>
      <w:tblPr>
        <w:tblStyle w:val="70"/>
        <w:tblW w:w="9636" w:type="dxa"/>
        <w:tblInd w:w="251" w:type="dxa"/>
        <w:tblLayout w:type="fixed"/>
        <w:tblCellMar>
          <w:top w:w="113" w:type="dxa"/>
          <w:left w:w="98" w:type="dxa"/>
          <w:bottom w:w="0" w:type="dxa"/>
          <w:right w:w="47" w:type="dxa"/>
        </w:tblCellMar>
      </w:tblPr>
      <w:tblGrid>
        <w:gridCol w:w="9636"/>
      </w:tblGrid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408" w:hRule="atLeast"/>
        </w:trPr>
        <w:tc>
          <w:tcPr>
            <w:tcW w:w="963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0B5394"/>
          </w:tcPr>
          <w:p>
            <w:pPr>
              <w:widowControl w:val="0"/>
              <w:spacing w:before="0" w:after="0"/>
              <w:ind w:right="63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color w:val="FFFFFF"/>
                <w:kern w:val="0"/>
                <w:sz w:val="22"/>
              </w:rPr>
              <w:t>RESPONSABILIDADE PELA FORMALIZAÇÃO DA DEMANDA E CONTEÚDO DO DOCUMENTO</w:t>
            </w:r>
          </w:p>
        </w:tc>
      </w:tr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3277" w:hRule="atLeast"/>
        </w:trPr>
        <w:tc>
          <w:tcPr>
            <w:tcW w:w="963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 w:val="0"/>
              <w:spacing w:before="0" w:after="0"/>
              <w:ind w:right="49" w:firstLine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kern w:val="0"/>
                <w:sz w:val="22"/>
              </w:rPr>
              <w:t>Assumo que os colaboradores designados como membro da equipe de planejamento e responsável pela fiscalização ficarão à disposição para dirimir eventuais dúvidas sobre esta requisição, bem como para acompanhar todo o procedimento da compra, fornecendo todas as informações técnicas necessárias junto ao agente de contratação.</w:t>
            </w:r>
          </w:p>
          <w:p>
            <w:pPr>
              <w:widowControl w:val="0"/>
              <w:spacing w:before="0"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kern w:val="0"/>
                <w:sz w:val="22"/>
              </w:rPr>
              <w:t>Certifico que a formalização da demanda acima identificada se faz necessária pelos motivos expostos na justificativa da contratação do presente documento.</w:t>
            </w:r>
          </w:p>
        </w:tc>
      </w:tr>
    </w:tbl>
    <w:p>
      <w:pPr>
        <w:ind w:left="140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>
      <w:pPr>
        <w:jc w:val="right"/>
        <w:rPr>
          <w:rFonts w:ascii="Arial" w:hAnsi="Arial" w:cs="Arial"/>
        </w:rPr>
      </w:pPr>
    </w:p>
    <w:p>
      <w:pPr>
        <w:jc w:val="right"/>
        <w:rPr>
          <w:rFonts w:ascii="Arial" w:hAnsi="Arial" w:cs="Arial"/>
        </w:rPr>
      </w:pPr>
    </w:p>
    <w:p>
      <w:pPr>
        <w:jc w:val="right"/>
        <w:rPr>
          <w:rFonts w:ascii="Arial" w:hAnsi="Arial" w:cs="Arial"/>
        </w:rPr>
      </w:pPr>
    </w:p>
    <w:p>
      <w:pPr>
        <w:jc w:val="right"/>
        <w:rPr>
          <w:rFonts w:ascii="Arial" w:hAnsi="Arial" w:cs="Arial"/>
        </w:rPr>
      </w:pPr>
    </w:p>
    <w:p>
      <w:pPr>
        <w:jc w:val="right"/>
        <w:rPr>
          <w:color w:val="000000"/>
        </w:rPr>
      </w:pPr>
      <w:r>
        <w:rPr>
          <w:rFonts w:ascii="Arial" w:hAnsi="Arial" w:cs="Arial"/>
          <w:color w:val="000000"/>
        </w:rPr>
        <w:t xml:space="preserve">Tupanciretã-RS,  06 de Maio  de 2024. </w:t>
      </w:r>
    </w:p>
    <w:p>
      <w:pPr>
        <w:ind w:left="140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tbl>
      <w:tblPr>
        <w:tblStyle w:val="28"/>
        <w:tblW w:w="9585" w:type="dxa"/>
        <w:tblInd w:w="2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3"/>
        <w:gridCol w:w="417"/>
        <w:gridCol w:w="51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63" w:type="dxa"/>
            <w:tcBorders>
              <w:top w:val="nil"/>
              <w:left w:val="nil"/>
              <w:right w:val="nil"/>
            </w:tcBorders>
          </w:tcPr>
          <w:p>
            <w:pPr>
              <w:widowControl w:val="0"/>
              <w:spacing w:before="0" w:after="0"/>
              <w:jc w:val="center"/>
              <w:rPr>
                <w:rFonts w:ascii="Arial" w:hAnsi="Arial" w:cs="Arial"/>
              </w:rPr>
            </w:pPr>
          </w:p>
          <w:p>
            <w:pPr>
              <w:widowControl w:val="0"/>
              <w:spacing w:before="0" w:after="0"/>
              <w:jc w:val="center"/>
              <w:rPr>
                <w:rFonts w:ascii="Arial" w:hAnsi="Arial" w:cs="Arial"/>
              </w:rPr>
            </w:pPr>
          </w:p>
          <w:p>
            <w:pPr>
              <w:widowControl w:val="0"/>
              <w:spacing w:before="0" w:after="0"/>
              <w:jc w:val="center"/>
              <w:rPr>
                <w:rFonts w:ascii="Arial" w:hAnsi="Arial" w:cs="Arial"/>
              </w:rPr>
            </w:pPr>
          </w:p>
          <w:p>
            <w:pPr>
              <w:widowControl w:val="0"/>
              <w:spacing w:before="0"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spacing w:before="0"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5105" w:type="dxa"/>
            <w:tcBorders>
              <w:top w:val="nil"/>
              <w:left w:val="nil"/>
              <w:right w:val="nil"/>
            </w:tcBorders>
          </w:tcPr>
          <w:p>
            <w:pPr>
              <w:widowControl w:val="0"/>
              <w:spacing w:before="0" w:after="0"/>
              <w:jc w:val="center"/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63" w:type="dxa"/>
            <w:tcBorders>
              <w:left w:val="nil"/>
              <w:bottom w:val="nil"/>
              <w:right w:val="nil"/>
            </w:tcBorders>
          </w:tcPr>
          <w:p>
            <w:pPr>
              <w:widowControl w:val="0"/>
              <w:spacing w:before="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kern w:val="0"/>
                <w:sz w:val="20"/>
              </w:rPr>
              <w:t>Giovani Dalmas</w:t>
            </w:r>
          </w:p>
          <w:p>
            <w:pPr>
              <w:widowControl w:val="0"/>
              <w:spacing w:before="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kern w:val="0"/>
                <w:sz w:val="20"/>
              </w:rPr>
              <w:t>Matrícula funcional n.º7063-7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spacing w:before="0"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5105" w:type="dxa"/>
            <w:tcBorders>
              <w:left w:val="nil"/>
              <w:bottom w:val="nil"/>
              <w:right w:val="nil"/>
            </w:tcBorders>
          </w:tcPr>
          <w:p>
            <w:pPr>
              <w:widowControl w:val="0"/>
              <w:spacing w:before="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kern w:val="0"/>
                <w:sz w:val="20"/>
              </w:rPr>
              <w:t>Luisa Teresinha Arrojo da Silva</w:t>
            </w:r>
          </w:p>
          <w:p>
            <w:pPr>
              <w:widowControl w:val="0"/>
              <w:spacing w:before="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kern w:val="0"/>
                <w:sz w:val="20"/>
              </w:rPr>
              <w:t>Matrícula funcional n.º7214-1</w:t>
            </w:r>
          </w:p>
        </w:tc>
      </w:tr>
    </w:tbl>
    <w:p>
      <w:pPr>
        <w:ind w:left="185" w:firstLine="0"/>
        <w:jc w:val="center"/>
        <w:rPr>
          <w:rFonts w:ascii="Arial" w:hAnsi="Arial" w:cs="Arial"/>
        </w:rPr>
      </w:pPr>
    </w:p>
    <w:p>
      <w:pPr>
        <w:ind w:left="140" w:firstLine="0"/>
        <w:rPr>
          <w:rFonts w:ascii="Arial" w:hAnsi="Arial" w:cs="Arial"/>
        </w:rPr>
      </w:pPr>
      <w:r>
        <w:rPr>
          <w:rFonts w:ascii="Arial" w:hAnsi="Arial" w:cs="Arial"/>
          <w:i/>
          <w:color w:val="FF0000"/>
        </w:rPr>
        <w:t xml:space="preserve"> </w:t>
      </w:r>
    </w:p>
    <w:p>
      <w:pPr>
        <w:ind w:left="140" w:firstLine="0"/>
        <w:rPr>
          <w:rFonts w:ascii="Arial" w:hAnsi="Arial" w:cs="Arial"/>
        </w:rPr>
      </w:pPr>
    </w:p>
    <w:sectPr>
      <w:headerReference r:id="rId4" w:type="default"/>
      <w:footerReference r:id="rId5" w:type="default"/>
      <w:pgSz w:w="11906" w:h="16838"/>
      <w:pgMar w:top="907" w:right="850" w:bottom="907" w:left="850" w:header="850" w:footer="850" w:gutter="0"/>
      <w:pgNumType w:fmt="decimal"/>
      <w:cols w:space="720" w:num="1"/>
      <w:formProt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taccato222 BT;Courier New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roman"/>
    <w:pitch w:val="default"/>
    <w:sig w:usb0="E1002EFF" w:usb1="C000605B" w:usb2="00000029" w:usb3="00000000" w:csb0="200101FF" w:csb1="20280000"/>
  </w:font>
  <w:font w:name="Liberation Sans">
    <w:altName w:val="Arial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Lucida Sans">
    <w:panose1 w:val="020B0602030504020204"/>
    <w:charset w:val="00"/>
    <w:family w:val="auto"/>
    <w:pitch w:val="default"/>
    <w:sig w:usb0="00000003" w:usb1="00000000" w:usb2="00000000" w:usb3="00000000" w:csb0="20000001" w:csb1="00000000"/>
  </w:font>
  <w:font w:name="Mangal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entury Gothic">
    <w:panose1 w:val="020B0502020202020204"/>
    <w:charset w:val="00"/>
    <w:family w:val="roman"/>
    <w:pitch w:val="default"/>
    <w:sig w:usb0="00000287" w:usb1="000000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3"/>
      <w:pBdr>
        <w:bottom w:val="single" w:color="000000" w:sz="12" w:space="1"/>
      </w:pBdr>
      <w:jc w:val="center"/>
      <w:rPr>
        <w:rFonts w:ascii="Century Gothic" w:hAnsi="Century Gothic" w:cs="Century Gothic"/>
        <w:sz w:val="10"/>
        <w:szCs w:val="10"/>
      </w:rPr>
    </w:pPr>
  </w:p>
  <w:p>
    <w:pPr>
      <w:pStyle w:val="23"/>
      <w:jc w:val="center"/>
    </w:pPr>
    <w:r>
      <w:rPr>
        <w:rFonts w:ascii="Century Gothic" w:hAnsi="Century Gothic" w:cs="Century Gothic"/>
        <w:sz w:val="10"/>
        <w:szCs w:val="10"/>
      </w:rPr>
      <w:t xml:space="preserve"> </w:t>
    </w:r>
  </w:p>
  <w:p>
    <w:pPr>
      <w:pStyle w:val="23"/>
      <w:jc w:val="right"/>
    </w:pPr>
    <w:r>
      <w:rPr>
        <w:rFonts w:ascii="Century Gothic" w:hAnsi="Century Gothic" w:cs="Century Gothic"/>
        <w:sz w:val="18"/>
        <w:szCs w:val="18"/>
      </w:rPr>
      <w:t xml:space="preserve">Página </w:t>
    </w:r>
    <w:r>
      <w:rPr>
        <w:rFonts w:ascii="Century Gothic" w:hAnsi="Century Gothic" w:cs="Century Gothic"/>
        <w:b/>
        <w:bCs/>
        <w:sz w:val="18"/>
        <w:szCs w:val="18"/>
      </w:rPr>
      <w:fldChar w:fldCharType="begin"/>
    </w:r>
    <w:r>
      <w:rPr>
        <w:rFonts w:ascii="Century Gothic" w:hAnsi="Century Gothic" w:cs="Century Gothic"/>
        <w:b/>
        <w:bCs/>
        <w:sz w:val="18"/>
        <w:szCs w:val="18"/>
      </w:rPr>
      <w:instrText xml:space="preserve">PAGE</w:instrText>
    </w:r>
    <w:r>
      <w:rPr>
        <w:rFonts w:ascii="Century Gothic" w:hAnsi="Century Gothic" w:cs="Century Gothic"/>
        <w:b/>
        <w:bCs/>
        <w:sz w:val="18"/>
        <w:szCs w:val="18"/>
      </w:rPr>
      <w:fldChar w:fldCharType="separate"/>
    </w:r>
    <w:r>
      <w:rPr>
        <w:rFonts w:ascii="Century Gothic" w:hAnsi="Century Gothic" w:cs="Century Gothic"/>
        <w:b/>
        <w:bCs/>
        <w:sz w:val="18"/>
        <w:szCs w:val="18"/>
      </w:rPr>
      <w:t>4</w:t>
    </w:r>
    <w:r>
      <w:rPr>
        <w:rFonts w:ascii="Century Gothic" w:hAnsi="Century Gothic" w:cs="Century Gothic"/>
        <w:b/>
        <w:bCs/>
        <w:sz w:val="18"/>
        <w:szCs w:val="18"/>
      </w:rPr>
      <w:fldChar w:fldCharType="end"/>
    </w:r>
    <w:r>
      <w:rPr>
        <w:rFonts w:ascii="Century Gothic" w:hAnsi="Century Gothic" w:cs="Century Gothic"/>
        <w:sz w:val="18"/>
        <w:szCs w:val="18"/>
      </w:rPr>
      <w:t xml:space="preserve"> de </w:t>
    </w:r>
    <w:r>
      <w:rPr>
        <w:rFonts w:ascii="Century Gothic" w:hAnsi="Century Gothic" w:cs="Century Gothic"/>
        <w:b/>
        <w:bCs/>
        <w:sz w:val="18"/>
        <w:szCs w:val="18"/>
      </w:rPr>
      <w:fldChar w:fldCharType="begin"/>
    </w:r>
    <w:r>
      <w:rPr>
        <w:rFonts w:ascii="Century Gothic" w:hAnsi="Century Gothic" w:cs="Century Gothic"/>
        <w:b/>
        <w:bCs/>
        <w:sz w:val="18"/>
        <w:szCs w:val="18"/>
      </w:rPr>
      <w:instrText xml:space="preserve">NUMPAGES</w:instrText>
    </w:r>
    <w:r>
      <w:rPr>
        <w:rFonts w:ascii="Century Gothic" w:hAnsi="Century Gothic" w:cs="Century Gothic"/>
        <w:b/>
        <w:bCs/>
        <w:sz w:val="18"/>
        <w:szCs w:val="18"/>
      </w:rPr>
      <w:fldChar w:fldCharType="separate"/>
    </w:r>
    <w:r>
      <w:rPr>
        <w:rFonts w:ascii="Century Gothic" w:hAnsi="Century Gothic" w:cs="Century Gothic"/>
        <w:b/>
        <w:bCs/>
        <w:sz w:val="18"/>
        <w:szCs w:val="18"/>
      </w:rPr>
      <w:t>4</w:t>
    </w:r>
    <w:r>
      <w:rPr>
        <w:rFonts w:ascii="Century Gothic" w:hAnsi="Century Gothic" w:cs="Century Gothic"/>
        <w:b/>
        <w:bCs/>
        <w:sz w:val="18"/>
        <w:szCs w:val="18"/>
      </w:rPr>
      <w:fldChar w:fldCharType="end"/>
    </w:r>
  </w:p>
  <w:p>
    <w:pPr>
      <w:pStyle w:val="23"/>
      <w:jc w:val="center"/>
      <w:rPr>
        <w:rFonts w:ascii="Century Gothic" w:hAnsi="Century Gothic" w:cs="Century Gothic"/>
        <w:b/>
        <w:bCs/>
        <w:sz w:val="18"/>
        <w:szCs w:val="18"/>
      </w:rPr>
    </w:pPr>
    <w:r>
      <w:rPr>
        <w:rFonts w:ascii="Century Gothic" w:hAnsi="Century Gothic" w:cs="Century Gothic"/>
        <w:sz w:val="18"/>
        <w:szCs w:val="18"/>
      </w:rPr>
      <w:t>Rua Exp. João Moreira Alberto, 181. Centro – Tupanciretã/RS – Fone: 55 32727500</w:t>
    </w:r>
  </w:p>
  <w:p>
    <w:pPr>
      <w:pStyle w:val="23"/>
      <w:jc w:val="center"/>
    </w:pPr>
    <w:r>
      <w:rPr>
        <w:rFonts w:ascii="Century Gothic" w:hAnsi="Century Gothic" w:eastAsia="Century Gothic" w:cs="Century Gothic"/>
      </w:rPr>
      <w:t xml:space="preserve"> </w:t>
    </w:r>
    <w:r>
      <w:fldChar w:fldCharType="begin"/>
    </w:r>
    <w:r>
      <w:instrText xml:space="preserve"> HYPERLINK "http://www.tupancireta.rs.gov.br/" \h </w:instrText>
    </w:r>
    <w:r>
      <w:fldChar w:fldCharType="separate"/>
    </w:r>
    <w:r>
      <w:rPr>
        <w:rStyle w:val="30"/>
        <w:rFonts w:ascii="Century Gothic" w:hAnsi="Century Gothic" w:cs="Century Gothic"/>
        <w:sz w:val="18"/>
        <w:szCs w:val="18"/>
      </w:rPr>
      <w:t>www.tupancireta.rs.gov.br</w:t>
    </w:r>
    <w:r>
      <w:rPr>
        <w:rStyle w:val="30"/>
        <w:rFonts w:ascii="Century Gothic" w:hAnsi="Century Gothic" w:cs="Century Gothic"/>
        <w:sz w:val="18"/>
        <w:szCs w:val="18"/>
      </w:rPr>
      <w:fldChar w:fldCharType="end"/>
    </w:r>
    <w:r>
      <w:rPr>
        <w:rStyle w:val="30"/>
        <w:rFonts w:ascii="Century Gothic" w:hAnsi="Century Gothic" w:cs="Century Gothic"/>
        <w:sz w:val="18"/>
        <w:szCs w:val="18"/>
      </w:rPr>
      <w:t xml:space="preserve">  </w:t>
    </w:r>
    <w:r>
      <w:rPr>
        <w:rFonts w:ascii="Century Gothic" w:hAnsi="Century Gothic" w:cs="Century Gothic"/>
        <w:sz w:val="18"/>
        <w:szCs w:val="18"/>
      </w:rPr>
      <w:t xml:space="preserve">e-mail: </w:t>
    </w:r>
    <w:r>
      <w:fldChar w:fldCharType="begin"/>
    </w:r>
    <w:r>
      <w:instrText xml:space="preserve"> HYPERLINK "mailto:juridico@tupancireta.rs.gov.br" \h </w:instrText>
    </w:r>
    <w:r>
      <w:fldChar w:fldCharType="separate"/>
    </w:r>
    <w:r>
      <w:rPr>
        <w:rStyle w:val="30"/>
        <w:rFonts w:ascii="Century Gothic" w:hAnsi="Century Gothic" w:cs="Century Gothic"/>
        <w:sz w:val="18"/>
        <w:szCs w:val="18"/>
      </w:rPr>
      <w:t>juridico@tupancireta.rs.gov.br</w:t>
    </w:r>
    <w:r>
      <w:rPr>
        <w:rStyle w:val="30"/>
        <w:rFonts w:ascii="Century Gothic" w:hAnsi="Century Gothic" w:cs="Century Gothic"/>
        <w:sz w:val="18"/>
        <w:szCs w:val="18"/>
      </w:rPr>
      <w:fldChar w:fldCharType="end"/>
    </w:r>
    <w:r>
      <w:rPr>
        <w:rFonts w:ascii="Century Gothic" w:hAnsi="Century Gothic" w:cs="Century Gothic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2"/>
      <w:jc w:val="center"/>
    </w:pPr>
    <w:r>
      <w:drawing>
        <wp:inline distT="0" distB="0" distL="0" distR="0">
          <wp:extent cx="638175" cy="685800"/>
          <wp:effectExtent l="0" t="0" r="0" b="0"/>
          <wp:docPr id="1" name="Figura1" descr="Uma imagem contendo Calendári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Uma imagem contendo Calendári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13" t="-105" r="-113" b="-105"/>
                  <a:stretch>
                    <a:fillRect/>
                  </a:stretch>
                </pic:blipFill>
                <pic:spPr>
                  <a:xfrm>
                    <a:off x="0" y="0"/>
                    <a:ext cx="638175" cy="685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22"/>
      <w:jc w:val="center"/>
      <w:rPr>
        <w:rFonts w:ascii="Arial" w:hAnsi="Arial" w:cs="Arial"/>
      </w:rPr>
    </w:pPr>
    <w:r>
      <w:rPr>
        <w:rFonts w:ascii="Arial" w:hAnsi="Arial" w:cs="Arial"/>
        <w:sz w:val="22"/>
        <w:szCs w:val="22"/>
      </w:rPr>
      <w:t>Município de Tupanciretã</w:t>
    </w:r>
  </w:p>
  <w:p>
    <w:pPr>
      <w:pStyle w:val="22"/>
      <w:jc w:val="center"/>
      <w:rPr>
        <w:rFonts w:ascii="Arial" w:hAnsi="Arial" w:cs="Arial"/>
      </w:rPr>
    </w:pPr>
    <w:r>
      <w:rPr>
        <w:rFonts w:ascii="Arial" w:hAnsi="Arial" w:cs="Arial"/>
        <w:sz w:val="22"/>
        <w:szCs w:val="22"/>
      </w:rPr>
      <w:t>Poder Executivo Municipal</w:t>
    </w:r>
  </w:p>
  <w:p>
    <w:pPr>
      <w:pStyle w:val="22"/>
      <w:pBdr>
        <w:bottom w:val="single" w:color="000000" w:sz="12" w:space="1"/>
      </w:pBdr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Procuradoria Jurídica</w:t>
    </w:r>
  </w:p>
  <w:p>
    <w:pPr>
      <w:pStyle w:val="22"/>
      <w:jc w:val="center"/>
      <w:rPr>
        <w:rFonts w:ascii="Arial" w:hAnsi="Arial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none"/>
      <w:pStyle w:val="2"/>
      <w:suff w:val="nothing"/>
      <w:lvlText w:val=""/>
      <w:lvlJc w:val="left"/>
      <w:pPr>
        <w:tabs>
          <w:tab w:val="left" w:pos="0"/>
        </w:tabs>
        <w:ind w:left="0" w:firstLine="0"/>
      </w:pPr>
    </w:lvl>
    <w:lvl w:ilvl="1" w:tentative="0">
      <w:start w:val="1"/>
      <w:numFmt w:val="none"/>
      <w:pStyle w:val="3"/>
      <w:suff w:val="nothing"/>
      <w:lvlText w:val=""/>
      <w:lvlJc w:val="left"/>
      <w:pPr>
        <w:tabs>
          <w:tab w:val="left" w:pos="0"/>
        </w:tabs>
        <w:ind w:left="0" w:firstLine="0"/>
      </w:pPr>
    </w:lvl>
    <w:lvl w:ilvl="2" w:tentative="0">
      <w:start w:val="1"/>
      <w:numFmt w:val="none"/>
      <w:pStyle w:val="4"/>
      <w:suff w:val="nothing"/>
      <w:lvlText w:val=""/>
      <w:lvlJc w:val="left"/>
      <w:pPr>
        <w:tabs>
          <w:tab w:val="left" w:pos="0"/>
        </w:tabs>
        <w:ind w:left="0" w:firstLine="0"/>
      </w:pPr>
    </w:lvl>
    <w:lvl w:ilvl="3" w:tentative="0">
      <w:start w:val="1"/>
      <w:numFmt w:val="none"/>
      <w:pStyle w:val="5"/>
      <w:suff w:val="nothing"/>
      <w:lvlText w:val=""/>
      <w:lvlJc w:val="left"/>
      <w:pPr>
        <w:tabs>
          <w:tab w:val="left" w:pos="0"/>
        </w:tabs>
        <w:ind w:left="0" w:firstLine="0"/>
      </w:pPr>
    </w:lvl>
    <w:lvl w:ilvl="4" w:tentative="0">
      <w:start w:val="1"/>
      <w:numFmt w:val="none"/>
      <w:pStyle w:val="6"/>
      <w:suff w:val="nothing"/>
      <w:lvlText w:val=""/>
      <w:lvlJc w:val="left"/>
      <w:pPr>
        <w:tabs>
          <w:tab w:val="left" w:pos="0"/>
        </w:tabs>
        <w:ind w:left="0" w:firstLine="0"/>
      </w:pPr>
    </w:lvl>
    <w:lvl w:ilvl="5" w:tentative="0">
      <w:start w:val="1"/>
      <w:numFmt w:val="none"/>
      <w:pStyle w:val="7"/>
      <w:suff w:val="nothing"/>
      <w:lvlText w:val=""/>
      <w:lvlJc w:val="left"/>
      <w:pPr>
        <w:tabs>
          <w:tab w:val="left" w:pos="0"/>
        </w:tabs>
        <w:ind w:left="0" w:firstLine="0"/>
      </w:pPr>
    </w:lvl>
    <w:lvl w:ilvl="6" w:tentative="0">
      <w:start w:val="1"/>
      <w:numFmt w:val="none"/>
      <w:pStyle w:val="8"/>
      <w:suff w:val="nothing"/>
      <w:lvlText w:val=""/>
      <w:lvlJc w:val="left"/>
      <w:pPr>
        <w:tabs>
          <w:tab w:val="left" w:pos="0"/>
        </w:tabs>
        <w:ind w:left="0" w:firstLine="0"/>
      </w:pPr>
    </w:lvl>
    <w:lvl w:ilvl="7" w:tentative="0">
      <w:start w:val="1"/>
      <w:numFmt w:val="none"/>
      <w:pStyle w:val="9"/>
      <w:suff w:val="nothing"/>
      <w:lvlText w:val=""/>
      <w:lvlJc w:val="left"/>
      <w:pPr>
        <w:tabs>
          <w:tab w:val="left" w:pos="0"/>
        </w:tabs>
        <w:ind w:left="0" w:firstLine="0"/>
      </w:pPr>
    </w:lvl>
    <w:lvl w:ilvl="8" w:tentative="0">
      <w:start w:val="1"/>
      <w:numFmt w:val="none"/>
      <w:pStyle w:val="10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autoHyphenation/>
  <w:footnotePr>
    <w:footnote w:id="0"/>
    <w:footnote w:id="1"/>
  </w:foot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B4A6A9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nhideWhenUsed="0" w:uiPriority="0" w:semiHidden="0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numPr>
        <w:ilvl w:val="0"/>
        <w:numId w:val="1"/>
      </w:numPr>
      <w:jc w:val="both"/>
      <w:outlineLvl w:val="0"/>
    </w:pPr>
    <w:rPr>
      <w:rFonts w:ascii="Arial" w:hAnsi="Arial" w:cs="Arial"/>
      <w:sz w:val="28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numPr>
        <w:ilvl w:val="1"/>
        <w:numId w:val="1"/>
      </w:numPr>
      <w:jc w:val="center"/>
      <w:outlineLvl w:val="1"/>
    </w:pPr>
    <w:rPr>
      <w:rFonts w:ascii="Staccato222 BT;Courier New" w:hAnsi="Staccato222 BT;Courier New" w:cs="Staccato222 BT;Courier New"/>
      <w:szCs w:val="20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sz w:val="28"/>
    </w:rPr>
  </w:style>
  <w:style w:type="paragraph" w:styleId="5">
    <w:name w:val="heading 4"/>
    <w:basedOn w:val="1"/>
    <w:next w:val="1"/>
    <w:semiHidden/>
    <w:unhideWhenUsed/>
    <w:qFormat/>
    <w:uiPriority w:val="9"/>
    <w:pPr>
      <w:keepNext/>
      <w:numPr>
        <w:ilvl w:val="3"/>
        <w:numId w:val="1"/>
      </w:numPr>
      <w:jc w:val="both"/>
      <w:outlineLvl w:val="3"/>
    </w:pPr>
    <w:rPr>
      <w:rFonts w:ascii="Arial" w:hAnsi="Arial" w:cs="Arial"/>
      <w:b/>
      <w:bCs/>
      <w:sz w:val="28"/>
    </w:rPr>
  </w:style>
  <w:style w:type="paragraph" w:styleId="6">
    <w:name w:val="heading 5"/>
    <w:basedOn w:val="1"/>
    <w:next w:val="1"/>
    <w:semiHidden/>
    <w:unhideWhenUsed/>
    <w:qFormat/>
    <w:uiPriority w:val="9"/>
    <w:pPr>
      <w:keepNext/>
      <w:numPr>
        <w:ilvl w:val="4"/>
        <w:numId w:val="1"/>
      </w:numPr>
      <w:outlineLvl w:val="4"/>
    </w:pPr>
    <w:rPr>
      <w:u w:val="thick"/>
    </w:rPr>
  </w:style>
  <w:style w:type="paragraph" w:styleId="7">
    <w:name w:val="heading 6"/>
    <w:basedOn w:val="1"/>
    <w:next w:val="1"/>
    <w:semiHidden/>
    <w:unhideWhenUsed/>
    <w:qFormat/>
    <w:uiPriority w:val="9"/>
    <w:pPr>
      <w:keepNext/>
      <w:numPr>
        <w:ilvl w:val="5"/>
        <w:numId w:val="1"/>
      </w:numPr>
      <w:jc w:val="center"/>
      <w:outlineLvl w:val="5"/>
    </w:pPr>
    <w:rPr>
      <w:b/>
      <w:bCs/>
    </w:rPr>
  </w:style>
  <w:style w:type="paragraph" w:styleId="8">
    <w:name w:val="heading 7"/>
    <w:basedOn w:val="1"/>
    <w:next w:val="1"/>
    <w:qFormat/>
    <w:uiPriority w:val="0"/>
    <w:pPr>
      <w:keepNext/>
      <w:numPr>
        <w:ilvl w:val="6"/>
        <w:numId w:val="1"/>
      </w:numPr>
      <w:jc w:val="center"/>
      <w:outlineLvl w:val="6"/>
    </w:pPr>
    <w:rPr>
      <w:b/>
      <w:bCs/>
      <w:sz w:val="28"/>
    </w:rPr>
  </w:style>
  <w:style w:type="paragraph" w:styleId="9">
    <w:name w:val="heading 8"/>
    <w:basedOn w:val="1"/>
    <w:next w:val="1"/>
    <w:qFormat/>
    <w:uiPriority w:val="0"/>
    <w:pPr>
      <w:keepNext/>
      <w:numPr>
        <w:ilvl w:val="7"/>
        <w:numId w:val="1"/>
      </w:numPr>
      <w:outlineLvl w:val="7"/>
    </w:pPr>
    <w:rPr>
      <w:b/>
      <w:bCs/>
    </w:rPr>
  </w:style>
  <w:style w:type="paragraph" w:styleId="10">
    <w:name w:val="heading 9"/>
    <w:basedOn w:val="1"/>
    <w:next w:val="1"/>
    <w:qFormat/>
    <w:uiPriority w:val="0"/>
    <w:pPr>
      <w:keepNext/>
      <w:numPr>
        <w:ilvl w:val="8"/>
        <w:numId w:val="1"/>
      </w:numPr>
      <w:jc w:val="both"/>
      <w:outlineLvl w:val="8"/>
    </w:pPr>
    <w:rPr>
      <w:b/>
      <w:bCs/>
      <w:sz w:val="20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1"/>
    <w:qFormat/>
    <w:uiPriority w:val="22"/>
    <w:rPr>
      <w:b/>
      <w:bCs/>
    </w:rPr>
  </w:style>
  <w:style w:type="character" w:styleId="14">
    <w:name w:val="page number"/>
    <w:basedOn w:val="11"/>
    <w:qFormat/>
    <w:uiPriority w:val="0"/>
  </w:style>
  <w:style w:type="paragraph" w:styleId="15">
    <w:name w:val="List"/>
    <w:basedOn w:val="16"/>
    <w:qFormat/>
    <w:uiPriority w:val="0"/>
    <w:rPr>
      <w:rFonts w:cs="Mangal"/>
    </w:rPr>
  </w:style>
  <w:style w:type="paragraph" w:styleId="16">
    <w:name w:val="Body Text"/>
    <w:basedOn w:val="1"/>
    <w:qFormat/>
    <w:uiPriority w:val="0"/>
    <w:rPr>
      <w:rFonts w:ascii="Tahoma" w:hAnsi="Tahoma" w:cs="Tahoma"/>
      <w:szCs w:val="20"/>
    </w:rPr>
  </w:style>
  <w:style w:type="paragraph" w:styleId="17">
    <w:name w:val="Body Text Indent 2"/>
    <w:basedOn w:val="1"/>
    <w:qFormat/>
    <w:uiPriority w:val="0"/>
    <w:pPr>
      <w:ind w:firstLine="2340"/>
      <w:jc w:val="both"/>
    </w:pPr>
  </w:style>
  <w:style w:type="paragraph" w:styleId="18">
    <w:name w:val="Title"/>
    <w:basedOn w:val="1"/>
    <w:next w:val="16"/>
    <w:qFormat/>
    <w:uiPriority w:val="10"/>
    <w:pPr>
      <w:jc w:val="center"/>
    </w:pPr>
    <w:rPr>
      <w:b/>
      <w:sz w:val="20"/>
      <w:szCs w:val="20"/>
    </w:rPr>
  </w:style>
  <w:style w:type="paragraph" w:styleId="19">
    <w:name w:val="Normal (Web)"/>
    <w:basedOn w:val="1"/>
    <w:semiHidden/>
    <w:unhideWhenUsed/>
    <w:qFormat/>
    <w:uiPriority w:val="99"/>
    <w:pPr>
      <w:suppressAutoHyphens w:val="0"/>
      <w:spacing w:beforeAutospacing="1" w:afterAutospacing="1"/>
    </w:pPr>
    <w:rPr>
      <w:lang w:eastAsia="pt-BR"/>
    </w:rPr>
  </w:style>
  <w:style w:type="paragraph" w:styleId="20">
    <w:name w:val="Body Text 3"/>
    <w:basedOn w:val="1"/>
    <w:qFormat/>
    <w:uiPriority w:val="0"/>
    <w:pPr>
      <w:jc w:val="both"/>
    </w:pPr>
    <w:rPr>
      <w:rFonts w:ascii="Arial" w:hAnsi="Arial" w:cs="Arial"/>
      <w:sz w:val="28"/>
    </w:rPr>
  </w:style>
  <w:style w:type="paragraph" w:styleId="21">
    <w:name w:val="Body Text 2"/>
    <w:basedOn w:val="1"/>
    <w:qFormat/>
    <w:uiPriority w:val="0"/>
    <w:pPr>
      <w:jc w:val="center"/>
    </w:pPr>
    <w:rPr>
      <w:b/>
      <w:bCs/>
      <w:sz w:val="28"/>
    </w:rPr>
  </w:style>
  <w:style w:type="paragraph" w:styleId="22">
    <w:name w:val="header"/>
    <w:basedOn w:val="1"/>
    <w:qFormat/>
    <w:uiPriority w:val="0"/>
    <w:rPr>
      <w:sz w:val="20"/>
      <w:szCs w:val="20"/>
    </w:rPr>
  </w:style>
  <w:style w:type="paragraph" w:styleId="23">
    <w:name w:val="footer"/>
    <w:basedOn w:val="1"/>
    <w:qFormat/>
    <w:uiPriority w:val="0"/>
    <w:rPr>
      <w:sz w:val="20"/>
      <w:szCs w:val="20"/>
    </w:rPr>
  </w:style>
  <w:style w:type="paragraph" w:styleId="24">
    <w:name w:val="caption"/>
    <w:basedOn w:val="1"/>
    <w:qFormat/>
    <w:uiPriority w:val="0"/>
    <w:pPr>
      <w:suppressLineNumbers/>
      <w:spacing w:before="120" w:after="120"/>
    </w:pPr>
    <w:rPr>
      <w:rFonts w:cs="Mangal"/>
      <w:i/>
      <w:iCs/>
    </w:rPr>
  </w:style>
  <w:style w:type="paragraph" w:styleId="25">
    <w:name w:val="Balloon Text"/>
    <w:basedOn w:val="1"/>
    <w:qFormat/>
    <w:uiPriority w:val="0"/>
    <w:rPr>
      <w:rFonts w:ascii="Tahoma" w:hAnsi="Tahoma" w:cs="Tahoma"/>
      <w:sz w:val="16"/>
      <w:szCs w:val="16"/>
    </w:rPr>
  </w:style>
  <w:style w:type="paragraph" w:styleId="26">
    <w:name w:val="footnote text"/>
    <w:basedOn w:val="1"/>
    <w:qFormat/>
    <w:uiPriority w:val="0"/>
    <w:rPr>
      <w:sz w:val="20"/>
      <w:szCs w:val="20"/>
    </w:rPr>
  </w:style>
  <w:style w:type="paragraph" w:styleId="27">
    <w:name w:val="Body Text Indent"/>
    <w:basedOn w:val="1"/>
    <w:qFormat/>
    <w:uiPriority w:val="0"/>
    <w:pPr>
      <w:ind w:firstLine="1440"/>
      <w:jc w:val="both"/>
    </w:pPr>
    <w:rPr>
      <w:rFonts w:ascii="Arial" w:hAnsi="Arial" w:cs="Arial"/>
      <w:sz w:val="28"/>
    </w:rPr>
  </w:style>
  <w:style w:type="table" w:styleId="28">
    <w:name w:val="Table Grid"/>
    <w:basedOn w:val="1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29">
    <w:name w:val="Ênfase1"/>
    <w:basedOn w:val="11"/>
    <w:qFormat/>
    <w:uiPriority w:val="20"/>
    <w:rPr>
      <w:i/>
      <w:iCs/>
    </w:rPr>
  </w:style>
  <w:style w:type="character" w:customStyle="1" w:styleId="30">
    <w:name w:val="Link da Internet"/>
    <w:basedOn w:val="11"/>
    <w:unhideWhenUsed/>
    <w:qFormat/>
    <w:uiPriority w:val="99"/>
    <w:rPr>
      <w:color w:val="0000FF"/>
      <w:u w:val="single"/>
    </w:rPr>
  </w:style>
  <w:style w:type="character" w:customStyle="1" w:styleId="31">
    <w:name w:val="WW8Num1z0"/>
    <w:qFormat/>
    <w:uiPriority w:val="0"/>
  </w:style>
  <w:style w:type="character" w:customStyle="1" w:styleId="32">
    <w:name w:val="WW8Num1z1"/>
    <w:qFormat/>
    <w:uiPriority w:val="0"/>
  </w:style>
  <w:style w:type="character" w:customStyle="1" w:styleId="33">
    <w:name w:val="WW8Num1z2"/>
    <w:qFormat/>
    <w:uiPriority w:val="0"/>
  </w:style>
  <w:style w:type="character" w:customStyle="1" w:styleId="34">
    <w:name w:val="WW8Num1z3"/>
    <w:qFormat/>
    <w:uiPriority w:val="0"/>
  </w:style>
  <w:style w:type="character" w:customStyle="1" w:styleId="35">
    <w:name w:val="WW8Num1z4"/>
    <w:qFormat/>
    <w:uiPriority w:val="0"/>
  </w:style>
  <w:style w:type="character" w:customStyle="1" w:styleId="36">
    <w:name w:val="WW8Num1z5"/>
    <w:qFormat/>
    <w:uiPriority w:val="0"/>
  </w:style>
  <w:style w:type="character" w:customStyle="1" w:styleId="37">
    <w:name w:val="WW8Num1z6"/>
    <w:qFormat/>
    <w:uiPriority w:val="0"/>
  </w:style>
  <w:style w:type="character" w:customStyle="1" w:styleId="38">
    <w:name w:val="WW8Num1z7"/>
    <w:qFormat/>
    <w:uiPriority w:val="0"/>
  </w:style>
  <w:style w:type="character" w:customStyle="1" w:styleId="39">
    <w:name w:val="WW8Num1z8"/>
    <w:qFormat/>
    <w:uiPriority w:val="0"/>
  </w:style>
  <w:style w:type="character" w:customStyle="1" w:styleId="40">
    <w:name w:val="WW8Num2z0"/>
    <w:qFormat/>
    <w:uiPriority w:val="0"/>
  </w:style>
  <w:style w:type="character" w:customStyle="1" w:styleId="41">
    <w:name w:val="WW8Num3z0"/>
    <w:qFormat/>
    <w:uiPriority w:val="0"/>
  </w:style>
  <w:style w:type="character" w:customStyle="1" w:styleId="42">
    <w:name w:val="Corpo de texto 3 Char"/>
    <w:qFormat/>
    <w:uiPriority w:val="0"/>
    <w:rPr>
      <w:rFonts w:ascii="Arial" w:hAnsi="Arial" w:cs="Arial"/>
      <w:sz w:val="28"/>
      <w:szCs w:val="24"/>
    </w:rPr>
  </w:style>
  <w:style w:type="character" w:customStyle="1" w:styleId="43">
    <w:name w:val="Cabeçalho Char"/>
    <w:basedOn w:val="11"/>
    <w:qFormat/>
    <w:uiPriority w:val="0"/>
  </w:style>
  <w:style w:type="character" w:customStyle="1" w:styleId="44">
    <w:name w:val="Ênfase forte"/>
    <w:qFormat/>
    <w:uiPriority w:val="0"/>
    <w:rPr>
      <w:b/>
      <w:bCs/>
    </w:rPr>
  </w:style>
  <w:style w:type="character" w:customStyle="1" w:styleId="45">
    <w:name w:val="Corpo de texto Char"/>
    <w:qFormat/>
    <w:uiPriority w:val="0"/>
    <w:rPr>
      <w:rFonts w:ascii="Tahoma" w:hAnsi="Tahoma" w:cs="Tahoma"/>
      <w:sz w:val="24"/>
    </w:rPr>
  </w:style>
  <w:style w:type="character" w:customStyle="1" w:styleId="46">
    <w:name w:val="Texto de nota de rodapé Char"/>
    <w:basedOn w:val="11"/>
    <w:qFormat/>
    <w:uiPriority w:val="0"/>
  </w:style>
  <w:style w:type="character" w:customStyle="1" w:styleId="47">
    <w:name w:val="Caracteres de nota de rodapé"/>
    <w:qFormat/>
    <w:uiPriority w:val="0"/>
    <w:rPr>
      <w:vertAlign w:val="superscript"/>
    </w:rPr>
  </w:style>
  <w:style w:type="character" w:customStyle="1" w:styleId="48">
    <w:name w:val="Rodapé Char"/>
    <w:basedOn w:val="11"/>
    <w:qFormat/>
    <w:uiPriority w:val="0"/>
  </w:style>
  <w:style w:type="character" w:customStyle="1" w:styleId="49">
    <w:name w:val="Link da internet visitado"/>
    <w:qFormat/>
    <w:uiPriority w:val="0"/>
    <w:rPr>
      <w:color w:val="800000"/>
      <w:u w:val="single"/>
    </w:rPr>
  </w:style>
  <w:style w:type="character" w:customStyle="1" w:styleId="50">
    <w:name w:val="Âncora da nota de rodapé"/>
    <w:qFormat/>
    <w:uiPriority w:val="0"/>
    <w:rPr>
      <w:vertAlign w:val="superscript"/>
    </w:rPr>
  </w:style>
  <w:style w:type="character" w:customStyle="1" w:styleId="51">
    <w:name w:val="Âncora da nota de fim"/>
    <w:qFormat/>
    <w:uiPriority w:val="0"/>
    <w:rPr>
      <w:vertAlign w:val="superscript"/>
    </w:rPr>
  </w:style>
  <w:style w:type="character" w:customStyle="1" w:styleId="52">
    <w:name w:val="Caracteres de nota de fim"/>
    <w:qFormat/>
    <w:uiPriority w:val="0"/>
  </w:style>
  <w:style w:type="character" w:customStyle="1" w:styleId="53">
    <w:name w:val="Footnote Characters"/>
    <w:qFormat/>
    <w:uiPriority w:val="0"/>
    <w:rPr>
      <w:vertAlign w:val="superscript"/>
    </w:rPr>
  </w:style>
  <w:style w:type="character" w:customStyle="1" w:styleId="54">
    <w:name w:val="WW-Ref. de nota de rodapé1"/>
    <w:qFormat/>
    <w:uiPriority w:val="0"/>
    <w:rPr>
      <w:vertAlign w:val="superscript"/>
    </w:rPr>
  </w:style>
  <w:style w:type="character" w:customStyle="1" w:styleId="55">
    <w:name w:val="apple-tab-span"/>
    <w:basedOn w:val="11"/>
    <w:qFormat/>
    <w:uiPriority w:val="0"/>
  </w:style>
  <w:style w:type="character" w:customStyle="1" w:styleId="56">
    <w:name w:val="Símbolos de numeração"/>
    <w:qFormat/>
    <w:uiPriority w:val="0"/>
  </w:style>
  <w:style w:type="paragraph" w:customStyle="1" w:styleId="57">
    <w:name w:val="Título12"/>
    <w:basedOn w:val="1"/>
    <w:next w:val="16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customStyle="1" w:styleId="58">
    <w:name w:val="Índice"/>
    <w:basedOn w:val="1"/>
    <w:qFormat/>
    <w:uiPriority w:val="0"/>
    <w:pPr>
      <w:suppressLineNumbers/>
    </w:pPr>
    <w:rPr>
      <w:rFonts w:cs="Mangal"/>
    </w:rPr>
  </w:style>
  <w:style w:type="paragraph" w:customStyle="1" w:styleId="59">
    <w:name w:val="Cabeçalho e Rodapé"/>
    <w:basedOn w:val="1"/>
    <w:qFormat/>
    <w:uiPriority w:val="0"/>
  </w:style>
  <w:style w:type="paragraph" w:customStyle="1" w:styleId="60">
    <w:name w:val="Título11"/>
    <w:basedOn w:val="1"/>
    <w:next w:val="16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customStyle="1" w:styleId="61">
    <w:name w:val="Título1"/>
    <w:basedOn w:val="1"/>
    <w:next w:val="16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62">
    <w:name w:val="No Spacing"/>
    <w:qFormat/>
    <w:uiPriority w:val="1"/>
    <w:pPr>
      <w:widowControl/>
      <w:suppressAutoHyphens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zh-CN" w:bidi="ar-SA"/>
    </w:rPr>
  </w:style>
  <w:style w:type="paragraph" w:customStyle="1" w:styleId="63">
    <w:name w:val="Conteúdo da tabela"/>
    <w:basedOn w:val="1"/>
    <w:qFormat/>
    <w:uiPriority w:val="0"/>
    <w:pPr>
      <w:suppressLineNumbers/>
    </w:pPr>
  </w:style>
  <w:style w:type="paragraph" w:customStyle="1" w:styleId="64">
    <w:name w:val="Título de tabela"/>
    <w:basedOn w:val="63"/>
    <w:qFormat/>
    <w:uiPriority w:val="0"/>
    <w:pPr>
      <w:jc w:val="center"/>
    </w:pPr>
    <w:rPr>
      <w:b/>
      <w:bCs/>
    </w:rPr>
  </w:style>
  <w:style w:type="paragraph" w:customStyle="1" w:styleId="65">
    <w:name w:val="Recuo de corpo de texto 21"/>
    <w:basedOn w:val="1"/>
    <w:qFormat/>
    <w:uiPriority w:val="0"/>
    <w:pPr>
      <w:tabs>
        <w:tab w:val="left" w:pos="1134"/>
      </w:tabs>
      <w:spacing w:before="120" w:after="0" w:line="360" w:lineRule="auto"/>
      <w:ind w:firstLine="709"/>
      <w:jc w:val="both"/>
    </w:pPr>
  </w:style>
  <w:style w:type="paragraph" w:customStyle="1" w:styleId="66">
    <w:name w:val="WW-Recuo de corpo de texto 21"/>
    <w:basedOn w:val="1"/>
    <w:qFormat/>
    <w:uiPriority w:val="0"/>
    <w:pPr>
      <w:tabs>
        <w:tab w:val="left" w:pos="1134"/>
      </w:tabs>
      <w:spacing w:before="120" w:after="0" w:line="360" w:lineRule="auto"/>
      <w:ind w:firstLine="1134"/>
      <w:jc w:val="both"/>
    </w:pPr>
  </w:style>
  <w:style w:type="paragraph" w:customStyle="1" w:styleId="67">
    <w:name w:val="Standard"/>
    <w:qFormat/>
    <w:uiPriority w:val="0"/>
    <w:pPr>
      <w:widowControl/>
      <w:suppressAutoHyphens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t-BR" w:eastAsia="zh-CN" w:bidi="ar-SA"/>
    </w:rPr>
  </w:style>
  <w:style w:type="paragraph" w:styleId="68">
    <w:name w:val="List Paragraph"/>
    <w:basedOn w:val="1"/>
    <w:qFormat/>
    <w:uiPriority w:val="34"/>
    <w:pPr>
      <w:spacing w:before="0" w:after="0"/>
      <w:ind w:left="720" w:firstLine="0"/>
      <w:contextualSpacing/>
    </w:pPr>
  </w:style>
  <w:style w:type="paragraph" w:customStyle="1" w:styleId="69">
    <w:name w:val="Default"/>
    <w:qFormat/>
    <w:uiPriority w:val="99"/>
    <w:pPr>
      <w:widowControl/>
      <w:suppressAutoHyphens/>
      <w:bidi w:val="0"/>
      <w:spacing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pt-BR" w:eastAsia="pt-BR" w:bidi="ar-SA"/>
    </w:rPr>
  </w:style>
  <w:style w:type="table" w:customStyle="1" w:styleId="70">
    <w:name w:val="TableGrid"/>
    <w:qFormat/>
    <w:uiPriority w:val="0"/>
    <w:rPr>
      <w:rFonts w:asciiTheme="minorHAnsi" w:hAnsiTheme="minorHAnsi" w:eastAsiaTheme="minorEastAsia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633</Words>
  <Characters>3687</Characters>
  <Paragraphs>88</Paragraphs>
  <TotalTime>30</TotalTime>
  <ScaleCrop>false</ScaleCrop>
  <LinksUpToDate>false</LinksUpToDate>
  <CharactersWithSpaces>4296</CharactersWithSpaces>
  <Application>WPS Office_12.2.0.16909_F1E327BC-269C-435d-A152-05C5408002CA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2023-03-21T15:40:00Z</dcterms:created>
  <dc:creator>Liaisson Wilhelm</dc:creator>
  <cp:lastModifiedBy>mario.farias</cp:lastModifiedBy>
  <cp:lastPrinted>2022-11-16T12:19:00Z</cp:lastPrinted>
  <dcterms:modified xsi:type="dcterms:W3CDTF">2024-05-13T14:18:47Z</dcterms:modified>
  <dc:title>Tupanciretã, 10 de março de 2004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ICV">
    <vt:lpwstr>BFEDDE49304F4C599DC4B9D87A491E03_13</vt:lpwstr>
  </property>
  <property fmtid="{D5CDD505-2E9C-101B-9397-08002B2CF9AE}" pid="4" name="KSOProductBuildVer">
    <vt:lpwstr>1046-12.2.0.16909</vt:lpwstr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