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18"/>
          <w:szCs w:val="18"/>
        </w:rPr>
      </w:pPr>
      <w:r>
        <w:rPr>
          <w:rFonts w:ascii="Cambria" w:hAnsi="Cambria" w:cs="Cambria"/>
          <w:b/>
          <w:bCs/>
          <w:color w:val="405ca1"/>
          <w:sz w:val="18"/>
          <w:szCs w:val="18"/>
        </w:rPr>
      </w:r>
      <w:r>
        <w:rPr>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871560</wp:posOffset>
                </wp:positionH>
                <wp:positionV relativeFrom="paragraph">
                  <wp:posOffset>129014</wp:posOffset>
                </wp:positionV>
                <wp:extent cx="4638675" cy="5934075"/>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0">
                          <a:off x="0" y="0"/>
                          <a:ext cx="4638674" cy="5934074"/>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68.6pt;mso-position-horizontal:absolute;mso-position-vertical-relative:text;margin-top:10.2pt;mso-position-vertical:absolute;width:365.2pt;height:467.2pt;mso-wrap-distance-left:9.1pt;mso-wrap-distance-top:0.0pt;mso-wrap-distance-right:9.1pt;mso-wrap-distance-bottom:0.0pt;visibility:visible;" filled="f" strokecolor="#487BB4" strokeweight="2.25pt">
                <v:stroke dashstyle="solid"/>
              </v:shape>
            </w:pict>
          </mc:Fallback>
        </mc:AlternateContent>
      </w:r>
      <w:r>
        <w:rPr>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sz w:val="20"/>
          <w:szCs w:val="20"/>
        </w:rPr>
      </w:r>
      <w:r/>
    </w:p>
    <w:p>
      <w:pPr>
        <w:jc w:val="center"/>
        <w:rPr>
          <w:rFonts w:ascii="Cambria" w:hAnsi="Cambria" w:cs="Cambria"/>
          <w:b/>
          <w:bCs/>
          <w:color w:val="405ca1"/>
          <w:sz w:val="22"/>
          <w:szCs w:val="22"/>
        </w:rPr>
      </w:pPr>
      <w:r>
        <w:rPr>
          <w:rFonts w:ascii="Cambria" w:hAnsi="Cambria" w:cs="Cambria"/>
          <w:b/>
          <w:bCs/>
          <w:color w:val="405ca1"/>
          <w:sz w:val="22"/>
          <w:szCs w:val="22"/>
        </w:rPr>
      </w:r>
      <w:r>
        <w:rPr>
          <w:sz w:val="24"/>
          <w:szCs w:val="24"/>
        </w:rPr>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PREGÃO</w:t>
      </w:r>
      <w:r>
        <w:rPr>
          <w:rFonts w:ascii="Cambria" w:hAnsi="Cambria" w:cs="Cambria"/>
          <w:color w:val="000000" w:themeColor="text1"/>
          <w:sz w:val="22"/>
          <w:szCs w:val="22"/>
        </w:rPr>
        <w:t xml:space="preserve"> </w:t>
      </w:r>
      <w:r>
        <w:rPr>
          <w:rFonts w:ascii="Cambria" w:hAnsi="Cambria" w:cs="Cambria"/>
          <w:color w:val="000000" w:themeColor="text1"/>
          <w:sz w:val="22"/>
          <w:szCs w:val="22"/>
        </w:rPr>
        <w:t xml:space="preserve">ELETRÔNICO</w:t>
      </w:r>
      <w:r>
        <w:rPr>
          <w:rFonts w:ascii="Cambria" w:hAnsi="Cambria" w:cs="Cambria"/>
          <w:color w:val="000000" w:themeColor="text1"/>
          <w:sz w:val="22"/>
          <w:szCs w:val="22"/>
        </w:rPr>
        <w:t xml:space="preserve"> </w:t>
      </w:r>
      <w:r>
        <w:rPr>
          <w:sz w:val="24"/>
          <w:szCs w:val="24"/>
        </w:rPr>
      </w:r>
      <w:r/>
    </w:p>
    <w:p>
      <w:pPr>
        <w:jc w:val="center"/>
        <w:rPr>
          <w:rFonts w:hint="default" w:ascii="Cambria" w:hAnsi="Cambria" w:cs="Cambria"/>
          <w:b/>
          <w:bCs/>
          <w:i/>
          <w:color w:val="000000" w:themeColor="text1"/>
          <w:sz w:val="22"/>
          <w:szCs w:val="22"/>
        </w:rPr>
      </w:pPr>
      <w:r>
        <w:rPr>
          <w:rFonts w:hint="default" w:ascii="Cambria" w:hAnsi="Cambria" w:cs="Cambria"/>
          <w:b/>
          <w:bCs/>
          <w:i/>
          <w:iCs/>
          <w:color w:val="000000" w:themeColor="text1"/>
          <w:sz w:val="22"/>
          <w:szCs w:val="22"/>
          <w:lang w:val="pt-BR"/>
        </w:rPr>
        <w:t xml:space="preserve">019/2024</w:t>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OBJETO</w:t>
      </w:r>
      <w:r>
        <w:rPr>
          <w:sz w:val="24"/>
          <w:szCs w:val="24"/>
        </w:rPr>
      </w:r>
      <w:r/>
    </w:p>
    <w:p>
      <w:pPr>
        <w:jc w:val="center"/>
        <w:rPr>
          <w:rFonts w:hint="default" w:ascii="Cambria" w:hAnsi="Cambria" w:cs="Cambria"/>
          <w:b w:val="0"/>
          <w:bCs w:val="0"/>
          <w:color w:val="000000" w:themeColor="text1"/>
          <w:sz w:val="22"/>
          <w:szCs w:val="22"/>
        </w:rPr>
      </w:pPr>
      <w:r>
        <w:rPr>
          <w:rFonts w:hint="default" w:ascii="Cambria" w:hAnsi="Cambria" w:cs="Cambria"/>
          <w:b w:val="0"/>
          <w:bCs w:val="0"/>
          <w:color w:val="000000" w:themeColor="text1"/>
          <w:sz w:val="22"/>
          <w:szCs w:val="22"/>
          <w:lang w:val="pt-BR"/>
        </w:rPr>
        <w:t xml:space="preserve">AQUISIÇÃO DE MATERIAL DE CONSTRUÇÃO</w:t>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VALOR TOTAL DA CONTRATAÇÃO</w:t>
      </w:r>
      <w:r>
        <w:rPr>
          <w:sz w:val="24"/>
          <w:szCs w:val="24"/>
        </w:rPr>
      </w:r>
      <w:r/>
    </w:p>
    <w:p>
      <w:pPr>
        <w:jc w:val="center"/>
        <w:rPr>
          <w:rFonts w:hint="default" w:ascii="Cambria" w:hAnsi="Cambria" w:cs="Cambria"/>
          <w:b w:val="0"/>
          <w:bCs w:val="0"/>
          <w:color w:val="000000" w:themeColor="text1"/>
          <w:sz w:val="22"/>
          <w:szCs w:val="22"/>
        </w:rPr>
      </w:pPr>
      <w:r>
        <w:rPr>
          <w:rFonts w:ascii="Cambria" w:hAnsi="Cambria" w:cs="Cambria"/>
          <w:b w:val="0"/>
          <w:bCs w:val="0"/>
          <w:color w:val="000000" w:themeColor="text1"/>
          <w:sz w:val="22"/>
          <w:szCs w:val="22"/>
        </w:rPr>
        <w:t xml:space="preserve">R$ 1.885.342,67</w:t>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DATA DA SESSÃO PÚBLICA</w:t>
      </w:r>
      <w:r>
        <w:rPr>
          <w:sz w:val="24"/>
          <w:szCs w:val="24"/>
        </w:rPr>
      </w:r>
      <w:r/>
    </w:p>
    <w:p>
      <w:pPr>
        <w:jc w:val="center"/>
        <w:rPr>
          <w:rFonts w:ascii="Cambria" w:hAnsi="Cambria" w:cs="Cambria"/>
          <w:b w:val="0"/>
          <w:bCs w:val="0"/>
          <w:color w:val="000000" w:themeColor="text1"/>
          <w:sz w:val="22"/>
          <w:szCs w:val="22"/>
        </w:rPr>
      </w:pPr>
      <w:r>
        <w:rPr>
          <w:rFonts w:ascii="Cambria" w:hAnsi="Cambria" w:cs="Cambria"/>
          <w:b w:val="0"/>
          <w:bCs w:val="0"/>
          <w:color w:val="000000" w:themeColor="text1"/>
          <w:sz w:val="22"/>
          <w:szCs w:val="22"/>
        </w:rPr>
        <w:t xml:space="preserve">Dia </w:t>
      </w:r>
      <w:r>
        <w:rPr>
          <w:rFonts w:hint="default" w:ascii="Cambria" w:hAnsi="Cambria" w:cs="Cambria"/>
          <w:b w:val="0"/>
          <w:bCs w:val="0"/>
          <w:color w:val="000000" w:themeColor="text1"/>
          <w:sz w:val="22"/>
          <w:szCs w:val="22"/>
          <w:lang w:val="pt-BR"/>
        </w:rPr>
        <w:t xml:space="preserve">20/06/2024</w:t>
      </w:r>
      <w:r>
        <w:rPr>
          <w:rFonts w:ascii="Cambria" w:hAnsi="Cambria" w:cs="Cambria"/>
          <w:b w:val="0"/>
          <w:bCs w:val="0"/>
          <w:color w:val="000000" w:themeColor="text1"/>
          <w:sz w:val="22"/>
          <w:szCs w:val="22"/>
        </w:rPr>
        <w:t xml:space="preserve"> às </w:t>
      </w:r>
      <w:r>
        <w:rPr>
          <w:rFonts w:hint="default" w:ascii="Cambria" w:hAnsi="Cambria" w:cs="Cambria"/>
          <w:b w:val="0"/>
          <w:bCs w:val="0"/>
          <w:color w:val="000000" w:themeColor="text1"/>
          <w:sz w:val="22"/>
          <w:szCs w:val="22"/>
          <w:lang w:val="pt-BR"/>
        </w:rPr>
        <w:t xml:space="preserve">8:00</w:t>
      </w:r>
      <w:r>
        <w:rPr>
          <w:rFonts w:ascii="Cambria" w:hAnsi="Cambria" w:cs="Cambria"/>
          <w:b w:val="0"/>
          <w:bCs w:val="0"/>
          <w:color w:val="000000" w:themeColor="text1"/>
          <w:sz w:val="22"/>
          <w:szCs w:val="22"/>
        </w:rPr>
        <w:t xml:space="preserve">h (horário de Brasília)</w:t>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aps/>
          <w:color w:val="000000" w:themeColor="text1"/>
          <w:sz w:val="22"/>
          <w:szCs w:val="22"/>
        </w:rPr>
      </w:pPr>
      <w:r>
        <w:rPr>
          <w:rFonts w:ascii="Cambria" w:hAnsi="Cambria" w:cs="Cambria"/>
          <w:b/>
          <w:bCs/>
          <w:caps/>
          <w:color w:val="000000" w:themeColor="text1"/>
          <w:sz w:val="22"/>
          <w:szCs w:val="22"/>
        </w:rPr>
      </w:r>
      <w:r>
        <w:rPr>
          <w:sz w:val="24"/>
          <w:szCs w:val="24"/>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rPr>
        <w:t xml:space="preserve">Critério de Julgamento:</w:t>
      </w:r>
      <w:r>
        <w:rPr>
          <w:sz w:val="24"/>
          <w:szCs w:val="24"/>
        </w:rPr>
      </w:r>
      <w:r/>
    </w:p>
    <w:p>
      <w:pPr>
        <w:jc w:val="center"/>
        <w:rPr>
          <w:rFonts w:ascii="Cambria" w:hAnsi="Cambria" w:cs="Cambria"/>
          <w:strike w:val="0"/>
          <w:color w:val="000000" w:themeColor="text1"/>
          <w:sz w:val="22"/>
          <w:szCs w:val="22"/>
        </w:rPr>
      </w:pPr>
      <w:r>
        <w:rPr>
          <w:rFonts w:ascii="Cambria" w:hAnsi="Cambria" w:cs="Cambria"/>
          <w:color w:val="000000" w:themeColor="text1"/>
          <w:sz w:val="22"/>
          <w:szCs w:val="22"/>
        </w:rPr>
        <w:t xml:space="preserve">MENOR PREÇO</w:t>
      </w:r>
      <w:r>
        <w:rPr>
          <w:rFonts w:ascii="Cambria" w:hAnsi="Cambria" w:cs="Cambria"/>
          <w:sz w:val="22"/>
          <w:szCs w:val="22"/>
        </w:rPr>
        <w:t xml:space="preserve"> POR</w:t>
      </w:r>
      <w:r>
        <w:rPr>
          <w:rFonts w:ascii="Cambria" w:hAnsi="Cambria" w:cs="Cambria"/>
          <w:strike w:val="0"/>
          <w:sz w:val="22"/>
          <w:szCs w:val="22"/>
        </w:rPr>
        <w:t xml:space="preserve"> ITEM</w:t>
      </w:r>
      <w:r>
        <w:rPr>
          <w:rFonts w:ascii="Cambria" w:hAnsi="Cambria" w:cs="Cambria"/>
          <w:strike w:val="0"/>
          <w:sz w:val="22"/>
          <w:szCs w:val="22"/>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sz w:val="24"/>
          <w:szCs w:val="24"/>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sz w:val="24"/>
          <w:szCs w:val="24"/>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rPr>
        <w:t xml:space="preserve">Modo de disputa:</w:t>
      </w:r>
      <w:r>
        <w:rPr>
          <w:sz w:val="24"/>
          <w:szCs w:val="24"/>
        </w:rPr>
      </w:r>
      <w:r/>
    </w:p>
    <w:p>
      <w:pPr>
        <w:jc w:val="center"/>
        <w:rPr>
          <w:sz w:val="24"/>
          <w:szCs w:val="24"/>
          <w:highlight w:val="none"/>
        </w:rPr>
      </w:pPr>
      <w:r>
        <w:rPr>
          <w:rFonts w:ascii="Cambria" w:hAnsi="Cambria" w:cs="Cambria"/>
          <w:color w:val="000000" w:themeColor="text1"/>
          <w:sz w:val="22"/>
          <w:szCs w:val="22"/>
        </w:rPr>
        <w:t xml:space="preserve">ABERTO</w:t>
      </w:r>
      <w:r>
        <w:rPr>
          <w:sz w:val="24"/>
          <w:szCs w:val="24"/>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color w:val="000000" w:themeColor="text1"/>
          <w:sz w:val="22"/>
          <w:szCs w:val="22"/>
        </w:rPr>
      </w:r>
    </w:p>
    <w:p>
      <w:pPr>
        <w:jc w:val="center"/>
      </w:pPr>
      <w:r>
        <w:rPr>
          <w:rFonts w:ascii="Cambria" w:hAnsi="Cambria" w:cs="Cambria"/>
          <w:b/>
          <w:bCs/>
          <w:caps/>
          <w:color w:val="000000" w:themeColor="text1"/>
          <w:sz w:val="22"/>
          <w:szCs w:val="22"/>
        </w:rPr>
        <w:t xml:space="preserve">PLATAFORMA:</w:t>
      </w:r>
      <w:r>
        <w:rPr>
          <w:rFonts w:ascii="Cambria" w:hAnsi="Cambria" w:cs="Cambria"/>
          <w:caps/>
          <w:color w:val="000000" w:themeColor="text1"/>
          <w:sz w:val="22"/>
          <w:szCs w:val="22"/>
        </w:rPr>
      </w:r>
      <w:r/>
    </w:p>
    <w:p>
      <w:pPr>
        <w:jc w:val="center"/>
        <w:rPr>
          <w:rFonts w:ascii="Cambria" w:hAnsi="Cambria" w:cs="Cambria"/>
          <w:caps/>
          <w:color w:val="000000" w:themeColor="text1"/>
          <w:sz w:val="22"/>
          <w:szCs w:val="22"/>
          <w:highlight w:val="none"/>
        </w:rPr>
      </w:pPr>
      <w:r>
        <w:rPr>
          <w:rFonts w:ascii="Cambria" w:hAnsi="Cambria" w:cs="Cambria"/>
          <w:color w:val="000000" w:themeColor="text1"/>
          <w:sz w:val="22"/>
          <w:szCs w:val="22"/>
        </w:rPr>
        <w:t xml:space="preserve">www.portaldecompraspublicas.com.br</w:t>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color w:val="000000" w:themeColor="text1"/>
          <w:sz w:val="22"/>
          <w:szCs w:val="22"/>
        </w:rPr>
      </w:r>
    </w:p>
    <w:p>
      <w:pPr>
        <w:jc w:val="left"/>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PREFERÊNCIA ME/EPP/EQUIPARADAS</w:t>
      </w:r>
      <w:r>
        <w:rPr>
          <w:sz w:val="24"/>
          <w:szCs w:val="24"/>
        </w:rPr>
      </w:r>
      <w:r/>
    </w:p>
    <w:p>
      <w:pPr>
        <w:jc w:val="center"/>
        <w:rPr>
          <w:rFonts w:ascii="Cambria" w:hAnsi="Cambria" w:cs="Cambria"/>
          <w:sz w:val="22"/>
          <w:szCs w:val="22"/>
          <w:highlight w:val="none"/>
        </w:rPr>
      </w:pPr>
      <w:r>
        <w:rPr>
          <w:rFonts w:ascii="Cambria" w:hAnsi="Cambria" w:cs="Cambria"/>
          <w:sz w:val="22"/>
          <w:szCs w:val="22"/>
        </w:rPr>
        <w:t xml:space="preserve">ITENS 54,60,61,63 e 101 TRATAMENTO DIFERENCIADO</w:t>
      </w:r>
      <w:r>
        <w:rPr>
          <w:rFonts w:ascii="Cambria" w:hAnsi="Cambria" w:cs="Cambria"/>
          <w:sz w:val="22"/>
          <w:szCs w:val="22"/>
        </w:rPr>
      </w:r>
      <w:r/>
    </w:p>
    <w:p>
      <w:pPr>
        <w:jc w:val="center"/>
        <w:rPr>
          <w:rFonts w:ascii="Cambria" w:hAnsi="Cambria" w:cs="Cambria"/>
          <w:color w:val="000000" w:themeColor="text1"/>
          <w:sz w:val="20"/>
          <w:szCs w:val="20"/>
          <w:highlight w:val="none"/>
        </w:rPr>
      </w:pPr>
      <w:r>
        <w:rPr>
          <w:rFonts w:ascii="Cambria" w:hAnsi="Cambria" w:cs="Cambria"/>
          <w:sz w:val="22"/>
          <w:szCs w:val="22"/>
          <w:highlight w:val="none"/>
        </w:rPr>
        <w:t xml:space="preserve">DEMAIS ITENS EXCLUSIVOS</w:t>
      </w:r>
      <w:r>
        <w:rPr>
          <w:rFonts w:ascii="Cambria" w:hAnsi="Cambria" w:cs="Cambria"/>
          <w:sz w:val="22"/>
          <w:szCs w:val="22"/>
          <w:highlight w:val="none"/>
        </w:rPr>
      </w:r>
      <w:r/>
    </w:p>
    <w:p>
      <w:pPr>
        <w:jc w:val="center"/>
        <w:rPr>
          <w:rFonts w:hint="default" w:ascii="Cambria" w:hAnsi="Cambria" w:cs="Cambria"/>
          <w:b/>
          <w:bCs/>
          <w:color w:val="000000" w:themeColor="text1"/>
          <w:sz w:val="22"/>
          <w:szCs w:val="22"/>
        </w:rPr>
      </w:pPr>
      <w:r>
        <w:rPr>
          <w:rFonts w:hint="default" w:ascii="Cambria" w:hAnsi="Cambria" w:cs="Cambria"/>
          <w:b/>
          <w:bCs/>
          <w:color w:val="000000" w:themeColor="text1"/>
          <w:sz w:val="22"/>
          <w:szCs w:val="22"/>
        </w:rPr>
      </w:r>
      <w:r>
        <w:rPr>
          <w:sz w:val="24"/>
          <w:szCs w:val="24"/>
        </w:rPr>
      </w:r>
      <w:r/>
    </w:p>
    <w:p>
      <w:pPr>
        <w:jc w:val="center"/>
        <w:rPr>
          <w:rFonts w:hint="default" w:ascii="Cambria" w:hAnsi="Cambria" w:cs="Cambria"/>
          <w:b/>
          <w:bCs/>
          <w:color w:val="000000" w:themeColor="text1"/>
          <w:sz w:val="22"/>
          <w:szCs w:val="22"/>
        </w:rPr>
      </w:pPr>
      <w:r>
        <w:rPr>
          <w:rFonts w:hint="default" w:ascii="Cambria" w:hAnsi="Cambria" w:cs="Cambria"/>
          <w:b/>
          <w:bCs/>
          <w:color w:val="000000" w:themeColor="text1"/>
          <w:sz w:val="22"/>
          <w:szCs w:val="22"/>
        </w:rPr>
      </w:r>
      <w:r>
        <w:rPr>
          <w:sz w:val="24"/>
          <w:szCs w:val="24"/>
        </w:rPr>
      </w:r>
      <w:r/>
    </w:p>
    <w:p>
      <w:pPr>
        <w:jc w:val="center"/>
        <w:rPr>
          <w:sz w:val="24"/>
          <w:szCs w:val="24"/>
        </w:rPr>
      </w:pPr>
      <w:r>
        <w:rPr>
          <w:rFonts w:ascii="Cambria" w:hAnsi="Cambria" w:cs="Cambria"/>
          <w:b/>
          <w:bCs/>
          <w:color w:val="000000" w:themeColor="text1"/>
          <w:sz w:val="22"/>
          <w:szCs w:val="22"/>
        </w:rPr>
        <w:t xml:space="preserve">REGISTRO DE PREÇO</w:t>
      </w:r>
      <w:r>
        <w:rPr>
          <w:sz w:val="24"/>
          <w:szCs w:val="24"/>
        </w:rPr>
      </w:r>
      <w:r/>
    </w:p>
    <w:p>
      <w:pPr>
        <w:jc w:val="center"/>
        <w:rPr>
          <w:sz w:val="24"/>
          <w:szCs w:val="24"/>
        </w:rPr>
      </w:pPr>
      <w:r>
        <w:rPr>
          <w:rFonts w:hint="default" w:ascii="Cambria" w:hAnsi="Cambria" w:cs="Cambria"/>
          <w:b w:val="0"/>
          <w:bCs w:val="0"/>
          <w:color w:val="000000" w:themeColor="text1"/>
          <w:sz w:val="22"/>
          <w:szCs w:val="22"/>
          <w:lang w:val="pt-BR"/>
        </w:rPr>
        <w:t xml:space="preserve">SIM</w:t>
      </w:r>
      <w:r>
        <w:rPr>
          <w:sz w:val="24"/>
          <w:szCs w:val="24"/>
        </w:rPr>
      </w:r>
      <w:r/>
    </w:p>
    <w:p>
      <w:pPr>
        <w:jc w:val="center"/>
        <w:rPr>
          <w:rFonts w:hint="default" w:ascii="Cambria" w:hAnsi="Cambria" w:cs="Cambria"/>
          <w:b/>
          <w:bCs/>
          <w:color w:val="000000" w:themeColor="text1"/>
          <w:sz w:val="18"/>
          <w:szCs w:val="18"/>
        </w:rPr>
      </w:pPr>
      <w:r>
        <w:rPr>
          <w:rFonts w:ascii="Cambria" w:hAnsi="Cambria" w:cs="Cambria"/>
          <w:color w:val="000000" w:themeColor="text1"/>
          <w:sz w:val="18"/>
          <w:szCs w:val="18"/>
          <w:highlight w:val="none"/>
        </w:rPr>
      </w:r>
      <w:r>
        <w:rPr>
          <w:sz w:val="20"/>
          <w:szCs w:val="20"/>
        </w:rPr>
      </w:r>
      <w:r/>
    </w:p>
    <w:p>
      <w:pPr>
        <w:jc w:val="both"/>
        <w:rPr>
          <w:rFonts w:ascii="Cambria" w:hAnsi="Cambria" w:cs="Cambria"/>
          <w:b/>
          <w:bCs/>
          <w:color w:val="000000" w:themeColor="text1"/>
          <w:sz w:val="18"/>
          <w:szCs w:val="18"/>
        </w:rPr>
      </w:pPr>
      <w:r>
        <w:rPr>
          <w:rFonts w:ascii="Cambria" w:hAnsi="Cambria" w:cs="Cambria"/>
          <w:b/>
          <w:bCs/>
          <w:color w:val="000000" w:themeColor="text1"/>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ind w:firstLine="0"/>
        <w:jc w:val="left"/>
        <w:rPr>
          <w:rFonts w:ascii="Cambria" w:hAnsi="Cambria" w:cs="Cambria"/>
          <w:b/>
          <w:bCs/>
          <w:color w:val="000000"/>
          <w:sz w:val="18"/>
          <w:szCs w:val="18"/>
        </w:rPr>
      </w:pPr>
      <w:r>
        <w:rPr>
          <w:rFonts w:ascii="Cambria" w:hAnsi="Cambria" w:cs="Cambria"/>
          <w:b/>
          <w:bCs/>
          <w:color w:val="000000"/>
          <w:sz w:val="18"/>
          <w:szCs w:val="18"/>
        </w:rPr>
      </w:r>
      <w:r>
        <w:rPr>
          <w:sz w:val="20"/>
          <w:szCs w:val="20"/>
        </w:rPr>
      </w:r>
      <w:r/>
    </w:p>
    <w:p>
      <w:pPr>
        <w:ind w:firstLine="567"/>
        <w:jc w:val="center"/>
        <w:rPr>
          <w:rFonts w:ascii="Cambria" w:hAnsi="Cambria" w:cs="Cambria"/>
          <w:b/>
          <w:bCs/>
          <w:color w:val="000000"/>
          <w:sz w:val="18"/>
          <w:szCs w:val="18"/>
        </w:rPr>
      </w:pPr>
      <w:r>
        <w:rPr>
          <w:rFonts w:ascii="Cambria" w:hAnsi="Cambria" w:cs="Cambria"/>
          <w:b/>
          <w:color w:val="000000"/>
          <w:sz w:val="18"/>
          <w:szCs w:val="18"/>
        </w:rPr>
        <w:t xml:space="preserve">PREFEITURA MUNICIPAL DE SANTA BÁRBARA DO SUL/RS</w:t>
      </w:r>
      <w:r>
        <w:rPr>
          <w:sz w:val="20"/>
          <w:szCs w:val="20"/>
        </w:rPr>
      </w:r>
      <w:r/>
    </w:p>
    <w:p>
      <w:pPr>
        <w:ind w:firstLine="567"/>
        <w:jc w:val="center"/>
        <w:rPr>
          <w:rFonts w:hint="default" w:ascii="Cambria" w:hAnsi="Cambria" w:cs="Cambria"/>
          <w:b/>
          <w:color w:val="000000"/>
          <w:sz w:val="18"/>
          <w:szCs w:val="18"/>
        </w:rPr>
      </w:pPr>
      <w:r>
        <w:rPr>
          <w:rFonts w:ascii="Cambria" w:hAnsi="Cambria" w:cs="Cambria"/>
          <w:b/>
          <w:color w:val="000000"/>
          <w:sz w:val="18"/>
          <w:szCs w:val="18"/>
        </w:rPr>
        <w:t xml:space="preserve">PREGÃO ELETRÔNICO Nº</w:t>
      </w:r>
      <w:r>
        <w:rPr>
          <w:rFonts w:hint="default" w:ascii="Cambria" w:hAnsi="Cambria" w:cs="Cambria"/>
          <w:b/>
          <w:color w:val="000000"/>
          <w:sz w:val="18"/>
          <w:szCs w:val="18"/>
          <w:lang w:val="pt-BR"/>
        </w:rPr>
        <w:t xml:space="preserve"> 019/2024</w:t>
      </w:r>
      <w:r>
        <w:rPr>
          <w:sz w:val="20"/>
          <w:szCs w:val="20"/>
        </w:rPr>
      </w:r>
      <w:r/>
    </w:p>
    <w:p>
      <w:pPr>
        <w:ind w:firstLine="567"/>
        <w:jc w:val="center"/>
        <w:rPr>
          <w:rFonts w:ascii="Cambria" w:hAnsi="Cambria" w:cs="Cambria"/>
          <w:bCs/>
          <w:color w:val="000000"/>
          <w:sz w:val="18"/>
          <w:szCs w:val="18"/>
          <w:highlight w:val="none"/>
        </w:rPr>
      </w:pPr>
      <w:r>
        <w:rPr>
          <w:rFonts w:ascii="Cambria" w:hAnsi="Cambria" w:cs="Cambria"/>
          <w:color w:val="000000"/>
          <w:sz w:val="18"/>
          <w:szCs w:val="18"/>
          <w:highlight w:val="none"/>
        </w:rPr>
        <w:t xml:space="preserve">(Processo Administrativo n</w:t>
      </w:r>
      <w:r>
        <w:rPr>
          <w:rFonts w:ascii="Cambria" w:hAnsi="Cambria" w:cs="Cambria"/>
          <w:bCs/>
          <w:color w:val="000000"/>
          <w:sz w:val="18"/>
          <w:szCs w:val="18"/>
          <w:highlight w:val="none"/>
        </w:rPr>
        <w:t xml:space="preserve">°</w:t>
      </w:r>
      <w:r>
        <w:rPr>
          <w:rFonts w:hint="default" w:ascii="Cambria" w:hAnsi="Cambria" w:cs="Cambria"/>
          <w:bCs/>
          <w:color w:val="000000"/>
          <w:sz w:val="18"/>
          <w:szCs w:val="18"/>
          <w:highlight w:val="none"/>
          <w:lang w:val="pt-BR"/>
        </w:rPr>
        <w:t xml:space="preserve"> 0</w:t>
      </w:r>
      <w:r>
        <w:rPr>
          <w:rFonts w:ascii="Cambria" w:hAnsi="Cambria" w:cs="Cambria"/>
          <w:bCs/>
          <w:color w:val="000000"/>
          <w:sz w:val="18"/>
          <w:szCs w:val="18"/>
          <w:highlight w:val="none"/>
        </w:rPr>
        <w:t xml:space="preserve">99/2024)</w:t>
      </w:r>
      <w:r>
        <w:rPr>
          <w:sz w:val="20"/>
          <w:szCs w:val="20"/>
        </w:rPr>
      </w:r>
      <w:r/>
    </w:p>
    <w:p>
      <w:pPr>
        <w:ind w:firstLine="567"/>
        <w:jc w:val="both"/>
        <w:rPr>
          <w:rFonts w:ascii="Cambria" w:hAnsi="Cambria" w:cs="Cambria"/>
          <w:b/>
          <w:color w:val="000000"/>
          <w:sz w:val="18"/>
          <w:szCs w:val="18"/>
        </w:rPr>
      </w:pPr>
      <w:r>
        <w:rPr>
          <w:rFonts w:ascii="Cambria" w:hAnsi="Cambria" w:cs="Cambria"/>
          <w:b/>
          <w:color w:val="000000"/>
          <w:sz w:val="18"/>
          <w:szCs w:val="18"/>
        </w:rPr>
      </w:r>
      <w:r>
        <w:rPr>
          <w:sz w:val="20"/>
          <w:szCs w:val="20"/>
        </w:rPr>
      </w:r>
      <w:r/>
    </w:p>
    <w:p>
      <w:pPr>
        <w:pStyle w:val="1045"/>
        <w:numPr>
          <w:ilvl w:val="0"/>
          <w:numId w:val="0"/>
        </w:numPr>
        <w:ind w:firstLine="709"/>
        <w:spacing w:before="0" w:after="0" w:line="240" w:lineRule="auto"/>
        <w:rPr>
          <w:rFonts w:ascii="Cambria" w:hAnsi="Cambria" w:cs="Cambria"/>
          <w:sz w:val="18"/>
          <w:szCs w:val="18"/>
        </w:rPr>
      </w:pPr>
      <w:r>
        <w:rPr>
          <w:rFonts w:ascii="Cambria" w:hAnsi="Cambria" w:cs="Cambria"/>
          <w:sz w:val="18"/>
          <w:szCs w:val="18"/>
        </w:rPr>
        <w:t xml:space="preserve">Torna-se público que a Prefeitura Municipal de Santa Bárbara do </w:t>
      </w:r>
      <w:r>
        <w:rPr>
          <w:rFonts w:ascii="Cambria" w:hAnsi="Cambria" w:cs="Cambria"/>
          <w:sz w:val="18"/>
          <w:szCs w:val="18"/>
          <w:lang w:val="pt-BR"/>
        </w:rPr>
        <w:t xml:space="preserve">Sul</w:t>
      </w:r>
      <w:r>
        <w:rPr>
          <w:rFonts w:ascii="Cambria" w:hAnsi="Cambria" w:cs="Cambria"/>
          <w:sz w:val="18"/>
          <w:szCs w:val="18"/>
        </w:rPr>
        <w:t xml:space="preserve">/RS, por meio do </w:t>
      </w:r>
      <w:r>
        <w:rPr>
          <w:rFonts w:ascii="Cambria" w:hAnsi="Cambria" w:cs="Cambria"/>
          <w:sz w:val="18"/>
          <w:szCs w:val="18"/>
          <w:highlight w:val="none"/>
        </w:rPr>
        <w:t xml:space="preserve">Setor de Licitações,</w:t>
      </w:r>
      <w:r>
        <w:rPr>
          <w:rFonts w:ascii="Cambria" w:hAnsi="Cambria" w:cs="Cambria"/>
          <w:sz w:val="18"/>
          <w:szCs w:val="18"/>
        </w:rPr>
        <w:t xml:space="preserve"> sediado na Avenida Eduardo de Britto, nº 101, Bairro Cerutti, no município de Santa Bárbara do Sul/RS, CEP 98.240-000, realizará licitação,</w:t>
      </w:r>
      <w:r>
        <w:rPr>
          <w:rFonts w:ascii="Cambria" w:hAnsi="Cambria" w:cs="Cambria"/>
          <w:sz w:val="18"/>
          <w:szCs w:val="18"/>
          <w:highlight w:val="none"/>
        </w:rPr>
        <w:t xml:space="preserve"> para registro de preços, na modalidade PREGÃO, na forma ELETRÔNICA,</w:t>
      </w:r>
      <w:r>
        <w:rPr>
          <w:rFonts w:ascii="Cambria" w:hAnsi="Cambria" w:eastAsia="Times New Roman" w:cs="Cambria"/>
          <w:sz w:val="18"/>
          <w:szCs w:val="18"/>
          <w:highlight w:val="none"/>
        </w:rPr>
        <w:t xml:space="preserve"> </w:t>
      </w:r>
      <w:r>
        <w:rPr>
          <w:rFonts w:ascii="Cambria" w:hAnsi="Cambria" w:cs="Cambria"/>
          <w:sz w:val="18"/>
          <w:szCs w:val="18"/>
          <w:highlight w:val="none"/>
        </w:rPr>
        <w:t xml:space="preserve">nos termos da </w:t>
      </w:r>
      <w:r>
        <w:rPr>
          <w:rFonts w:ascii="Cambria" w:hAnsi="Cambria" w:cs="Cambria"/>
          <w:sz w:val="18"/>
          <w:szCs w:val="18"/>
          <w:highlight w:val="none"/>
        </w:rPr>
        <w:fldChar w:fldCharType="begin"/>
      </w:r>
      <w:r>
        <w:rPr>
          <w:rFonts w:ascii="Cambria" w:hAnsi="Cambria" w:cs="Cambria"/>
          <w:sz w:val="18"/>
          <w:szCs w:val="18"/>
          <w:highlight w:val="none"/>
        </w:rPr>
        <w:instrText xml:space="preserve"> HYPERLINK "http://www.planalto.gov.br/ccivil_03/_ato2019-2022/2021/lei/L14133.htm" </w:instrText>
      </w:r>
      <w:r>
        <w:rPr>
          <w:rFonts w:ascii="Cambria" w:hAnsi="Cambria" w:cs="Cambria"/>
          <w:sz w:val="18"/>
          <w:szCs w:val="18"/>
          <w:highlight w:val="none"/>
        </w:rPr>
        <w:fldChar w:fldCharType="separate"/>
      </w:r>
      <w:r>
        <w:rPr>
          <w:rStyle w:val="816"/>
          <w:rFonts w:ascii="Cambria" w:hAnsi="Cambria" w:cs="Cambria"/>
          <w:sz w:val="18"/>
          <w:szCs w:val="18"/>
          <w:highlight w:val="none"/>
        </w:rPr>
        <w:t xml:space="preserve">Lei nº 14.133, de 1º de abril de 2021</w:t>
      </w:r>
      <w:r>
        <w:rPr>
          <w:rStyle w:val="816"/>
          <w:rFonts w:ascii="Cambria" w:hAnsi="Cambria" w:cs="Cambria"/>
          <w:sz w:val="18"/>
          <w:szCs w:val="18"/>
          <w:highlight w:val="none"/>
        </w:rPr>
        <w:fldChar w:fldCharType="end"/>
      </w:r>
      <w:r>
        <w:rPr>
          <w:rFonts w:ascii="Cambria" w:hAnsi="Cambria" w:cs="Cambria"/>
          <w:sz w:val="18"/>
          <w:szCs w:val="18"/>
          <w:highlight w:val="none"/>
        </w:rPr>
        <w:t xml:space="preserve">, do Decreto nº 5.456, de 05 de setembro de 2024,</w:t>
      </w:r>
      <w:r>
        <w:rPr>
          <w:rFonts w:ascii="Cambria" w:hAnsi="Cambria" w:cs="Cambria"/>
          <w:sz w:val="18"/>
          <w:szCs w:val="18"/>
        </w:rPr>
        <w:t xml:space="preserve"> e demais legislações aplicáveis e, ainda, de acordo com as condições estabelecidas neste Edital</w:t>
      </w:r>
      <w:r>
        <w:rPr>
          <w:rFonts w:ascii="Cambria" w:hAnsi="Cambria" w:eastAsia="Times New Roman" w:cs="Cambria"/>
          <w:sz w:val="18"/>
          <w:szCs w:val="18"/>
        </w:rPr>
        <w:t xml:space="preserve">.</w:t>
      </w:r>
      <w:r>
        <w:rPr>
          <w:sz w:val="16"/>
          <w:szCs w:val="16"/>
        </w:rPr>
      </w:r>
      <w:r/>
    </w:p>
    <w:p>
      <w:pPr>
        <w:pStyle w:val="1045"/>
        <w:numPr>
          <w:ilvl w:val="0"/>
          <w:numId w:val="0"/>
        </w:numPr>
        <w:ind w:firstLine="709"/>
        <w:spacing w:before="0" w:after="0" w:line="240" w:lineRule="auto"/>
        <w:rPr>
          <w:rFonts w:hint="default" w:ascii="Cambria" w:hAnsi="Cambria" w:cs="Cambria"/>
          <w:strike w:val="0"/>
          <w:color w:val="auto"/>
          <w:sz w:val="18"/>
          <w:szCs w:val="18"/>
          <w:shd w:val="clear" w:color="auto" w:fill="auto"/>
        </w:rPr>
      </w:pPr>
      <w:r>
        <w:rPr>
          <w:rFonts w:hint="default" w:ascii="Cambria" w:hAnsi="Cambria" w:cs="Cambria"/>
          <w:strike w:val="0"/>
          <w:color w:val="auto"/>
          <w:sz w:val="18"/>
          <w:szCs w:val="18"/>
          <w:shd w:val="clear" w:color="auto" w:fill="auto"/>
        </w:rPr>
      </w:r>
      <w:r>
        <w:rPr>
          <w:sz w:val="16"/>
          <w:szCs w:val="16"/>
        </w:rPr>
      </w:r>
      <w:r/>
    </w:p>
    <w:p>
      <w:pPr>
        <w:pStyle w:val="1028"/>
        <w:ind w:left="0" w:firstLine="0"/>
        <w:spacing w:before="0" w:after="0" w:line="240" w:lineRule="auto"/>
        <w:rPr>
          <w:rFonts w:hint="default" w:ascii="Cambria" w:hAnsi="Cambria" w:cs="Cambria"/>
          <w:strike w:val="0"/>
          <w:color w:val="auto"/>
          <w:sz w:val="18"/>
          <w:szCs w:val="18"/>
          <w:shd w:val="clear" w:color="auto" w:fill="auto"/>
        </w:rPr>
      </w:pPr>
      <w:r>
        <w:rPr>
          <w:rFonts w:ascii="Cambria" w:hAnsi="Cambria" w:cs="Cambria"/>
          <w:sz w:val="18"/>
          <w:szCs w:val="18"/>
        </w:rPr>
      </w:r>
      <w:bookmarkStart w:id="0" w:name="_Toc135469223"/>
      <w:r>
        <w:rPr>
          <w:rFonts w:hint="default" w:ascii="Cambria" w:hAnsi="Cambria" w:cs="Cambria"/>
          <w:strike w:val="0"/>
          <w:color w:val="auto"/>
          <w:sz w:val="18"/>
          <w:szCs w:val="18"/>
          <w:shd w:val="clear" w:color="auto" w:fill="auto"/>
          <w:lang w:eastAsia="en-US"/>
        </w:rPr>
        <w:t xml:space="preserve">DO OBJETO</w:t>
      </w:r>
      <w:bookmarkEnd w:id="0"/>
      <w:r>
        <w:rPr>
          <w:sz w:val="16"/>
          <w:szCs w:val="16"/>
        </w:rPr>
      </w:r>
      <w:r/>
    </w:p>
    <w:p>
      <w:pPr>
        <w:pStyle w:val="1045"/>
        <w:spacing w:before="0" w:after="0" w:line="240" w:lineRule="auto"/>
        <w:rPr>
          <w:rFonts w:hint="default" w:ascii="Cambria" w:hAnsi="Cambria" w:cs="Cambria"/>
          <w:strike w:val="0"/>
          <w:color w:val="auto"/>
          <w:sz w:val="18"/>
          <w:szCs w:val="18"/>
          <w:shd w:val="clear" w:color="auto" w:fill="auto"/>
        </w:rPr>
      </w:pPr>
      <w:r>
        <w:rPr>
          <w:rFonts w:hint="default" w:ascii="Cambria" w:hAnsi="Cambria" w:cs="Cambria"/>
          <w:strike w:val="0"/>
          <w:color w:val="auto"/>
          <w:sz w:val="18"/>
          <w:szCs w:val="18"/>
          <w:shd w:val="clear" w:color="auto" w:fill="auto"/>
        </w:rPr>
        <w:t xml:space="preserve">O objeto da presente licitação é a</w:t>
      </w:r>
      <w:r>
        <w:rPr>
          <w:rFonts w:hint="default" w:ascii="Cambria" w:hAnsi="Cambria" w:cs="Cambria"/>
          <w:strike w:val="0"/>
          <w:color w:val="auto"/>
          <w:sz w:val="18"/>
          <w:szCs w:val="18"/>
          <w:shd w:val="clear" w:color="auto" w:fill="auto"/>
          <w:lang w:val="pt-BR"/>
        </w:rPr>
        <w:t xml:space="preserve"> AQUISIÇÃO DE MATERIAL DE CONSTRUÇÃO</w:t>
      </w:r>
      <w:r>
        <w:rPr>
          <w:rFonts w:hint="default" w:ascii="Cambria" w:hAnsi="Cambria" w:cs="Cambria"/>
          <w:strike w:val="0"/>
          <w:color w:val="auto"/>
          <w:sz w:val="18"/>
          <w:szCs w:val="18"/>
          <w:shd w:val="clear" w:color="auto" w:fill="auto"/>
        </w:rPr>
        <w:t xml:space="preserve"> conforme condições, quantidades e exigências estabelecidas neste Edital e seus anexos.</w:t>
      </w:r>
      <w:r>
        <w:rPr>
          <w:sz w:val="16"/>
          <w:szCs w:val="16"/>
        </w:rPr>
      </w:r>
      <w:r/>
    </w:p>
    <w:p>
      <w:pPr>
        <w:pStyle w:val="1092"/>
        <w:spacing w:before="0" w:after="0" w:line="240" w:lineRule="auto"/>
        <w:rPr>
          <w:rFonts w:hint="default" w:ascii="Cambria" w:hAnsi="Cambria" w:cs="Cambria"/>
          <w:strike w:val="0"/>
          <w:color w:val="auto"/>
          <w:sz w:val="18"/>
          <w:szCs w:val="18"/>
          <w:shd w:val="clear" w:color="auto" w:fill="auto"/>
        </w:rPr>
      </w:pPr>
      <w:r>
        <w:rPr>
          <w:rFonts w:hint="default" w:ascii="Cambria" w:hAnsi="Cambria" w:cs="Cambria"/>
          <w:i w:val="0"/>
          <w:iCs w:val="0"/>
          <w:strike w:val="0"/>
          <w:color w:val="auto"/>
          <w:sz w:val="18"/>
          <w:szCs w:val="18"/>
          <w:shd w:val="clear" w:color="auto" w:fill="auto"/>
        </w:rPr>
        <w:t xml:space="preserve">A licitação será dividida em itens, conforme tabela constante do Termo de Referência, facultando-se ao licitante a participação em quantos itens forem de seu interesse</w:t>
      </w:r>
      <w:r>
        <w:rPr>
          <w:rFonts w:hint="default" w:ascii="Cambria" w:hAnsi="Cambria" w:cs="Cambria"/>
          <w:strike w:val="0"/>
          <w:color w:val="auto"/>
          <w:sz w:val="18"/>
          <w:szCs w:val="18"/>
          <w:shd w:val="clear" w:color="auto" w:fill="auto"/>
        </w:rPr>
        <w:t xml:space="preserve">.</w:t>
      </w:r>
      <w:r>
        <w:rPr>
          <w:sz w:val="16"/>
          <w:szCs w:val="16"/>
        </w:rPr>
      </w:r>
      <w:r/>
    </w:p>
    <w:p>
      <w:pPr>
        <w:pStyle w:val="1092"/>
        <w:numPr>
          <w:ilvl w:val="1"/>
          <w:numId w:val="0"/>
        </w:numPr>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1" w:name="_Toc135469224"/>
      <w:r>
        <w:rPr>
          <w:rFonts w:ascii="Cambria" w:hAnsi="Cambria" w:cs="Cambria"/>
          <w:sz w:val="18"/>
          <w:szCs w:val="18"/>
          <w:highlight w:val="none"/>
        </w:rPr>
        <w:t xml:space="preserve">DO REGISTRO DE PREÇOS </w:t>
      </w:r>
      <w:bookmarkEnd w:id="1"/>
      <w:r>
        <w:rPr>
          <w:sz w:val="16"/>
          <w:szCs w:val="16"/>
        </w:rPr>
      </w:r>
      <w:r/>
    </w:p>
    <w:p>
      <w:pPr>
        <w:pStyle w:val="1045"/>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As regras referentes aos órgãos gerenciadores e participantes, bem como eventuais adesões são as que constam da minuta de Ata de Registro de Preços.</w:t>
      </w:r>
      <w:r>
        <w:rPr>
          <w:sz w:val="16"/>
          <w:szCs w:val="16"/>
        </w:rPr>
      </w:r>
      <w:r/>
    </w:p>
    <w:p>
      <w:pPr>
        <w:pStyle w:val="1045"/>
        <w:numPr>
          <w:ilvl w:val="0"/>
          <w:numId w:val="0"/>
        </w:numPr>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ind w:left="0" w:firstLine="0"/>
        <w:spacing w:before="0" w:after="0" w:line="240" w:lineRule="auto"/>
        <w:rPr>
          <w:rFonts w:ascii="Cambria" w:hAnsi="Cambria" w:cs="Cambria"/>
          <w:sz w:val="18"/>
          <w:szCs w:val="18"/>
        </w:rPr>
      </w:pPr>
      <w:r>
        <w:rPr>
          <w:rFonts w:ascii="Cambria" w:hAnsi="Cambria" w:cs="Cambria"/>
          <w:sz w:val="18"/>
          <w:szCs w:val="18"/>
        </w:rPr>
      </w:r>
      <w:bookmarkStart w:id="2" w:name="_Toc135469225"/>
      <w:r>
        <w:rPr>
          <w:rFonts w:ascii="Cambria" w:hAnsi="Cambria" w:cs="Cambria"/>
          <w:sz w:val="18"/>
          <w:szCs w:val="18"/>
        </w:rPr>
        <w:t xml:space="preserve">DA PARTICIPAÇÃO NA LICITAÇÃO</w:t>
      </w:r>
      <w:bookmarkEnd w:id="2"/>
      <w:r>
        <w:rPr>
          <w:sz w:val="16"/>
          <w:szCs w:val="16"/>
        </w:rPr>
      </w:r>
      <w:r/>
    </w:p>
    <w:p>
      <w:pPr>
        <w:jc w:val="both"/>
        <w:rPr>
          <w:rFonts w:ascii="Cambria" w:hAnsi="Cambria" w:cs="Cambria"/>
          <w:sz w:val="18"/>
          <w:szCs w:val="18"/>
        </w:rPr>
      </w:pPr>
      <w:r>
        <w:rPr>
          <w:rFonts w:ascii="Cambria" w:hAnsi="Cambria" w:cs="Cambria"/>
          <w:sz w:val="18"/>
          <w:szCs w:val="18"/>
        </w:rPr>
      </w:r>
      <w:bookmarkStart w:id="3" w:name="_Hlk135302270"/>
      <w:r>
        <w:rPr>
          <w:rFonts w:ascii="Cambria" w:hAnsi="Cambria" w:cs="Cambria"/>
          <w:sz w:val="18"/>
          <w:szCs w:val="18"/>
        </w:rPr>
        <w:t xml:space="preserve">3.1</w:t>
      </w:r>
      <w:r>
        <w:rPr>
          <w:rFonts w:ascii="Cambria" w:hAnsi="Cambria" w:cs="Cambria"/>
          <w:sz w:val="18"/>
          <w:szCs w:val="18"/>
        </w:rPr>
        <w:tab/>
      </w:r>
      <w:r>
        <w:rPr>
          <w:rFonts w:ascii="Cambria" w:hAnsi="Cambria" w:cs="Cambria"/>
          <w:sz w:val="18"/>
          <w:szCs w:val="18"/>
        </w:rPr>
        <w:t xml:space="preserve">Poderão participar deste Pregão os interessados que estiverem previamente credenciados no </w:t>
      </w:r>
      <w:r>
        <w:rPr>
          <w:rFonts w:ascii="Cambria" w:hAnsi="Cambria" w:eastAsia="CIDFont" w:cs="Cambria"/>
          <w:color w:val="000000" w:themeColor="text1"/>
          <w:sz w:val="18"/>
          <w:szCs w:val="18"/>
          <w:lang w:eastAsia="zh-CN" w:bidi="ar"/>
          <w14:textFill>
            <w14:solidFill>
              <w14:schemeClr w14:val="tx1"/>
            </w14:solidFill>
          </w14:textFill>
        </w:rPr>
        <w:t xml:space="preserve">ao sistema eletrônico, no site www.portaldecompraspublicas.com.br</w:t>
      </w:r>
      <w:bookmarkEnd w:id="3"/>
      <w:r>
        <w:rPr>
          <w:sz w:val="20"/>
          <w:szCs w:val="20"/>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r>
      <w:r>
        <w:rPr>
          <w:rFonts w:ascii="Cambria" w:hAnsi="Cambria" w:cs="Cambria"/>
          <w:sz w:val="18"/>
          <w:szCs w:val="18"/>
        </w:rPr>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r>
      <w:r>
        <w:rPr>
          <w:rFonts w:ascii="Cambria" w:hAnsi="Cambria" w:cs="Cambria"/>
          <w:sz w:val="18"/>
          <w:szCs w:val="18"/>
        </w:rPr>
        <w:t xml:space="preserve">É de responsabilidade do cadastrado conferir a exatidão dos seus dados cadastrais</w:t>
      </w:r>
      <w:r>
        <w:rPr>
          <w:rFonts w:ascii="Cambria" w:hAnsi="Cambria" w:cs="Cambria"/>
          <w:sz w:val="18"/>
          <w:szCs w:val="18"/>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r>
      <w:r>
        <w:rPr>
          <w:rFonts w:ascii="Cambria" w:hAnsi="Cambria" w:cs="Cambria"/>
          <w:sz w:val="18"/>
          <w:szCs w:val="18"/>
        </w:rPr>
        <w:t xml:space="preserve">A não observância do disposto no item anterior poderá ensejar desclassificação no momento da habilitação.</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color w:val="auto"/>
          <w:sz w:val="18"/>
          <w:szCs w:val="18"/>
        </w:rPr>
        <w:t xml:space="preserve">Será concedido tratamento favorecido para as microempresas e empresas de pequeno porte, </w:t>
      </w:r>
      <w:r>
        <w:rPr>
          <w:rFonts w:ascii="Cambria" w:hAnsi="Cambria" w:cs="Cambria"/>
          <w:sz w:val="18"/>
          <w:szCs w:val="18"/>
        </w:rPr>
        <w:t xml:space="preserve">para as sociedades cooperativas </w:t>
      </w:r>
      <w:r>
        <w:rPr>
          <w:rFonts w:ascii="Cambria" w:hAnsi="Cambria" w:eastAsia="Times New Roman" w:cs="Cambria"/>
          <w:sz w:val="18"/>
          <w:szCs w:val="18"/>
        </w:rPr>
        <w:t xml:space="preserve">mencionadas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"art16" \h </w:instrText>
      </w:r>
      <w:r>
        <w:rPr>
          <w:rFonts w:ascii="Cambria" w:hAnsi="Cambria" w:cs="Cambria"/>
          <w:sz w:val="18"/>
          <w:szCs w:val="18"/>
        </w:rPr>
        <w:fldChar w:fldCharType="separate"/>
      </w:r>
      <w:r>
        <w:rPr>
          <w:rStyle w:val="816"/>
          <w:rFonts w:ascii="Cambria" w:hAnsi="Cambria" w:eastAsia="Times New Roman" w:cs="Cambria"/>
          <w:sz w:val="18"/>
          <w:szCs w:val="18"/>
        </w:rPr>
        <w:t xml:space="preserve">artigo </w:t>
      </w:r>
      <w:r>
        <w:rPr>
          <w:rStyle w:val="816"/>
          <w:rFonts w:ascii="Cambria" w:hAnsi="Cambria" w:cs="Cambria"/>
          <w:sz w:val="18"/>
          <w:szCs w:val="18"/>
        </w:rPr>
        <w:t xml:space="preserve">16 da Lei nº 14.133, de 2021</w:t>
      </w:r>
      <w:r>
        <w:rPr>
          <w:rStyle w:val="816"/>
          <w:rFonts w:ascii="Cambria" w:hAnsi="Cambria" w:cs="Cambria"/>
          <w:sz w:val="18"/>
          <w:szCs w:val="18"/>
        </w:rPr>
        <w:fldChar w:fldCharType="end"/>
      </w:r>
      <w:r>
        <w:rPr>
          <w:rFonts w:ascii="Cambria" w:hAnsi="Cambria" w:cs="Cambria"/>
          <w:color w:val="auto"/>
          <w:sz w:val="18"/>
          <w:szCs w:val="18"/>
        </w:rPr>
        <w:t xml:space="preserve">, para o agricultor familiar, o produtor rural pessoa física e para o microempreendedor individual - MEI, nos limites previstos da </w:t>
      </w:r>
      <w:r>
        <w:rPr>
          <w:rFonts w:ascii="Cambria" w:hAnsi="Cambria" w:cs="Cambria"/>
          <w:sz w:val="18"/>
          <w:szCs w:val="18"/>
        </w:rPr>
        <w:fldChar w:fldCharType="begin"/>
      </w:r>
      <w:r>
        <w:rPr>
          <w:rFonts w:ascii="Cambria" w:hAnsi="Cambria" w:cs="Cambria"/>
          <w:sz w:val="18"/>
          <w:szCs w:val="18"/>
        </w:rPr>
        <w:instrText xml:space="preserve"> HYPERLINK "https://www.planalto.gov.br/ccivil_03/leis/lcp/lcp123.htm" \h </w:instrText>
      </w:r>
      <w:r>
        <w:rPr>
          <w:rFonts w:ascii="Cambria" w:hAnsi="Cambria" w:cs="Cambria"/>
          <w:sz w:val="18"/>
          <w:szCs w:val="18"/>
        </w:rPr>
        <w:fldChar w:fldCharType="separate"/>
      </w:r>
      <w:r>
        <w:rPr>
          <w:rStyle w:val="816"/>
          <w:rFonts w:ascii="Cambria" w:hAnsi="Cambria" w:cs="Cambria"/>
          <w:sz w:val="18"/>
          <w:szCs w:val="18"/>
        </w:rPr>
        <w:t xml:space="preserve">Lei Complementar nº 123, de 2006</w:t>
      </w:r>
      <w:r>
        <w:rPr>
          <w:rStyle w:val="816"/>
          <w:rFonts w:ascii="Cambria" w:hAnsi="Cambria" w:cs="Cambria"/>
          <w:sz w:val="18"/>
          <w:szCs w:val="18"/>
        </w:rPr>
        <w:fldChar w:fldCharType="end"/>
      </w:r>
      <w:r>
        <w:rPr>
          <w:rStyle w:val="816"/>
          <w:rFonts w:ascii="Cambria" w:hAnsi="Cambria" w:cs="Cambria"/>
          <w:sz w:val="18"/>
          <w:szCs w:val="18"/>
        </w:rPr>
        <w:t xml:space="preserve">.</w:t>
      </w:r>
      <w:r>
        <w:rPr>
          <w:sz w:val="16"/>
          <w:szCs w:val="16"/>
        </w:rPr>
      </w:r>
      <w:r/>
    </w:p>
    <w:p>
      <w:pPr>
        <w:pStyle w:val="1045"/>
        <w:numPr>
          <w:ilvl w:val="1"/>
          <w:numId w:val="0"/>
        </w:numPr>
        <w:spacing w:before="0" w:after="0" w:line="240" w:lineRule="auto"/>
        <w:rPr>
          <w:rStyle w:val="816"/>
          <w:rFonts w:ascii="Cambria" w:hAnsi="Cambria" w:cs="Cambria"/>
          <w:sz w:val="18"/>
          <w:szCs w:val="18"/>
        </w:rPr>
      </w:pPr>
      <w:r>
        <w:rPr>
          <w:rFonts w:ascii="Cambria" w:hAnsi="Cambria" w:cs="Cambria"/>
          <w:sz w:val="18"/>
          <w:szCs w:val="18"/>
        </w:rPr>
      </w:r>
      <w:bookmarkStart w:id="4" w:name="_Ref117000692"/>
      <w:r>
        <w:rPr>
          <w:rFonts w:hint="default" w:ascii="Cambria" w:hAnsi="Cambria" w:cs="Cambria"/>
          <w:color w:val="auto"/>
          <w:sz w:val="18"/>
          <w:szCs w:val="18"/>
          <w:lang w:val="pt-BR"/>
        </w:rPr>
        <w:t xml:space="preserve">3.5 </w:t>
      </w:r>
      <w:r>
        <w:rPr>
          <w:rFonts w:ascii="Cambria" w:hAnsi="Cambria" w:cs="Cambria"/>
          <w:color w:val="auto"/>
          <w:sz w:val="18"/>
          <w:szCs w:val="18"/>
        </w:rPr>
        <w:t xml:space="preserve">Será concedido tratamento favorecido para as microempresas e empresas de pequeno porte, </w:t>
      </w:r>
      <w:r>
        <w:rPr>
          <w:rFonts w:ascii="Cambria" w:hAnsi="Cambria" w:cs="Cambria"/>
          <w:sz w:val="18"/>
          <w:szCs w:val="18"/>
        </w:rPr>
        <w:t xml:space="preserve">para as sociedades cooperativas </w:t>
      </w:r>
      <w:r>
        <w:rPr>
          <w:rFonts w:ascii="Cambria" w:hAnsi="Cambria" w:eastAsia="Times New Roman" w:cs="Cambria"/>
          <w:sz w:val="18"/>
          <w:szCs w:val="18"/>
        </w:rPr>
        <w:t xml:space="preserve">mencionadas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"art16" \h </w:instrText>
      </w:r>
      <w:r>
        <w:rPr>
          <w:rFonts w:ascii="Cambria" w:hAnsi="Cambria" w:cs="Cambria"/>
          <w:sz w:val="18"/>
          <w:szCs w:val="18"/>
        </w:rPr>
        <w:fldChar w:fldCharType="separate"/>
      </w:r>
      <w:r>
        <w:rPr>
          <w:rStyle w:val="816"/>
          <w:rFonts w:ascii="Cambria" w:hAnsi="Cambria" w:eastAsia="Times New Roman" w:cs="Cambria"/>
          <w:sz w:val="18"/>
          <w:szCs w:val="18"/>
        </w:rPr>
        <w:t xml:space="preserve">artigo </w:t>
      </w:r>
      <w:r>
        <w:rPr>
          <w:rStyle w:val="816"/>
          <w:rFonts w:ascii="Cambria" w:hAnsi="Cambria" w:cs="Cambria"/>
          <w:sz w:val="18"/>
          <w:szCs w:val="18"/>
        </w:rPr>
        <w:t xml:space="preserve">16 da Lei nº 14.133, de 2021</w:t>
      </w:r>
      <w:r>
        <w:rPr>
          <w:rStyle w:val="816"/>
          <w:rFonts w:ascii="Cambria" w:hAnsi="Cambria" w:cs="Cambria"/>
          <w:sz w:val="18"/>
          <w:szCs w:val="18"/>
        </w:rPr>
        <w:fldChar w:fldCharType="end"/>
      </w:r>
      <w:r>
        <w:rPr>
          <w:rFonts w:ascii="Cambria" w:hAnsi="Cambria" w:cs="Cambria"/>
          <w:color w:val="auto"/>
          <w:sz w:val="18"/>
          <w:szCs w:val="18"/>
        </w:rPr>
        <w:t xml:space="preserve">, para o agricultor familiar, o produtor rural pessoa física e para o microempreendedor individual - MEI, nos limites previstos da </w:t>
      </w:r>
      <w:r>
        <w:rPr>
          <w:rFonts w:ascii="Cambria" w:hAnsi="Cambria" w:cs="Cambria"/>
          <w:sz w:val="18"/>
          <w:szCs w:val="18"/>
        </w:rPr>
        <w:fldChar w:fldCharType="begin"/>
      </w:r>
      <w:r>
        <w:rPr>
          <w:rFonts w:ascii="Cambria" w:hAnsi="Cambria" w:cs="Cambria"/>
          <w:sz w:val="18"/>
          <w:szCs w:val="18"/>
        </w:rPr>
        <w:instrText xml:space="preserve"> HYPERLINK "https://www.planalto.gov.br/ccivil_03/leis/lcp/lcp123.htm" \h </w:instrText>
      </w:r>
      <w:r>
        <w:rPr>
          <w:rFonts w:ascii="Cambria" w:hAnsi="Cambria" w:cs="Cambria"/>
          <w:sz w:val="18"/>
          <w:szCs w:val="18"/>
        </w:rPr>
        <w:fldChar w:fldCharType="separate"/>
      </w:r>
      <w:r>
        <w:rPr>
          <w:rStyle w:val="816"/>
          <w:rFonts w:ascii="Cambria" w:hAnsi="Cambria" w:cs="Cambria"/>
          <w:sz w:val="18"/>
          <w:szCs w:val="18"/>
        </w:rPr>
        <w:t xml:space="preserve">Lei Complementar nº 123, de 2006</w:t>
      </w:r>
      <w:r>
        <w:rPr>
          <w:rStyle w:val="816"/>
          <w:rFonts w:ascii="Cambria" w:hAnsi="Cambria" w:cs="Cambria"/>
          <w:sz w:val="18"/>
          <w:szCs w:val="18"/>
        </w:rPr>
        <w:fldChar w:fldCharType="end"/>
      </w:r>
      <w:r>
        <w:rPr>
          <w:rStyle w:val="816"/>
          <w:rFonts w:ascii="Cambria" w:hAnsi="Cambria" w:cs="Cambria"/>
          <w:sz w:val="18"/>
          <w:szCs w:val="18"/>
        </w:rPr>
        <w:t xml:space="preserve">.</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color w:val="auto"/>
          <w:sz w:val="18"/>
          <w:szCs w:val="18"/>
        </w:rPr>
        <w:t xml:space="preserve">3.</w:t>
      </w:r>
      <w:r>
        <w:rPr>
          <w:rFonts w:hint="default" w:ascii="Cambria" w:hAnsi="Cambria" w:cs="Cambria"/>
          <w:color w:val="auto"/>
          <w:sz w:val="18"/>
          <w:szCs w:val="18"/>
          <w:lang w:val="pt-BR"/>
        </w:rPr>
        <w:t xml:space="preserve">6</w:t>
      </w:r>
      <w:r>
        <w:rPr>
          <w:rFonts w:ascii="Cambria" w:hAnsi="Cambria" w:cs="Cambria"/>
          <w:color w:val="auto"/>
          <w:sz w:val="18"/>
          <w:szCs w:val="18"/>
        </w:rPr>
        <w:tab/>
      </w:r>
      <w:r>
        <w:rPr>
          <w:rFonts w:ascii="Cambria" w:hAnsi="Cambria" w:cs="Cambria"/>
          <w:color w:val="auto"/>
          <w:sz w:val="18"/>
          <w:szCs w:val="18"/>
        </w:rPr>
        <w:t xml:space="preserve">Não </w:t>
      </w:r>
      <w:r>
        <w:rPr>
          <w:rFonts w:ascii="Cambria" w:hAnsi="Cambria" w:cs="Cambria"/>
          <w:sz w:val="18"/>
          <w:szCs w:val="18"/>
        </w:rPr>
        <w:t xml:space="preserve">poderão disputar esta licitação:</w:t>
      </w:r>
      <w:bookmarkEnd w:id="4"/>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.1</w:t>
      </w:r>
      <w:r>
        <w:rPr>
          <w:rFonts w:ascii="Cambria" w:hAnsi="Cambria" w:cs="Cambria"/>
          <w:sz w:val="18"/>
          <w:szCs w:val="18"/>
        </w:rPr>
        <w:tab/>
      </w:r>
      <w:r>
        <w:rPr>
          <w:rFonts w:ascii="Cambria" w:hAnsi="Cambria" w:cs="Cambria"/>
          <w:sz w:val="18"/>
          <w:szCs w:val="18"/>
        </w:rPr>
        <w:t xml:space="preserve">A</w:t>
      </w:r>
      <w:bookmarkStart w:id="5" w:name="_Ref113883338"/>
      <w:r>
        <w:rPr>
          <w:rFonts w:ascii="Cambria" w:hAnsi="Cambria" w:cs="Cambria"/>
          <w:sz w:val="18"/>
          <w:szCs w:val="18"/>
        </w:rPr>
        <w:t xml:space="preserve">queles que não atendam às condições previstas neste Edital e seu(s) anexo(s);</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r>
      <w:bookmarkStart w:id="6" w:name="_Ref114659912"/>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.2</w:t>
      </w:r>
      <w:r>
        <w:rPr>
          <w:rFonts w:ascii="Cambria" w:hAnsi="Cambria" w:cs="Cambria"/>
          <w:sz w:val="18"/>
          <w:szCs w:val="18"/>
        </w:rPr>
        <w:tab/>
      </w:r>
      <w:r>
        <w:rPr>
          <w:rFonts w:ascii="Cambria" w:hAnsi="Cambria" w:cs="Cambria"/>
          <w:sz w:val="18"/>
          <w:szCs w:val="18"/>
        </w:rPr>
        <w:t xml:space="preserve">O autor do anteprojeto, do projeto básico ou do projeto executivo, pessoa física ou jurídica, quando a licitação versar sobre serviços ou fornecimento de bens a ele relacionados;</w:t>
      </w:r>
      <w:bookmarkEnd w:id="5"/>
      <w:r>
        <w:rPr>
          <w:rFonts w:ascii="Cambria" w:hAnsi="Cambria" w:cs="Cambria"/>
          <w:sz w:val="18"/>
          <w:szCs w:val="18"/>
        </w:rPr>
      </w:r>
      <w:bookmarkEnd w:id="6"/>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r>
      <w:bookmarkStart w:id="7" w:name="_Ref114659913"/>
      <w:r>
        <w:rPr>
          <w:rFonts w:ascii="Cambria" w:hAnsi="Cambria" w:cs="Cambria"/>
          <w:sz w:val="18"/>
          <w:szCs w:val="18"/>
        </w:rPr>
      </w:r>
      <w:bookmarkStart w:id="8" w:name="_Ref113883339"/>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.3</w:t>
      </w:r>
      <w:r>
        <w:rPr>
          <w:rFonts w:ascii="Cambria" w:hAnsi="Cambria" w:cs="Cambria"/>
          <w:sz w:val="18"/>
          <w:szCs w:val="18"/>
        </w:rPr>
        <w:tab/>
      </w:r>
      <w:r>
        <w:rPr>
          <w:rFonts w:ascii="Cambria" w:hAnsi="Cambria" w:cs="Cambria"/>
          <w:sz w:val="18"/>
          <w:szCs w:val="18"/>
        </w:rPr>
        <w:t xml:space="preserve">A empresa, isoladamente ou em consórcio, responsável pela elaboração do projeto básico ou do projeto executivo, ou empresa da qual o autor</w:t>
      </w:r>
      <w:r>
        <w:rPr>
          <w:rFonts w:ascii="Cambria" w:hAnsi="Cambria" w:cs="Cambria"/>
          <w:sz w:val="18"/>
          <w:szCs w:val="18"/>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ascii="Cambria" w:hAnsi="Cambria" w:cs="Cambria"/>
          <w:sz w:val="18"/>
          <w:szCs w:val="18"/>
        </w:rPr>
        <w:t xml:space="preserve"> </w:t>
      </w:r>
      <w:bookmarkEnd w:id="8"/>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r>
      <w:bookmarkStart w:id="9" w:name="_Ref113883003"/>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.4</w:t>
      </w:r>
      <w:r>
        <w:rPr>
          <w:rFonts w:ascii="Cambria" w:hAnsi="Cambria" w:cs="Cambria"/>
          <w:sz w:val="18"/>
          <w:szCs w:val="18"/>
        </w:rPr>
        <w:tab/>
      </w:r>
      <w:r>
        <w:rPr>
          <w:rFonts w:ascii="Cambria" w:hAnsi="Cambria" w:cs="Cambria"/>
          <w:sz w:val="18"/>
          <w:szCs w:val="18"/>
        </w:rPr>
        <w:t xml:space="preserve">Pessoa física ou jurídica que se encontre, ao tempo da licitação, impossibilitada de participar da licitação em decorrência de sanção que lhe foi imposta;</w:t>
      </w:r>
      <w:bookmarkEnd w:id="9"/>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.5</w:t>
      </w:r>
      <w:r>
        <w:rPr>
          <w:rFonts w:ascii="Cambria" w:hAnsi="Cambria" w:cs="Cambria"/>
          <w:sz w:val="18"/>
          <w:szCs w:val="18"/>
        </w:rPr>
        <w:tab/>
      </w:r>
      <w:r>
        <w:rPr>
          <w:rFonts w:ascii="Cambria" w:hAnsi="Cambria" w:cs="Cambria"/>
          <w:sz w:val="18"/>
          <w:szCs w:val="18"/>
        </w:rPr>
        <w:t xml:space="preserve">Aquele que mantenha vínculo de natureza técnica, comercial, econômica, financeira, trabalhista ou civil com dirigen</w:t>
      </w:r>
      <w:r>
        <w:rPr>
          <w:rFonts w:ascii="Cambria" w:hAnsi="Cambria" w:cs="Cambria"/>
          <w:sz w:val="18"/>
          <w:szCs w:val="18"/>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.6</w:t>
      </w:r>
      <w:r>
        <w:rPr>
          <w:rFonts w:ascii="Cambria" w:hAnsi="Cambria" w:cs="Cambria"/>
          <w:sz w:val="18"/>
          <w:szCs w:val="18"/>
        </w:rPr>
        <w:tab/>
      </w:r>
      <w:r>
        <w:rPr>
          <w:rFonts w:ascii="Cambria" w:hAnsi="Cambria" w:cs="Cambria"/>
          <w:sz w:val="18"/>
          <w:szCs w:val="18"/>
        </w:rPr>
        <w:t xml:space="preserve">E</w:t>
      </w:r>
      <w:bookmarkStart w:id="10" w:name="_Ref113883579"/>
      <w:r>
        <w:rPr>
          <w:rFonts w:ascii="Cambria" w:hAnsi="Cambria" w:cs="Cambria"/>
          <w:sz w:val="18"/>
          <w:szCs w:val="18"/>
        </w:rPr>
        <w:t xml:space="preserve">mpresas controladoras, controladas ou coligadas, nos termos da Lei nº 6.404, de 15 de dezembro de 1976, concorrendo entre si;</w:t>
      </w:r>
      <w:bookmarkEnd w:id="10"/>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.7</w:t>
      </w:r>
      <w:r>
        <w:rPr>
          <w:rFonts w:ascii="Cambria" w:hAnsi="Cambria" w:cs="Cambria"/>
          <w:sz w:val="18"/>
          <w:szCs w:val="18"/>
        </w:rPr>
        <w:tab/>
      </w:r>
      <w:r>
        <w:rPr>
          <w:rFonts w:ascii="Cambria" w:hAnsi="Cambria" w:cs="Cambria"/>
          <w:sz w:val="18"/>
          <w:szCs w:val="18"/>
        </w:rPr>
        <w:t xml:space="preserve">Pessoa física ou jurídica que, nos 5 (cinco) anos anteriores à divulgação </w:t>
      </w:r>
      <w:r>
        <w:rPr>
          <w:rFonts w:ascii="Cambria" w:hAnsi="Cambria" w:cs="Cambria"/>
          <w:sz w:val="18"/>
          <w:szCs w:val="18"/>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r>
      <w:bookmarkStart w:id="11" w:name="_Ref113962336"/>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.8</w:t>
      </w:r>
      <w:r>
        <w:rPr>
          <w:rFonts w:ascii="Cambria" w:hAnsi="Cambria" w:cs="Cambria"/>
          <w:sz w:val="18"/>
          <w:szCs w:val="18"/>
        </w:rPr>
        <w:tab/>
      </w:r>
      <w:r>
        <w:rPr>
          <w:rFonts w:ascii="Cambria" w:hAnsi="Cambria" w:cs="Cambria"/>
          <w:sz w:val="18"/>
          <w:szCs w:val="18"/>
        </w:rPr>
        <w:t xml:space="preserve">Agente público do órgão ou entidade licitante;</w:t>
      </w:r>
      <w:bookmarkEnd w:id="11"/>
      <w:r>
        <w:rPr>
          <w:sz w:val="16"/>
          <w:szCs w:val="16"/>
        </w:rPr>
      </w:r>
      <w:r/>
    </w:p>
    <w:p>
      <w:pPr>
        <w:pStyle w:val="1093"/>
        <w:numPr>
          <w:ilvl w:val="2"/>
          <w:numId w:val="0"/>
        </w:numPr>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3.</w:t>
      </w:r>
      <w:r>
        <w:rPr>
          <w:rFonts w:hint="default" w:ascii="Cambria" w:hAnsi="Cambria" w:cs="Cambria"/>
          <w:i w:val="0"/>
          <w:iCs w:val="0"/>
          <w:color w:val="auto"/>
          <w:sz w:val="18"/>
          <w:szCs w:val="18"/>
          <w:lang w:val="pt-BR"/>
        </w:rPr>
        <w:t xml:space="preserve">6</w:t>
      </w:r>
      <w:r>
        <w:rPr>
          <w:rFonts w:ascii="Cambria" w:hAnsi="Cambria" w:cs="Cambria"/>
          <w:i w:val="0"/>
          <w:iCs w:val="0"/>
          <w:color w:val="auto"/>
          <w:sz w:val="18"/>
          <w:szCs w:val="18"/>
        </w:rPr>
        <w:t xml:space="preserve">.9</w:t>
      </w:r>
      <w:r>
        <w:rPr>
          <w:rFonts w:ascii="Cambria" w:hAnsi="Cambria" w:cs="Cambria"/>
          <w:i w:val="0"/>
          <w:iCs w:val="0"/>
          <w:color w:val="auto"/>
          <w:sz w:val="18"/>
          <w:szCs w:val="18"/>
        </w:rPr>
        <w:tab/>
      </w:r>
      <w:r>
        <w:rPr>
          <w:rFonts w:ascii="Cambria" w:hAnsi="Cambria" w:cs="Cambria"/>
          <w:i w:val="0"/>
          <w:iCs w:val="0"/>
          <w:color w:val="auto"/>
          <w:sz w:val="18"/>
          <w:szCs w:val="18"/>
        </w:rPr>
        <w:t xml:space="preserve">Pessoas jurídicas reunidas em consórcio;</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.10</w:t>
      </w:r>
      <w:r>
        <w:rPr>
          <w:rFonts w:ascii="Cambria" w:hAnsi="Cambria" w:cs="Cambria"/>
          <w:sz w:val="18"/>
          <w:szCs w:val="18"/>
        </w:rPr>
        <w:tab/>
      </w:r>
      <w:r>
        <w:rPr>
          <w:rFonts w:ascii="Cambria" w:hAnsi="Cambria" w:cs="Cambria"/>
          <w:sz w:val="18"/>
          <w:szCs w:val="18"/>
        </w:rPr>
        <w:t xml:space="preserve">Organizações da Sociedade Civil de Interesse Público - OSCIP, atuando nessa condição;</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.11</w:t>
      </w:r>
      <w:r>
        <w:rPr>
          <w:rFonts w:ascii="Cambria" w:hAnsi="Cambria" w:cs="Cambria"/>
          <w:sz w:val="18"/>
          <w:szCs w:val="18"/>
        </w:rPr>
        <w:tab/>
      </w:r>
      <w:r>
        <w:rPr>
          <w:rFonts w:ascii="Cambria" w:hAnsi="Cambria" w:cs="Cambria"/>
          <w:sz w:val="18"/>
          <w:szCs w:val="18"/>
        </w:rPr>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"art9§1" \h </w:instrText>
      </w:r>
      <w:r>
        <w:rPr>
          <w:rFonts w:ascii="Cambria" w:hAnsi="Cambria" w:cs="Cambria"/>
          <w:sz w:val="18"/>
          <w:szCs w:val="18"/>
        </w:rPr>
        <w:fldChar w:fldCharType="separate"/>
      </w:r>
      <w:r>
        <w:rPr>
          <w:rStyle w:val="816"/>
          <w:rFonts w:ascii="Cambria" w:hAnsi="Cambria" w:cs="Cambria"/>
          <w:sz w:val="18"/>
          <w:szCs w:val="18"/>
        </w:rPr>
        <w:t xml:space="preserve">§ 1º do art. 9º da Lei nº 14.133, de 2021</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.12</w:t>
      </w:r>
      <w:r>
        <w:rPr>
          <w:rFonts w:ascii="Cambria" w:hAnsi="Cambria" w:cs="Cambria"/>
          <w:sz w:val="18"/>
          <w:szCs w:val="18"/>
        </w:rPr>
        <w:tab/>
      </w:r>
      <w:r>
        <w:rPr>
          <w:rFonts w:ascii="Cambria" w:hAnsi="Cambria" w:cs="Cambria"/>
          <w:sz w:val="18"/>
          <w:szCs w:val="18"/>
        </w:rPr>
        <w:t xml:space="preserve">O impedimento de que trata o item 3.6.4 será também aplicado ao licitante que atue em substituição a outra </w:t>
      </w:r>
      <w:r>
        <w:rPr>
          <w:rFonts w:ascii="Cambria" w:hAnsi="Cambria" w:cs="Cambria"/>
          <w:sz w:val="18"/>
          <w:szCs w:val="18"/>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bookmarkStart w:id="12" w:name="art14§2"/>
      <w:r>
        <w:rPr>
          <w:rFonts w:ascii="Cambria" w:hAnsi="Cambria" w:cs="Cambria"/>
          <w:sz w:val="18"/>
          <w:szCs w:val="18"/>
        </w:rPr>
      </w:r>
      <w:bookmarkEnd w:id="12"/>
      <w:r>
        <w:rPr>
          <w:rFonts w:ascii="Cambria" w:hAnsi="Cambria" w:cs="Cambria"/>
          <w:sz w:val="18"/>
          <w:szCs w:val="18"/>
        </w:rPr>
      </w:r>
      <w:bookmarkStart w:id="13" w:name="art14§3"/>
      <w:r>
        <w:rPr>
          <w:rFonts w:ascii="Cambria" w:hAnsi="Cambria" w:cs="Cambria"/>
          <w:sz w:val="18"/>
          <w:szCs w:val="18"/>
        </w:rPr>
      </w:r>
      <w:bookmarkEnd w:id="13"/>
      <w:r>
        <w:rPr>
          <w:rFonts w:ascii="Cambria" w:hAnsi="Cambria" w:cs="Cambria"/>
          <w:sz w:val="18"/>
          <w:szCs w:val="18"/>
        </w:rPr>
        <w:t xml:space="preserve">3.</w:t>
      </w:r>
      <w:r>
        <w:rPr>
          <w:rFonts w:hint="default" w:ascii="Cambria" w:hAnsi="Cambria" w:cs="Cambria"/>
          <w:sz w:val="18"/>
          <w:szCs w:val="18"/>
          <w:lang w:val="pt-BR"/>
        </w:rPr>
        <w:t xml:space="preserve">7</w:t>
      </w:r>
      <w:r>
        <w:rPr>
          <w:rFonts w:ascii="Cambria" w:hAnsi="Cambria" w:cs="Cambria"/>
          <w:sz w:val="18"/>
          <w:szCs w:val="18"/>
        </w:rPr>
        <w:tab/>
      </w:r>
      <w:r>
        <w:rPr>
          <w:rFonts w:ascii="Cambria" w:hAnsi="Cambria" w:cs="Cambria"/>
          <w:sz w:val="18"/>
          <w:szCs w:val="18"/>
        </w:rPr>
        <w:t xml:space="preserve">Equiparam-se aos autores do projeto as empresas integrantes do mesmo grupo econômico.</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bookmarkStart w:id="14" w:name="art14§4"/>
      <w:r>
        <w:rPr>
          <w:rFonts w:ascii="Cambria" w:hAnsi="Cambria" w:cs="Cambria"/>
          <w:sz w:val="18"/>
          <w:szCs w:val="18"/>
        </w:rPr>
      </w:r>
      <w:bookmarkEnd w:id="14"/>
      <w:r>
        <w:rPr>
          <w:rFonts w:ascii="Cambria" w:hAnsi="Cambria" w:cs="Cambria"/>
          <w:sz w:val="18"/>
          <w:szCs w:val="18"/>
        </w:rPr>
        <w:t xml:space="preserve">3.</w:t>
      </w:r>
      <w:r>
        <w:rPr>
          <w:rFonts w:hint="default" w:ascii="Cambria" w:hAnsi="Cambria" w:cs="Cambria"/>
          <w:sz w:val="18"/>
          <w:szCs w:val="18"/>
          <w:lang w:val="pt-BR"/>
        </w:rPr>
        <w:t xml:space="preserve">8</w:t>
      </w:r>
      <w:r>
        <w:rPr>
          <w:rFonts w:ascii="Cambria" w:hAnsi="Cambria" w:cs="Cambria"/>
          <w:sz w:val="18"/>
          <w:szCs w:val="18"/>
        </w:rPr>
        <w:tab/>
      </w:r>
      <w:r>
        <w:rPr>
          <w:rFonts w:ascii="Cambria" w:hAnsi="Cambria" w:cs="Cambria"/>
          <w:sz w:val="18"/>
          <w:szCs w:val="18"/>
        </w:rPr>
        <w:t xml:space="preserve">O disposto nos itens </w:t>
      </w:r>
      <w:r>
        <w:rPr>
          <w:rFonts w:ascii="Cambria" w:hAnsi="Cambria" w:cs="Cambria"/>
          <w:sz w:val="18"/>
          <w:szCs w:val="18"/>
        </w:rPr>
        <w:fldChar w:fldCharType="begin"/>
      </w:r>
      <w:r>
        <w:rPr>
          <w:rFonts w:ascii="Cambria" w:hAnsi="Cambria" w:cs="Cambria"/>
          <w:sz w:val="18"/>
          <w:szCs w:val="18"/>
        </w:rPr>
        <w:instrText xml:space="preserve"> REF _Ref114659912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.6.2 e </w:t>
      </w:r>
      <w:r>
        <w:rPr>
          <w:rFonts w:ascii="Cambria" w:hAnsi="Cambria" w:cs="Cambria"/>
          <w:sz w:val="18"/>
          <w:szCs w:val="18"/>
        </w:rPr>
        <w:fldChar w:fldCharType="begin"/>
      </w:r>
      <w:r>
        <w:rPr>
          <w:rFonts w:ascii="Cambria" w:hAnsi="Cambria" w:cs="Cambria"/>
          <w:sz w:val="18"/>
          <w:szCs w:val="18"/>
        </w:rPr>
        <w:instrText xml:space="preserve"> REF _Ref114659913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.6.3 não impede a licitação ou a contratação de serviço que inclua como encargo do contratado a elaboração do projeto básico e do projeto executivo, nas contratações integradas, e do projeto executivo, nos demais regimes de execução.</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bookmarkStart w:id="15" w:name="art14§5"/>
      <w:r>
        <w:rPr>
          <w:rFonts w:ascii="Cambria" w:hAnsi="Cambria" w:cs="Cambria"/>
          <w:sz w:val="18"/>
          <w:szCs w:val="18"/>
        </w:rPr>
      </w:r>
      <w:bookmarkEnd w:id="15"/>
      <w:r>
        <w:rPr>
          <w:rFonts w:ascii="Cambria" w:hAnsi="Cambria" w:cs="Cambria"/>
          <w:sz w:val="18"/>
          <w:szCs w:val="18"/>
        </w:rPr>
        <w:t xml:space="preserve">3.</w:t>
      </w:r>
      <w:r>
        <w:rPr>
          <w:rFonts w:hint="default" w:ascii="Cambria" w:hAnsi="Cambria" w:cs="Cambria"/>
          <w:sz w:val="18"/>
          <w:szCs w:val="18"/>
          <w:lang w:val="pt-BR"/>
        </w:rPr>
        <w:t xml:space="preserve">9</w:t>
      </w:r>
      <w:r>
        <w:rPr>
          <w:rFonts w:ascii="Cambria" w:hAnsi="Cambria" w:cs="Cambria"/>
          <w:sz w:val="18"/>
          <w:szCs w:val="18"/>
        </w:rPr>
        <w:tab/>
      </w:r>
      <w:r>
        <w:rPr>
          <w:rFonts w:ascii="Cambria" w:hAnsi="Cambria" w:cs="Cambria"/>
          <w:sz w:val="18"/>
          <w:szCs w:val="18"/>
        </w:rPr>
        <w:t xml:space="preserve">Em licitações e contratações realizadas no âmbito de projetos e programas parcialmente financiados por agência oficial de cooperação estrangeira </w:t>
      </w:r>
      <w:r>
        <w:rPr>
          <w:rFonts w:ascii="Cambria" w:hAnsi="Cambria" w:cs="Cambria"/>
          <w:sz w:val="18"/>
          <w:szCs w:val="18"/>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\h </w:instrText>
      </w:r>
      <w:r>
        <w:rPr>
          <w:rFonts w:ascii="Cambria" w:hAnsi="Cambria" w:cs="Cambria"/>
          <w:sz w:val="18"/>
          <w:szCs w:val="18"/>
        </w:rPr>
        <w:fldChar w:fldCharType="separate"/>
      </w:r>
      <w:r>
        <w:rPr>
          <w:rStyle w:val="816"/>
          <w:rFonts w:ascii="Cambria" w:hAnsi="Cambria" w:cs="Cambria"/>
          <w:sz w:val="18"/>
          <w:szCs w:val="18"/>
        </w:rPr>
        <w:t xml:space="preserve">Lei nº 14.133/2021</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10</w:t>
      </w:r>
      <w:r>
        <w:rPr>
          <w:rFonts w:ascii="Cambria" w:hAnsi="Cambria" w:cs="Cambria"/>
          <w:sz w:val="18"/>
          <w:szCs w:val="18"/>
        </w:rPr>
        <w:tab/>
      </w:r>
      <w:r>
        <w:rPr>
          <w:rFonts w:ascii="Cambria" w:hAnsi="Cambria" w:cs="Cambria"/>
          <w:sz w:val="18"/>
          <w:szCs w:val="18"/>
        </w:rPr>
        <w:t xml:space="preserve">A vedação de que trata o item </w:t>
      </w:r>
      <w:r>
        <w:rPr>
          <w:rFonts w:ascii="Cambria" w:hAnsi="Cambria" w:cs="Cambria"/>
          <w:sz w:val="18"/>
          <w:szCs w:val="18"/>
        </w:rPr>
        <w:fldChar w:fldCharType="begin"/>
      </w:r>
      <w:r>
        <w:rPr>
          <w:rFonts w:ascii="Cambria" w:hAnsi="Cambria" w:cs="Cambria"/>
          <w:sz w:val="18"/>
          <w:szCs w:val="18"/>
        </w:rPr>
        <w:instrText xml:space="preserve"> REF _Ref113962336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.6.8 estende-se a terceiro que auxilie a condução da contratação na qualidade de integrante de equipe de apoio, profissional especializado ou funcionário ou representante de empresa que preste assessoria técnica.</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spacing w:before="0" w:after="0" w:line="240" w:lineRule="auto"/>
        <w:rPr>
          <w:rFonts w:ascii="Cambria" w:hAnsi="Cambria" w:cs="Cambria"/>
          <w:sz w:val="18"/>
          <w:szCs w:val="18"/>
        </w:rPr>
      </w:pPr>
      <w:r>
        <w:rPr>
          <w:rFonts w:ascii="Cambria" w:hAnsi="Cambria" w:cs="Cambria"/>
          <w:sz w:val="18"/>
          <w:szCs w:val="18"/>
        </w:rPr>
      </w:r>
      <w:bookmarkStart w:id="16" w:name="_Toc135469226"/>
      <w:r>
        <w:rPr>
          <w:rFonts w:ascii="Cambria" w:hAnsi="Cambria" w:cs="Cambria"/>
          <w:sz w:val="18"/>
          <w:szCs w:val="18"/>
        </w:rPr>
        <w:t xml:space="preserve">DA APRESENTAÇÃO DA PROPOSTA E DOS DOCUMENTOS DE HABILITAÇÃO</w:t>
      </w:r>
      <w:bookmarkEnd w:id="16"/>
      <w:r>
        <w:rPr>
          <w:sz w:val="16"/>
          <w:szCs w:val="16"/>
        </w:rPr>
      </w:r>
      <w:r/>
    </w:p>
    <w:p>
      <w:pPr>
        <w:pStyle w:val="1092"/>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Na presente licitação, a fase de habilitação sucederá as fases de apresentação de propostas e lances e de julgamento.</w:t>
      </w:r>
      <w:r>
        <w:rPr>
          <w:sz w:val="16"/>
          <w:szCs w:val="16"/>
        </w:rPr>
      </w:r>
      <w:r/>
    </w:p>
    <w:p>
      <w:pPr>
        <w:pStyle w:val="1092"/>
        <w:spacing w:before="0" w:after="0" w:line="240" w:lineRule="auto"/>
        <w:rPr>
          <w:rFonts w:ascii="Cambria" w:hAnsi="Cambria" w:cs="Cambria"/>
          <w:i w:val="0"/>
          <w:iCs w:val="0"/>
          <w:color w:val="auto"/>
          <w:sz w:val="18"/>
          <w:szCs w:val="18"/>
        </w:rPr>
      </w:pPr>
      <w:r>
        <w:rPr>
          <w:rFonts w:ascii="Cambria" w:hAnsi="Cambria" w:cs="Cambria"/>
          <w:sz w:val="18"/>
          <w:szCs w:val="18"/>
        </w:rPr>
      </w:r>
      <w:bookmarkStart w:id="17" w:name="_Ref113886867"/>
      <w:r>
        <w:rPr>
          <w:rFonts w:ascii="Cambria" w:hAnsi="Cambria" w:cs="Cambria"/>
          <w:i w:val="0"/>
          <w:iCs w:val="0"/>
          <w:color w:val="auto"/>
          <w:sz w:val="18"/>
          <w:szCs w:val="18"/>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r>
        <w:rPr>
          <w:sz w:val="16"/>
          <w:szCs w:val="16"/>
        </w:rPr>
      </w:r>
      <w:r/>
    </w:p>
    <w:p>
      <w:pPr>
        <w:pStyle w:val="1092"/>
        <w:spacing w:before="0" w:after="0" w:line="240" w:lineRule="auto"/>
        <w:rPr>
          <w:rFonts w:ascii="Cambria" w:hAnsi="Cambria" w:cs="Cambria"/>
          <w:sz w:val="18"/>
          <w:szCs w:val="18"/>
        </w:rPr>
      </w:pPr>
      <w:r>
        <w:rPr>
          <w:rFonts w:ascii="Cambria" w:hAnsi="Cambria" w:cs="Cambria"/>
          <w:sz w:val="18"/>
          <w:szCs w:val="18"/>
        </w:rPr>
      </w:r>
      <w:bookmarkStart w:id="18" w:name="_Ref113889589"/>
      <w:r>
        <w:rPr>
          <w:rFonts w:ascii="Cambria" w:hAnsi="Cambria" w:cs="Cambria"/>
          <w:i w:val="0"/>
          <w:iCs w:val="0"/>
          <w:color w:val="auto"/>
          <w:sz w:val="18"/>
          <w:szCs w:val="18"/>
        </w:rPr>
        <w:t xml:space="preserve">Caso a</w:t>
      </w:r>
      <w:r>
        <w:rPr>
          <w:rFonts w:ascii="Cambria" w:hAnsi="Cambria" w:cs="Cambria"/>
          <w:i w:val="0"/>
          <w:iCs w:val="0"/>
          <w:color w:val="auto"/>
          <w:sz w:val="18"/>
          <w:szCs w:val="18"/>
        </w:rPr>
        <w:t xml:space="preserve">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18"/>
      <w:r>
        <w:rPr>
          <w:sz w:val="16"/>
          <w:szCs w:val="16"/>
        </w:rPr>
      </w:r>
      <w:r/>
    </w:p>
    <w:p>
      <w:pPr>
        <w:pStyle w:val="1092"/>
        <w:spacing w:before="0" w:after="0" w:line="240" w:lineRule="auto"/>
        <w:rPr>
          <w:rFonts w:ascii="Cambria" w:hAnsi="Cambria" w:cs="Cambria"/>
          <w:i w:val="0"/>
          <w:iCs w:val="0"/>
          <w:color w:val="auto"/>
          <w:sz w:val="18"/>
          <w:szCs w:val="18"/>
        </w:rPr>
      </w:pPr>
      <w:r>
        <w:rPr>
          <w:rFonts w:ascii="Cambria" w:hAnsi="Cambria" w:cs="Cambria"/>
          <w:sz w:val="18"/>
          <w:szCs w:val="18"/>
        </w:rPr>
      </w:r>
      <w:bookmarkStart w:id="19" w:name="_Ref113968921"/>
      <w:r>
        <w:rPr>
          <w:rFonts w:ascii="Cambria" w:hAnsi="Cambria" w:cs="Cambria"/>
          <w:i w:val="0"/>
          <w:iCs w:val="0"/>
          <w:color w:val="auto"/>
          <w:sz w:val="18"/>
          <w:szCs w:val="18"/>
        </w:rPr>
        <w:t xml:space="preserve">No cadastramento da proposta inicial, o licitante declarará, em campo próprio do sistema, que:</w:t>
      </w:r>
      <w:bookmarkEnd w:id="19"/>
      <w:r>
        <w:rPr>
          <w:sz w:val="16"/>
          <w:szCs w:val="16"/>
        </w:rPr>
      </w:r>
      <w:r/>
    </w:p>
    <w:p>
      <w:pPr>
        <w:pStyle w:val="1092"/>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8"/>
          <w:szCs w:val="18"/>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sz w:val="16"/>
          <w:szCs w:val="16"/>
        </w:rPr>
      </w:r>
      <w:r/>
    </w:p>
    <w:p>
      <w:pPr>
        <w:pStyle w:val="1092"/>
        <w:numPr>
          <w:ilvl w:val="2"/>
          <w:numId w:val="3"/>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r>
        <w:rPr>
          <w:rFonts w:ascii="Cambria" w:hAnsi="Cambria" w:cs="Cambria"/>
          <w:sz w:val="18"/>
          <w:szCs w:val="18"/>
        </w:rPr>
        <w:fldChar w:fldCharType="begin"/>
      </w:r>
      <w:r>
        <w:rPr>
          <w:rFonts w:ascii="Cambria" w:hAnsi="Cambria" w:cs="Cambria"/>
          <w:sz w:val="18"/>
          <w:szCs w:val="18"/>
        </w:rPr>
        <w:instrText xml:space="preserve"> HYPERLINK "https://www.planalto.gov.br/ccivil_03/constituicao/constituicaocompilado.htm" \l "art7"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artigo 7°, XXXIII, da Constituição</w:t>
      </w:r>
      <w:r>
        <w:rPr>
          <w:rStyle w:val="816"/>
          <w:rFonts w:ascii="Cambria" w:hAnsi="Cambria" w:cs="Cambria"/>
          <w:i w:val="0"/>
          <w:iCs w:val="0"/>
          <w:color w:val="auto"/>
          <w:sz w:val="18"/>
          <w:szCs w:val="18"/>
        </w:rPr>
        <w:fldChar w:fldCharType="end"/>
      </w:r>
      <w:r>
        <w:rPr>
          <w:rFonts w:ascii="Cambria" w:hAnsi="Cambria" w:cs="Cambria"/>
          <w:i w:val="0"/>
          <w:iCs w:val="0"/>
          <w:color w:val="auto"/>
          <w:sz w:val="18"/>
          <w:szCs w:val="18"/>
        </w:rPr>
        <w:t xml:space="preserve">;</w:t>
      </w:r>
      <w:r>
        <w:rPr>
          <w:sz w:val="16"/>
          <w:szCs w:val="16"/>
        </w:rPr>
      </w:r>
      <w:r/>
    </w:p>
    <w:p>
      <w:pPr>
        <w:pStyle w:val="1092"/>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Não possui empregados executando trabalho degradante ou forçado, observando o disposto nos </w:t>
      </w:r>
      <w:r>
        <w:rPr>
          <w:rFonts w:ascii="Cambria" w:hAnsi="Cambria" w:cs="Cambria"/>
          <w:sz w:val="18"/>
          <w:szCs w:val="18"/>
        </w:rPr>
        <w:fldChar w:fldCharType="begin"/>
      </w:r>
      <w:r>
        <w:rPr>
          <w:rFonts w:ascii="Cambria" w:hAnsi="Cambria" w:cs="Cambria"/>
          <w:sz w:val="18"/>
          <w:szCs w:val="18"/>
        </w:rPr>
        <w:instrText xml:space="preserve"> HYPERLINK "https://www.planalto.gov.br/ccivil_03/constituicao/constituicaocompilado.htm"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incisos III e IV do art. 1º e no inciso III do art. 5º da Constituição Federal</w:t>
      </w:r>
      <w:r>
        <w:rPr>
          <w:rStyle w:val="816"/>
          <w:rFonts w:ascii="Cambria" w:hAnsi="Cambria" w:cs="Cambria"/>
          <w:i w:val="0"/>
          <w:iCs w:val="0"/>
          <w:color w:val="auto"/>
          <w:sz w:val="18"/>
          <w:szCs w:val="18"/>
        </w:rPr>
        <w:fldChar w:fldCharType="end"/>
      </w:r>
      <w:r>
        <w:rPr>
          <w:rFonts w:ascii="Cambria" w:hAnsi="Cambria" w:cs="Cambria"/>
          <w:i w:val="0"/>
          <w:iCs w:val="0"/>
          <w:color w:val="auto"/>
          <w:sz w:val="18"/>
          <w:szCs w:val="18"/>
        </w:rPr>
        <w:t xml:space="preserve">;</w:t>
      </w:r>
      <w:r>
        <w:rPr>
          <w:sz w:val="16"/>
          <w:szCs w:val="16"/>
        </w:rPr>
      </w:r>
      <w:r/>
    </w:p>
    <w:p>
      <w:pPr>
        <w:pStyle w:val="1092"/>
        <w:numPr>
          <w:ilvl w:val="2"/>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rPr>
          <w:sz w:val="16"/>
          <w:szCs w:val="16"/>
        </w:rPr>
      </w:r>
      <w:r/>
    </w:p>
    <w:p>
      <w:pPr>
        <w:pStyle w:val="1092"/>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eletrônico, que cumpre os requisitos estabelecidos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"art16"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artigo 16 da Lei nº 14.133, de 2021</w:t>
      </w:r>
      <w:r>
        <w:rPr>
          <w:rStyle w:val="816"/>
          <w:rFonts w:ascii="Cambria" w:hAnsi="Cambria" w:cs="Cambria"/>
          <w:i w:val="0"/>
          <w:iCs w:val="0"/>
          <w:color w:val="auto"/>
          <w:sz w:val="18"/>
          <w:szCs w:val="18"/>
        </w:rPr>
        <w:fldChar w:fldCharType="end"/>
      </w:r>
      <w:r>
        <w:rPr>
          <w:rFonts w:ascii="Cambria" w:hAnsi="Cambria" w:cs="Cambria"/>
          <w:i w:val="0"/>
          <w:iCs w:val="0"/>
          <w:color w:val="auto"/>
          <w:sz w:val="18"/>
          <w:szCs w:val="18"/>
        </w:rPr>
        <w:t xml:space="preserve">.</w:t>
      </w:r>
      <w:r>
        <w:rPr>
          <w:sz w:val="16"/>
          <w:szCs w:val="16"/>
        </w:rPr>
      </w:r>
      <w:r/>
    </w:p>
    <w:p>
      <w:pPr>
        <w:pStyle w:val="1092"/>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sz w:val="18"/>
          <w:szCs w:val="18"/>
        </w:r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r>
        <w:rPr>
          <w:rFonts w:ascii="Cambria" w:hAnsi="Cambria" w:cs="Cambria"/>
          <w:sz w:val="18"/>
          <w:szCs w:val="18"/>
        </w:rPr>
        <w:fldChar w:fldCharType="begin"/>
      </w:r>
      <w:r>
        <w:rPr>
          <w:rFonts w:ascii="Cambria" w:hAnsi="Cambria" w:cs="Cambria"/>
          <w:sz w:val="18"/>
          <w:szCs w:val="18"/>
        </w:rPr>
        <w:instrText xml:space="preserve"> HYPERLINK "https://www.planalto.gov.br/ccivil_03/leis/lcp/lcp123.htm" \l "art3"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artigo 3° da Lei Complementar nº 123, de 2006</w:t>
      </w:r>
      <w:r>
        <w:rPr>
          <w:rStyle w:val="816"/>
          <w:rFonts w:ascii="Cambria" w:hAnsi="Cambria" w:cs="Cambria"/>
          <w:i w:val="0"/>
          <w:iCs w:val="0"/>
          <w:color w:val="auto"/>
          <w:sz w:val="18"/>
          <w:szCs w:val="18"/>
        </w:rPr>
        <w:fldChar w:fldCharType="end"/>
      </w:r>
      <w:r>
        <w:rPr>
          <w:rFonts w:ascii="Cambria" w:hAnsi="Cambria" w:cs="Cambria"/>
          <w:i w:val="0"/>
          <w:iCs w:val="0"/>
          <w:color w:val="auto"/>
          <w:sz w:val="18"/>
          <w:szCs w:val="18"/>
        </w:rPr>
        <w:t xml:space="preserve">, estando apto a usufruir do tratamento favorecido estabelecido em seus </w:t>
      </w:r>
      <w:bookmarkEnd w:id="20"/>
      <w:r>
        <w:rPr>
          <w:rFonts w:ascii="Cambria" w:hAnsi="Cambria" w:cs="Cambria"/>
          <w:sz w:val="18"/>
          <w:szCs w:val="18"/>
        </w:rPr>
        <w:fldChar w:fldCharType="begin"/>
      </w:r>
      <w:r>
        <w:rPr>
          <w:rFonts w:ascii="Cambria" w:hAnsi="Cambria" w:cs="Cambria"/>
          <w:sz w:val="18"/>
          <w:szCs w:val="18"/>
        </w:rPr>
        <w:instrText xml:space="preserve">HYPERLINK "https://www.planalto.gov.br/ccivil_03/leis/lcp/lcp123.htm" \l "art42"</w:instrText>
      </w:r>
      <w:r>
        <w:rPr>
          <w:rFonts w:ascii="Cambria" w:hAnsi="Cambria" w:cs="Cambria"/>
          <w:sz w:val="18"/>
          <w:szCs w:val="18"/>
        </w:rPr>
        <w:fldChar w:fldCharType="separate"/>
      </w:r>
      <w:r>
        <w:rPr>
          <w:rStyle w:val="816"/>
          <w:rFonts w:ascii="Cambria" w:hAnsi="Cambria" w:cs="Cambria"/>
          <w:sz w:val="18"/>
          <w:szCs w:val="18"/>
        </w:rPr>
        <w:t xml:space="preserve">arts. 42 a 49</w:t>
      </w:r>
      <w:r>
        <w:rPr>
          <w:rStyle w:val="816"/>
          <w:rFonts w:ascii="Cambria" w:hAnsi="Cambria" w:cs="Cambria"/>
          <w:sz w:val="18"/>
          <w:szCs w:val="18"/>
        </w:rPr>
        <w:fldChar w:fldCharType="end"/>
      </w:r>
      <w:r>
        <w:rPr>
          <w:rFonts w:ascii="Cambria" w:hAnsi="Cambria" w:cs="Cambria"/>
          <w:i w:val="0"/>
          <w:iCs w:val="0"/>
          <w:color w:val="auto"/>
          <w:sz w:val="18"/>
          <w:szCs w:val="18"/>
        </w:rPr>
        <w:t xml:space="preserve">, observado o disposto nos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"art4§1"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 1º ao 3º do art. 4º, da Lei n.º 14.133, de 2021.</w:t>
      </w:r>
      <w:r>
        <w:rPr>
          <w:rStyle w:val="816"/>
          <w:rFonts w:ascii="Cambria" w:hAnsi="Cambria" w:cs="Cambria"/>
          <w:i w:val="0"/>
          <w:iCs w:val="0"/>
          <w:color w:val="auto"/>
          <w:sz w:val="18"/>
          <w:szCs w:val="18"/>
        </w:rPr>
        <w:fldChar w:fldCharType="end"/>
      </w:r>
      <w:r>
        <w:rPr>
          <w:sz w:val="16"/>
          <w:szCs w:val="16"/>
        </w:rPr>
      </w:r>
      <w:r/>
    </w:p>
    <w:p>
      <w:pPr>
        <w:pStyle w:val="1092"/>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No item exclusivo para participação de microempresas e empresas de pequeno porte, a assinalação do campo “não” impedirá o prosseguimento no certame, para aquele item;</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Nos itens em que a participação não for exclusiva para microempresas e empresas de pequeno porte, a assinalação do campo “não” apenas produzirá o efeito de o licitante não ter direito ao tratamento favorecido previsto na </w:t>
      </w:r>
      <w:r>
        <w:rPr>
          <w:rFonts w:ascii="Cambria" w:hAnsi="Cambria" w:cs="Cambria"/>
          <w:sz w:val="18"/>
          <w:szCs w:val="18"/>
        </w:rPr>
        <w:fldChar w:fldCharType="begin"/>
      </w:r>
      <w:r>
        <w:rPr>
          <w:rFonts w:ascii="Cambria" w:hAnsi="Cambria" w:cs="Cambria"/>
          <w:sz w:val="18"/>
          <w:szCs w:val="18"/>
        </w:rPr>
        <w:instrText xml:space="preserve"> HYPERLINK "https://www.planalto.gov.br/ccivil_03/leis/lcp/lcp123.htm" \h </w:instrText>
      </w:r>
      <w:r>
        <w:rPr>
          <w:rFonts w:ascii="Cambria" w:hAnsi="Cambria" w:cs="Cambria"/>
          <w:sz w:val="18"/>
          <w:szCs w:val="18"/>
        </w:rPr>
        <w:fldChar w:fldCharType="separate"/>
      </w:r>
      <w:r>
        <w:rPr>
          <w:rStyle w:val="816"/>
          <w:rFonts w:ascii="Cambria" w:hAnsi="Cambria" w:cs="Cambria"/>
          <w:sz w:val="18"/>
          <w:szCs w:val="18"/>
        </w:rPr>
        <w:t xml:space="preserve">Lei Complementar nº 123, de 2006</w:t>
      </w:r>
      <w:r>
        <w:rPr>
          <w:rStyle w:val="816"/>
          <w:rFonts w:ascii="Cambria" w:hAnsi="Cambria" w:cs="Cambria"/>
          <w:sz w:val="18"/>
          <w:szCs w:val="18"/>
        </w:rPr>
        <w:fldChar w:fldCharType="end"/>
      </w:r>
      <w:r>
        <w:rPr>
          <w:rFonts w:ascii="Cambria" w:hAnsi="Cambria" w:cs="Cambria"/>
          <w:sz w:val="18"/>
          <w:szCs w:val="18"/>
        </w:rPr>
        <w:t xml:space="preserve">, mesmo que microempresa, empresa de pequeno porte ou sociedade cooperativa.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falsidade da declaração de que trata os itens </w:t>
      </w:r>
      <w:r>
        <w:rPr>
          <w:rFonts w:ascii="Cambria" w:hAnsi="Cambria" w:cs="Cambria"/>
          <w:sz w:val="18"/>
          <w:szCs w:val="18"/>
        </w:rPr>
        <w:fldChar w:fldCharType="begin"/>
      </w:r>
      <w:r>
        <w:rPr>
          <w:rFonts w:ascii="Cambria" w:hAnsi="Cambria" w:cs="Cambria"/>
          <w:sz w:val="18"/>
          <w:szCs w:val="18"/>
        </w:rPr>
        <w:instrText xml:space="preserve"> REF _Ref113968921 \r \h  \* MERGEFORMAT </w:instrText>
      </w:r>
      <w:r>
        <w:rPr>
          <w:rFonts w:ascii="Cambria" w:hAnsi="Cambria" w:cs="Cambria"/>
          <w:sz w:val="18"/>
          <w:szCs w:val="18"/>
        </w:rPr>
        <w:fldChar w:fldCharType="separate"/>
      </w:r>
      <w:r>
        <w:rPr>
          <w:rFonts w:ascii="Cambria" w:hAnsi="Cambria" w:cs="Cambria"/>
          <w:sz w:val="18"/>
          <w:szCs w:val="18"/>
        </w:rPr>
        <w:t xml:space="preserve">4.4</w:t>
      </w:r>
      <w:r>
        <w:rPr>
          <w:rFonts w:ascii="Cambria" w:hAnsi="Cambria" w:cs="Cambria"/>
          <w:sz w:val="18"/>
          <w:szCs w:val="18"/>
        </w:rPr>
        <w:fldChar w:fldCharType="end"/>
      </w:r>
      <w:r>
        <w:rPr>
          <w:rFonts w:ascii="Cambria" w:hAnsi="Cambria" w:cs="Cambria"/>
          <w:sz w:val="18"/>
          <w:szCs w:val="18"/>
        </w:rPr>
        <w:t xml:space="preserve"> ou </w:t>
      </w:r>
      <w:r>
        <w:rPr>
          <w:rFonts w:ascii="Cambria" w:hAnsi="Cambria" w:cs="Cambria"/>
          <w:sz w:val="18"/>
          <w:szCs w:val="18"/>
        </w:rPr>
        <w:fldChar w:fldCharType="begin"/>
      </w:r>
      <w:r>
        <w:rPr>
          <w:rFonts w:ascii="Cambria" w:hAnsi="Cambria" w:cs="Cambria"/>
          <w:sz w:val="18"/>
          <w:szCs w:val="18"/>
        </w:rPr>
        <w:instrText xml:space="preserve"> REF _Ref117000019 \r \h  \* MERGEFORMAT </w:instrText>
      </w:r>
      <w:r>
        <w:rPr>
          <w:rFonts w:ascii="Cambria" w:hAnsi="Cambria" w:cs="Cambria"/>
          <w:sz w:val="18"/>
          <w:szCs w:val="18"/>
        </w:rPr>
        <w:fldChar w:fldCharType="separate"/>
      </w:r>
      <w:r>
        <w:rPr>
          <w:rFonts w:ascii="Cambria" w:hAnsi="Cambria" w:cs="Cambria"/>
          <w:sz w:val="18"/>
          <w:szCs w:val="18"/>
        </w:rPr>
        <w:t xml:space="preserve">4.6</w:t>
      </w:r>
      <w:r>
        <w:rPr>
          <w:rFonts w:ascii="Cambria" w:hAnsi="Cambria" w:cs="Cambria"/>
          <w:sz w:val="18"/>
          <w:szCs w:val="18"/>
        </w:rPr>
        <w:fldChar w:fldCharType="end"/>
      </w:r>
      <w:r>
        <w:rPr>
          <w:rFonts w:ascii="Cambria" w:hAnsi="Cambria" w:cs="Cambria"/>
          <w:sz w:val="18"/>
          <w:szCs w:val="18"/>
        </w:rPr>
        <w:t xml:space="preserve"> sujeitará o licitante às sanções previstas na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w:instrText>
      </w:r>
      <w:r>
        <w:rPr>
          <w:rFonts w:ascii="Cambria" w:hAnsi="Cambria" w:cs="Cambria"/>
          <w:sz w:val="18"/>
          <w:szCs w:val="18"/>
        </w:rPr>
        <w:fldChar w:fldCharType="separate"/>
      </w:r>
      <w:r>
        <w:rPr>
          <w:rStyle w:val="816"/>
          <w:rFonts w:ascii="Cambria" w:hAnsi="Cambria" w:cs="Cambria"/>
          <w:sz w:val="18"/>
          <w:szCs w:val="18"/>
        </w:rPr>
        <w:t xml:space="preserve">Lei nº 14.133, de 2021</w:t>
      </w:r>
      <w:r>
        <w:rPr>
          <w:rStyle w:val="816"/>
          <w:rFonts w:ascii="Cambria" w:hAnsi="Cambria" w:cs="Cambria"/>
          <w:sz w:val="18"/>
          <w:szCs w:val="18"/>
        </w:rPr>
        <w:fldChar w:fldCharType="end"/>
      </w:r>
      <w:r>
        <w:rPr>
          <w:rFonts w:ascii="Cambria" w:hAnsi="Cambria" w:cs="Cambria"/>
          <w:sz w:val="18"/>
          <w:szCs w:val="18"/>
        </w:rPr>
        <w:t xml:space="preserve">, e neste Edital.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w:t>
      </w:r>
      <w:r>
        <w:rPr>
          <w:rFonts w:ascii="Cambria" w:hAnsi="Cambria" w:cs="Cambria"/>
          <w:sz w:val="18"/>
          <w:szCs w:val="18"/>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haverá ordem de classificação na etapa de apresentação da proposta e dos documentos de habilitação pelo licitante, o que ocorrerá somente após os procedimentos de abertura da sessão pública e da fase de envio de lances.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Serão disponibilizados para acesso público os documentos que compõem a proposta dos licitantes convocados para apresentação de propostas, após a fase de envio de lances.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1" w:name="_Ref116992247"/>
      <w:r>
        <w:rPr>
          <w:rFonts w:ascii="Cambria" w:hAnsi="Cambria" w:cs="Cambria"/>
          <w:sz w:val="18"/>
          <w:szCs w:val="18"/>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aplicação do intervalo mínimo de diferença de valores ou de percentuais entre os lances, que incidirá tanto em relação aos lances intermediários quanto em relação ao lance que cobrir a melhor oferta; 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lances serão de envio automático pelo sistema, respeitado o valor final mínimo, caso estabelecido, e o intervalo de que trata o subitem acima.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valor final mínimo ou o percentual de desconto final máximo parametrizado no sistema poderá ser alterado pelo fornecedor durante a fase de disputa, sendo vedado: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valor superior a lance já registrado pelo fornecedor no sistema, quando adotado o critério de julgamento por menor preço; 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Percentual de desconto inferior a lance já registrado pelo fornecedor no sistema, quando adotado o critério de julgamento por maior desconto.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valor final mínimo ou o percentual de desconto final máximo parametrizado na forma do item </w:t>
      </w:r>
      <w:r>
        <w:rPr>
          <w:rFonts w:ascii="Cambria" w:hAnsi="Cambria" w:cs="Cambria"/>
          <w:sz w:val="18"/>
          <w:szCs w:val="18"/>
        </w:rPr>
        <w:fldChar w:fldCharType="begin"/>
      </w:r>
      <w:r>
        <w:rPr>
          <w:rFonts w:ascii="Cambria" w:hAnsi="Cambria" w:cs="Cambria"/>
          <w:sz w:val="18"/>
          <w:szCs w:val="18"/>
        </w:rPr>
        <w:instrText xml:space="preserve"> REF _Ref116992247 \r \h  \* MERGEFORMAT </w:instrText>
      </w:r>
      <w:r>
        <w:rPr>
          <w:rFonts w:ascii="Cambria" w:hAnsi="Cambria" w:cs="Cambria"/>
          <w:sz w:val="18"/>
          <w:szCs w:val="18"/>
        </w:rPr>
        <w:fldChar w:fldCharType="separate"/>
      </w:r>
      <w:r>
        <w:rPr>
          <w:rFonts w:ascii="Cambria" w:hAnsi="Cambria" w:cs="Cambria"/>
          <w:sz w:val="18"/>
          <w:szCs w:val="18"/>
        </w:rPr>
        <w:t xml:space="preserve">4.11</w:t>
      </w:r>
      <w:r>
        <w:rPr>
          <w:rFonts w:ascii="Cambria" w:hAnsi="Cambria" w:cs="Cambria"/>
          <w:sz w:val="18"/>
          <w:szCs w:val="18"/>
        </w:rPr>
        <w:fldChar w:fldCharType="end"/>
      </w:r>
      <w:r>
        <w:rPr>
          <w:rFonts w:ascii="Cambria" w:hAnsi="Cambria" w:cs="Cambria"/>
          <w:sz w:val="18"/>
          <w:szCs w:val="18"/>
        </w:rPr>
        <w:t xml:space="preserve"> possuirá caráter sigiloso para os demais fornecedores e para o órgão ou entidade promotora da licitação, podendo ser disponibilizado estrita e permanentemente aos órgãos de controle externo e interno.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Caberá ao licitante interessado em participar da licitação </w:t>
      </w:r>
      <w:r>
        <w:rPr>
          <w:rFonts w:ascii="Cambria" w:hAnsi="Cambria" w:cs="Cambria"/>
          <w:sz w:val="18"/>
          <w:szCs w:val="18"/>
        </w:rPr>
        <w:t xml:space="preserve">acompanhar as operações no sistema eletrônico durante o processo licitatório e se responsabilizar pelo ônus decorrente da perda de negócios diante da inobservância de mensagens emitidas pela Administração ou de sua desconexão.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O licitante deverá </w:t>
      </w:r>
      <w:r>
        <w:rPr>
          <w:rFonts w:ascii="Cambria" w:hAnsi="Cambria" w:cs="Cambria"/>
          <w:sz w:val="18"/>
          <w:szCs w:val="18"/>
        </w:rPr>
        <w:t xml:space="preserve">comunicar imediatamente ao provedor do sistema qualquer acontecimento que possa comprometer o sigilo ou a segurança, para imediato bloqueio de acesso.</w:t>
      </w:r>
      <w:r>
        <w:rPr>
          <w:sz w:val="16"/>
          <w:szCs w:val="16"/>
        </w:rPr>
      </w:r>
      <w:r/>
    </w:p>
    <w:p>
      <w:pPr>
        <w:pStyle w:val="1045"/>
        <w:numPr>
          <w:ilvl w:val="0"/>
          <w:numId w:val="0"/>
        </w:numPr>
        <w:ind w:left="360"/>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4"/>
        </w:numPr>
        <w:spacing w:before="0" w:after="0" w:line="240" w:lineRule="auto"/>
        <w:rPr>
          <w:rFonts w:ascii="Cambria" w:hAnsi="Cambria" w:cs="Cambria"/>
          <w:sz w:val="18"/>
          <w:szCs w:val="18"/>
        </w:rPr>
      </w:pPr>
      <w:r>
        <w:rPr>
          <w:rFonts w:ascii="Cambria" w:hAnsi="Cambria" w:cs="Cambria"/>
          <w:sz w:val="18"/>
          <w:szCs w:val="18"/>
        </w:rPr>
      </w:r>
      <w:bookmarkStart w:id="22" w:name="_Toc135469227"/>
      <w:r>
        <w:rPr>
          <w:rFonts w:ascii="Cambria" w:hAnsi="Cambria" w:cs="Cambria"/>
          <w:sz w:val="18"/>
          <w:szCs w:val="18"/>
        </w:rPr>
        <w:t xml:space="preserve">DO PREENCHIMENTO DA PROPOSTA</w:t>
      </w:r>
      <w:bookmarkEnd w:id="22"/>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deverá enviar sua proposta mediante o preenchimento, no sistema eletrônico, dos seguintes campos:</w:t>
      </w:r>
      <w:r>
        <w:rPr>
          <w:sz w:val="16"/>
          <w:szCs w:val="16"/>
        </w:rPr>
      </w:r>
      <w:r/>
    </w:p>
    <w:p>
      <w:pPr>
        <w:pStyle w:val="1093"/>
        <w:numPr>
          <w:ilvl w:val="2"/>
          <w:numId w:val="4"/>
        </w:numPr>
        <w:ind w:left="0" w:firstLine="0"/>
        <w:spacing w:before="0" w:after="0" w:line="240" w:lineRule="auto"/>
        <w:rPr>
          <w:rFonts w:ascii="Cambria" w:hAnsi="Cambria" w:cs="Cambria"/>
          <w:i w:val="0"/>
          <w:iCs w:val="0"/>
          <w:color w:val="auto"/>
          <w:sz w:val="18"/>
          <w:szCs w:val="18"/>
          <w:highlight w:val="none"/>
        </w:rPr>
      </w:pPr>
      <w:r>
        <w:rPr>
          <w:rFonts w:ascii="Cambria" w:hAnsi="Cambria" w:cs="Cambria"/>
          <w:i w:val="0"/>
          <w:iCs w:val="0"/>
          <w:color w:val="auto"/>
          <w:sz w:val="18"/>
          <w:szCs w:val="18"/>
          <w:highlight w:val="none"/>
        </w:rPr>
        <w:t xml:space="preserve">valor unitário</w:t>
      </w:r>
      <w:r>
        <w:rPr>
          <w:rFonts w:hint="default" w:ascii="Cambria" w:hAnsi="Cambria" w:cs="Cambria"/>
          <w:i w:val="0"/>
          <w:iCs w:val="0"/>
          <w:color w:val="auto"/>
          <w:sz w:val="18"/>
          <w:szCs w:val="18"/>
          <w:highlight w:val="none"/>
          <w:lang w:val="pt-BR"/>
        </w:rPr>
        <w:t xml:space="preserve"> </w:t>
      </w:r>
      <w:r>
        <w:rPr>
          <w:rFonts w:ascii="Cambria" w:hAnsi="Cambria" w:cs="Cambria"/>
          <w:i w:val="0"/>
          <w:iCs w:val="0"/>
          <w:color w:val="auto"/>
          <w:sz w:val="18"/>
          <w:szCs w:val="18"/>
          <w:highlight w:val="none"/>
        </w:rPr>
        <w:t xml:space="preserve">do item;</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Todas as especificações do objeto contidas na proposta vinculam o licitante.</w:t>
      </w:r>
      <w:r>
        <w:rPr>
          <w:sz w:val="16"/>
          <w:szCs w:val="16"/>
        </w:rPr>
      </w:r>
      <w:r/>
    </w:p>
    <w:p>
      <w:pPr>
        <w:pStyle w:val="1047"/>
        <w:numPr>
          <w:ilvl w:val="2"/>
          <w:numId w:val="0"/>
        </w:numPr>
        <w:spacing w:before="0" w:after="0" w:line="240" w:lineRule="auto"/>
        <w:rPr>
          <w:rFonts w:ascii="Cambria" w:hAnsi="Cambria" w:cs="Cambria"/>
          <w:color w:val="auto"/>
          <w:sz w:val="18"/>
          <w:szCs w:val="18"/>
        </w:rPr>
      </w:pPr>
      <w:r>
        <w:rPr>
          <w:rFonts w:ascii="Cambria" w:hAnsi="Cambria" w:cs="Cambria"/>
          <w:color w:val="auto"/>
          <w:sz w:val="18"/>
          <w:szCs w:val="18"/>
        </w:rPr>
        <w:t xml:space="preserve">5.2.1</w:t>
      </w:r>
      <w:r>
        <w:rPr>
          <w:rFonts w:ascii="Cambria" w:hAnsi="Cambria" w:cs="Cambria"/>
          <w:color w:val="auto"/>
          <w:sz w:val="18"/>
          <w:szCs w:val="18"/>
        </w:rPr>
        <w:tab/>
      </w:r>
      <w:r>
        <w:rPr>
          <w:rFonts w:ascii="Cambria" w:hAnsi="Cambria" w:cs="Cambria"/>
          <w:color w:val="auto"/>
          <w:sz w:val="18"/>
          <w:szCs w:val="18"/>
        </w:rPr>
        <w:t xml:space="preserve"> </w:t>
      </w:r>
      <w:r>
        <w:rPr>
          <w:rStyle w:val="1038"/>
          <w:rFonts w:hint="default" w:ascii="Cambria" w:hAnsi="Cambria" w:cs="Cambria"/>
          <w:sz w:val="18"/>
          <w:szCs w:val="18"/>
        </w:rPr>
        <w:t xml:space="preserve">O licitante</w:t>
      </w:r>
      <w:r>
        <w:rPr>
          <w:rStyle w:val="1038"/>
          <w:rFonts w:hint="default" w:ascii="Cambria" w:hAnsi="Cambria" w:cs="Cambria"/>
          <w:sz w:val="18"/>
          <w:szCs w:val="18"/>
          <w:lang w:val="pt-BR"/>
        </w:rPr>
        <w:t xml:space="preserve"> não</w:t>
      </w:r>
      <w:r>
        <w:rPr>
          <w:rStyle w:val="1038"/>
          <w:rFonts w:hint="default" w:ascii="Cambria" w:hAnsi="Cambria" w:cs="Cambria"/>
          <w:sz w:val="18"/>
          <w:szCs w:val="18"/>
        </w:rPr>
        <w:t xml:space="preserve"> poderá oferecer proposta em quantitativo inferior ao máximo previsto para contratação.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Nos valores propostos estarão inclusos todos os custos operacionais, encargos previdenciários, trabalhistas, tributários, comerciais e quaisquer outros que incidam direta ou indiretamente na execução do objeto.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Se o regime tributário da empresa implicar o recolhimento de tributos em percentuais variáveis, a cotação adequada será a que corresponde à média dos efetivos recolhimentos da empresa nos últimos doze meses.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Independentemente do percentual de tributo inserido na planilha, no pagamento serão retidos na fonte os percentuais estabelecidos na legislação vigente</w:t>
      </w:r>
      <w:r>
        <w:rPr>
          <w:sz w:val="16"/>
          <w:szCs w:val="16"/>
        </w:rPr>
      </w:r>
      <w:r/>
    </w:p>
    <w:p>
      <w:pPr>
        <w:pStyle w:val="1092"/>
        <w:numPr>
          <w:ilvl w:val="1"/>
          <w:numId w:val="4"/>
        </w:numPr>
        <w:ind w:left="0" w:firstLine="0"/>
        <w:spacing w:before="0" w:after="0" w:line="240" w:lineRule="auto"/>
        <w:rPr>
          <w:rFonts w:ascii="Cambria" w:hAnsi="Cambria" w:cs="Cambria"/>
          <w:i w:val="0"/>
          <w:iCs w:val="0"/>
          <w:color w:val="auto"/>
          <w:sz w:val="18"/>
          <w:szCs w:val="18"/>
          <w:highlight w:val="none"/>
        </w:rPr>
      </w:pPr>
      <w:r>
        <w:rPr>
          <w:rFonts w:ascii="Cambria" w:hAnsi="Cambria" w:cs="Cambria"/>
          <w:i w:val="0"/>
          <w:iCs w:val="0"/>
          <w:color w:val="auto"/>
          <w:sz w:val="18"/>
          <w:szCs w:val="18"/>
          <w:highlight w:val="none"/>
        </w:rPr>
        <w:t xml:space="preserve">Na presente licitação, a Microempresa e a Empresa de Pequeno Porte poderão se beneficiar do regime de tributação pelo Simples Nacional.</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apresentação das propostas implica obrigatoriedade do cumprimento das disposições nelas contidas, em conformidade com o que dispõe o Termo de Referência, assumindo o proponente o comprom</w:t>
      </w:r>
      <w:r>
        <w:rPr>
          <w:rFonts w:ascii="Cambria" w:hAnsi="Cambria" w:cs="Cambria"/>
          <w:sz w:val="18"/>
          <w:szCs w:val="18"/>
          <w:highlight w:val="none"/>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sz w:val="16"/>
          <w:szCs w:val="16"/>
        </w:rPr>
      </w:r>
      <w:r/>
    </w:p>
    <w:p>
      <w:pPr>
        <w:pStyle w:val="1047"/>
        <w:numPr>
          <w:ilvl w:val="2"/>
          <w:numId w:val="0"/>
        </w:numPr>
        <w:spacing w:before="0" w:after="0" w:line="240" w:lineRule="auto"/>
        <w:rPr>
          <w:rFonts w:ascii="Cambria" w:hAnsi="Cambria" w:cs="Cambria"/>
          <w:i w:val="0"/>
          <w:iCs w:val="0"/>
          <w:sz w:val="18"/>
          <w:szCs w:val="18"/>
          <w:highlight w:val="none"/>
        </w:rPr>
      </w:pPr>
      <w:r>
        <w:rPr>
          <w:rFonts w:ascii="Cambria" w:hAnsi="Cambria" w:cs="Cambria"/>
          <w:i w:val="0"/>
          <w:iCs w:val="0"/>
          <w:sz w:val="18"/>
          <w:szCs w:val="18"/>
          <w:highlight w:val="none"/>
        </w:rPr>
        <w:t xml:space="preserve">5.</w:t>
      </w:r>
      <w:r>
        <w:rPr>
          <w:rFonts w:hint="default" w:ascii="Cambria" w:hAnsi="Cambria" w:cs="Cambria"/>
          <w:i w:val="0"/>
          <w:iCs w:val="0"/>
          <w:sz w:val="18"/>
          <w:szCs w:val="18"/>
          <w:highlight w:val="none"/>
          <w:lang w:val="pt-BR"/>
        </w:rPr>
        <w:t xml:space="preserve">11</w:t>
      </w:r>
      <w:r>
        <w:rPr>
          <w:rFonts w:ascii="Cambria" w:hAnsi="Cambria" w:cs="Cambria"/>
          <w:i w:val="0"/>
          <w:iCs w:val="0"/>
          <w:sz w:val="18"/>
          <w:szCs w:val="18"/>
          <w:highlight w:val="none"/>
        </w:rPr>
        <w:t xml:space="preserve">.1</w:t>
      </w:r>
      <w:r>
        <w:rPr>
          <w:rFonts w:ascii="Cambria" w:hAnsi="Cambria" w:cs="Cambria"/>
          <w:i w:val="0"/>
          <w:iCs w:val="0"/>
          <w:sz w:val="18"/>
          <w:szCs w:val="18"/>
          <w:highlight w:val="none"/>
        </w:rPr>
        <w:tab/>
      </w:r>
      <w:r>
        <w:rPr>
          <w:rFonts w:ascii="Cambria" w:hAnsi="Cambria" w:cs="Cambria"/>
          <w:i w:val="0"/>
          <w:iCs w:val="0"/>
          <w:sz w:val="18"/>
          <w:szCs w:val="18"/>
          <w:highlight w:val="none"/>
        </w:rPr>
        <w:t xml:space="preserve">O prazo de validade da proposta não será inferior a </w:t>
      </w:r>
      <w:r>
        <w:rPr>
          <w:rFonts w:ascii="Cambria" w:hAnsi="Cambria" w:cs="Cambria"/>
          <w:b/>
          <w:bCs/>
          <w:i w:val="0"/>
          <w:iCs w:val="0"/>
          <w:color w:val="auto"/>
          <w:sz w:val="18"/>
          <w:szCs w:val="18"/>
          <w:highlight w:val="none"/>
        </w:rPr>
        <w:t xml:space="preserve">60 (sessenta)</w:t>
      </w:r>
      <w:r>
        <w:rPr>
          <w:rFonts w:ascii="Cambria" w:hAnsi="Cambria" w:cs="Cambria"/>
          <w:i w:val="0"/>
          <w:iCs w:val="0"/>
          <w:color w:val="ff0000"/>
          <w:sz w:val="18"/>
          <w:szCs w:val="18"/>
          <w:highlight w:val="none"/>
        </w:rPr>
        <w:t xml:space="preserve"> </w:t>
      </w:r>
      <w:r>
        <w:rPr>
          <w:rFonts w:ascii="Cambria" w:hAnsi="Cambria" w:cs="Cambria"/>
          <w:i w:val="0"/>
          <w:iCs w:val="0"/>
          <w:sz w:val="18"/>
          <w:szCs w:val="18"/>
          <w:highlight w:val="none"/>
        </w:rPr>
        <w:t xml:space="preserve">dias</w:t>
      </w:r>
      <w:r>
        <w:rPr>
          <w:rFonts w:ascii="Cambria" w:hAnsi="Cambria" w:cs="Cambria"/>
          <w:b/>
          <w:bCs/>
          <w:i w:val="0"/>
          <w:iCs w:val="0"/>
          <w:sz w:val="18"/>
          <w:szCs w:val="18"/>
          <w:highlight w:val="none"/>
        </w:rPr>
        <w:t xml:space="preserve">,</w:t>
      </w:r>
      <w:r>
        <w:rPr>
          <w:rFonts w:ascii="Cambria" w:hAnsi="Cambria" w:cs="Cambria"/>
          <w:i w:val="0"/>
          <w:iCs w:val="0"/>
          <w:sz w:val="18"/>
          <w:szCs w:val="18"/>
          <w:highlight w:val="none"/>
        </w:rPr>
        <w:t xml:space="preserve"> a contar da data de sua apresentação.</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i w:val="0"/>
          <w:iCs w:val="0"/>
          <w:sz w:val="18"/>
          <w:szCs w:val="18"/>
          <w:highlight w:val="none"/>
        </w:rPr>
        <w:t xml:space="preserve">5.</w:t>
      </w:r>
      <w:r>
        <w:rPr>
          <w:rFonts w:hint="default" w:ascii="Cambria" w:hAnsi="Cambria" w:cs="Cambria"/>
          <w:i w:val="0"/>
          <w:iCs w:val="0"/>
          <w:sz w:val="18"/>
          <w:szCs w:val="18"/>
          <w:highlight w:val="none"/>
          <w:lang w:val="pt-BR"/>
        </w:rPr>
        <w:t xml:space="preserve">11</w:t>
      </w:r>
      <w:r>
        <w:rPr>
          <w:rFonts w:ascii="Cambria" w:hAnsi="Cambria" w:cs="Cambria"/>
          <w:i w:val="0"/>
          <w:iCs w:val="0"/>
          <w:sz w:val="18"/>
          <w:szCs w:val="18"/>
          <w:highlight w:val="none"/>
        </w:rPr>
        <w:t xml:space="preserve">.2</w:t>
      </w:r>
      <w:r>
        <w:rPr>
          <w:rFonts w:ascii="Cambria" w:hAnsi="Cambria" w:cs="Cambria"/>
          <w:sz w:val="18"/>
          <w:szCs w:val="18"/>
          <w:highlight w:val="none"/>
        </w:rPr>
        <w:tab/>
      </w:r>
      <w:r>
        <w:rPr>
          <w:rFonts w:ascii="Cambria" w:hAnsi="Cambria" w:cs="Cambria"/>
          <w:sz w:val="18"/>
          <w:szCs w:val="18"/>
          <w:highlight w:val="none"/>
        </w:rPr>
        <w:t xml:space="preserve">Os licitantes devem respeitar os preços máximos e</w:t>
      </w:r>
      <w:r>
        <w:rPr>
          <w:rFonts w:ascii="Cambria" w:hAnsi="Cambria" w:cs="Cambria"/>
          <w:sz w:val="18"/>
          <w:szCs w:val="18"/>
        </w:rPr>
        <w:t xml:space="preserve">stabelecidos nas normas de regência de contratações públicas federais, quando participarem de licitações públicas;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descumprimento das regras supramencionadas pela Administração por parte dos contratados pode ensejar a </w:t>
      </w:r>
      <w:r>
        <w:rPr>
          <w:rFonts w:ascii="Cambria" w:hAnsi="Cambria" w:cs="Cambria"/>
          <w:color w:val="000000" w:themeColor="text1"/>
          <w:sz w:val="18"/>
          <w:szCs w:val="18"/>
          <w14:textFill>
            <w14:solidFill>
              <w14:schemeClr w14:val="tx1"/>
            </w14:solidFill>
          </w14:textFill>
        </w:rPr>
        <w:t xml:space="preserve">responsabilização pelo</w:t>
      </w:r>
      <w:r>
        <w:rPr>
          <w:rFonts w:ascii="Cambria" w:hAnsi="Cambria" w:cs="Cambria"/>
          <w:sz w:val="18"/>
          <w:szCs w:val="18"/>
        </w:rPr>
        <w:t xml:space="preserve"> Tribunal de Contas da União e, após o devido processo legal, gerar as seguintes consequências: assinatura de prazo para a adoção das medidas necessárias ao exato cumprimento da lei, nos termos do </w:t>
      </w:r>
      <w:r>
        <w:rPr>
          <w:rFonts w:ascii="Cambria" w:hAnsi="Cambria" w:cs="Cambria"/>
          <w:sz w:val="18"/>
          <w:szCs w:val="18"/>
        </w:rPr>
        <w:fldChar w:fldCharType="begin"/>
      </w:r>
      <w:r>
        <w:rPr>
          <w:rFonts w:ascii="Cambria" w:hAnsi="Cambria" w:cs="Cambria"/>
          <w:sz w:val="18"/>
          <w:szCs w:val="18"/>
        </w:rPr>
        <w:instrText xml:space="preserve"> HYPERLINK "https://www.planalto.gov.br/ccivil_03/constituicao/constituicaocompilado.htm" \h </w:instrText>
      </w:r>
      <w:r>
        <w:rPr>
          <w:rFonts w:ascii="Cambria" w:hAnsi="Cambria" w:cs="Cambria"/>
          <w:sz w:val="18"/>
          <w:szCs w:val="18"/>
        </w:rPr>
        <w:fldChar w:fldCharType="separate"/>
      </w:r>
      <w:r>
        <w:rPr>
          <w:rStyle w:val="816"/>
          <w:rFonts w:ascii="Cambria" w:hAnsi="Cambria" w:cs="Cambria"/>
          <w:sz w:val="18"/>
          <w:szCs w:val="18"/>
        </w:rPr>
        <w:t xml:space="preserve">art. 71, inciso IX, da Constituição</w:t>
      </w:r>
      <w:r>
        <w:rPr>
          <w:rStyle w:val="816"/>
          <w:rFonts w:ascii="Cambria" w:hAnsi="Cambria" w:cs="Cambria"/>
          <w:sz w:val="18"/>
          <w:szCs w:val="18"/>
        </w:rPr>
        <w:fldChar w:fldCharType="end"/>
      </w:r>
      <w:r>
        <w:rPr>
          <w:rFonts w:ascii="Cambria" w:hAnsi="Cambria" w:cs="Cambria"/>
          <w:sz w:val="18"/>
          <w:szCs w:val="18"/>
        </w:rPr>
        <w:t xml:space="preserve">; ou condenação dos agentes públicos responsáveis e da empresa contratada ao pagamento dos prejuízos ao erário, caso verificada a ocorrência de superfaturamento por sobrepreço na execução do contrato.</w:t>
      </w:r>
      <w:r>
        <w:rPr>
          <w:sz w:val="16"/>
          <w:szCs w:val="16"/>
        </w:rPr>
      </w:r>
      <w:r/>
    </w:p>
    <w:p>
      <w:pPr>
        <w:pStyle w:val="1045"/>
        <w:numPr>
          <w:ilvl w:val="1"/>
          <w:numId w:val="0"/>
        </w:numPr>
        <w:spacing w:before="0" w:after="0" w:line="240" w:lineRule="auto"/>
        <w:rPr>
          <w:rFonts w:ascii="Cambria" w:hAnsi="Cambria" w:cs="Cambria"/>
          <w:color w:val="000000" w:themeColor="text1"/>
          <w:sz w:val="18"/>
          <w:szCs w:val="18"/>
          <w:highlight w:val="yellow"/>
          <w14:textFill>
            <w14:solidFill>
              <w14:schemeClr w14:val="tx1"/>
            </w14:solidFill>
          </w14:textFill>
        </w:rPr>
      </w:pPr>
      <w:r>
        <w:rPr>
          <w:rFonts w:ascii="Cambria" w:hAnsi="Cambria" w:cs="Cambria"/>
          <w:color w:val="000000" w:themeColor="text1"/>
          <w:sz w:val="18"/>
          <w:szCs w:val="18"/>
          <w:highlight w:val="yellow"/>
          <w14:textFill>
            <w14:solidFill>
              <w14:schemeClr w14:val="tx1"/>
            </w14:solidFill>
          </w14:textFill>
        </w:rPr>
      </w:r>
      <w:r>
        <w:rPr>
          <w:sz w:val="16"/>
          <w:szCs w:val="16"/>
        </w:rPr>
      </w:r>
      <w:r/>
    </w:p>
    <w:p>
      <w:pPr>
        <w:pStyle w:val="1028"/>
        <w:numPr>
          <w:ilvl w:val="0"/>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3" w:name="_Toc135469228"/>
      <w:r>
        <w:rPr>
          <w:rFonts w:ascii="Cambria" w:hAnsi="Cambria" w:cs="Cambria"/>
          <w:sz w:val="18"/>
          <w:szCs w:val="18"/>
        </w:rPr>
        <w:t xml:space="preserve">DA ABERTURA DA SESSÃO, CLASSIFICAÇÃO DAS PROPOSTAS E FORMULAÇÃO DE LANCES</w:t>
      </w:r>
      <w:bookmarkEnd w:id="23"/>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4" w:name="_Hlk114646655"/>
      <w:r>
        <w:rPr>
          <w:rFonts w:ascii="Cambria" w:hAnsi="Cambria" w:cs="Cambria"/>
          <w:sz w:val="18"/>
          <w:szCs w:val="18"/>
        </w:rPr>
        <w:t xml:space="preserve">A abertura da presente licitação dar-se-á automaticamente em sessão pública, por meio de sistema eletrônico, na data, horário e local indicados neste Edital.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poderão retirar ou substituir a proposta ou os documentos de habilitação, quando for o caso, anteriormente inseridos no sistema, até a abertura da sessão pública.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sistema disponibilizará campo próprio para troca de mensagens entre o Pregoeiro e os licitantes.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Iniciada a etapa competitiva, os licitantes deverão encaminhar lances exclusivamente por meio de sistema eletrônico, sendo imediatamente informados do seu recebimento e do valor consignado no registro.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lance deverá ser ofertado pelo valor unitário do item</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poderão oferecer lances sucessivos, observando o horário fixado para abertura da sessão e as regras estabelecidas no Edital.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somente poderá oferecer lance</w:t>
      </w:r>
      <w:r>
        <w:rPr>
          <w:rFonts w:ascii="Cambria" w:hAnsi="Cambria" w:cs="Cambria"/>
          <w:i w:val="0"/>
          <w:iCs w:val="0"/>
          <w:color w:val="auto"/>
          <w:sz w:val="18"/>
          <w:szCs w:val="18"/>
        </w:rPr>
        <w:t xml:space="preserve"> de valor inferior ou percentual de desconto superior</w:t>
      </w:r>
      <w:r>
        <w:rPr>
          <w:rFonts w:ascii="Cambria" w:hAnsi="Cambria" w:cs="Cambria"/>
          <w:color w:val="ff0000"/>
          <w:sz w:val="18"/>
          <w:szCs w:val="18"/>
        </w:rPr>
        <w:t xml:space="preserve"> </w:t>
      </w:r>
      <w:r>
        <w:rPr>
          <w:rFonts w:ascii="Cambria" w:hAnsi="Cambria" w:cs="Cambria"/>
          <w:sz w:val="18"/>
          <w:szCs w:val="18"/>
        </w:rPr>
        <w:t xml:space="preserve">ao último por ele ofertado e registrado pelo sistema.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intervalo mínimo de diferença de valores ou percentuais entre os lances, que incidirá tanto em relação aos lances intermediários quanto em relação à proposta que cobrir a melhor oferta deverá ser</w:t>
      </w:r>
      <w:r>
        <w:rPr>
          <w:rFonts w:hint="default" w:ascii="Cambria" w:hAnsi="Cambria" w:cs="Cambria"/>
          <w:sz w:val="18"/>
          <w:szCs w:val="18"/>
          <w:lang w:val="pt-BR"/>
        </w:rPr>
        <w:t xml:space="preserve"> de 1 centavo.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poderá, uma única vez, excluir seu último lance ofertado, no intervalo de quinze segundos após o registro no sistema, na hipótese de lance inconsistente ou inexequível.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procedimento seguirá de acordo com o modo de disputa adotado.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5" w:name="_Hlk113697759"/>
      <w:r>
        <w:rPr>
          <w:rFonts w:ascii="Cambria" w:hAnsi="Cambria" w:cs="Cambria"/>
          <w:sz w:val="18"/>
          <w:szCs w:val="18"/>
        </w:rPr>
        <w:t xml:space="preserve">Caso seja adotado para o envio de lances no pregão eletrônico o modo de disputa “aberto”, os licitantes apresentarão lances públicos e sucessivos, com prorrogações.</w:t>
      </w:r>
      <w:bookmarkEnd w:id="25"/>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6" w:name="_Hlk113697816"/>
      <w:r>
        <w:rPr>
          <w:rFonts w:ascii="Cambria" w:hAnsi="Cambria" w:cs="Cambria"/>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novos lances na forma estabelecida nos itens anteriores, a sessão pública encerrar-se-á automaticamente, e o sistema ordenará e divulgará os lances conforme a ordem final de classificação.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Definida</w:t>
      </w:r>
      <w:r>
        <w:rPr>
          <w:rFonts w:ascii="Cambria" w:hAnsi="Cambria" w:cs="Cambria"/>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Após o reinício previsto no item supra, os licitantes serão convocados para apresentar lances intermediários.</w:t>
      </w:r>
      <w:bookmarkEnd w:id="26"/>
      <w:r>
        <w:rPr>
          <w:rFonts w:ascii="Cambria" w:hAnsi="Cambria" w:cs="Cambria"/>
          <w:sz w:val="18"/>
          <w:szCs w:val="18"/>
        </w:rPr>
      </w:r>
      <w:bookmarkStart w:id="27" w:name="_Hlk113631522"/>
      <w:r>
        <w:rPr>
          <w:rFonts w:ascii="Cambria" w:hAnsi="Cambria" w:cs="Cambria"/>
          <w:sz w:val="18"/>
          <w:szCs w:val="18"/>
        </w:rPr>
      </w:r>
      <w:bookmarkEnd w:id="27"/>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Caso seja adotado para o envio de lances no pregão eletrônico o modo de disputa “aberto e fechado”, os licitantes apresentarão lances públicos e sucessivos, com lance final e fechado.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etapa de lances da sessão pública terá duraçã</w:t>
      </w:r>
      <w:r>
        <w:rPr>
          <w:rFonts w:ascii="Cambria" w:hAnsi="Cambria" w:cs="Cambria"/>
          <w:sz w:val="18"/>
          <w:szCs w:val="18"/>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Encerrado o prazo previsto no subitem anterior, o sis</w:t>
      </w:r>
      <w:r>
        <w:rPr>
          <w:rFonts w:ascii="Cambria" w:hAnsi="Cambria" w:cs="Cambria"/>
          <w:sz w:val="18"/>
          <w:szCs w:val="18"/>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 procedimento de que trata o subitem supra, o licitante poderá optar por manter o seu último lance da etapa aberta, ou por ofertar melhor lance.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pelo menos trê</w:t>
      </w:r>
      <w:r>
        <w:rPr>
          <w:rFonts w:ascii="Cambria" w:hAnsi="Cambria" w:cs="Cambria"/>
          <w:sz w:val="18"/>
          <w:szCs w:val="18"/>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8" w:name="_Hlk113698144"/>
      <w:r>
        <w:rPr>
          <w:rFonts w:ascii="Cambria" w:hAnsi="Cambria" w:cs="Cambria"/>
          <w:sz w:val="18"/>
          <w:szCs w:val="18"/>
        </w:rPr>
        <w:t xml:space="preserve">Após o término dos prazos estabelecidos nos itens anteriores, o sistema ordenará e divulgará os lances segundo a ordem crescente de valores.</w:t>
      </w:r>
      <w:bookmarkEnd w:id="28"/>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9" w:name="_Ref116973524"/>
      <w:r>
        <w:rPr>
          <w:rFonts w:ascii="Cambria" w:hAnsi="Cambria" w:cs="Cambria"/>
          <w:sz w:val="18"/>
          <w:szCs w:val="18"/>
        </w:rPr>
        <w:t xml:space="preserve">Caso seja adotado para o envio de lances no pregão eletrônico o modo de disputa “fechado e aberto”, poderão participar da etapa aberta somente os licitantes que apre</w:t>
      </w:r>
      <w:r>
        <w:rPr>
          <w:rFonts w:ascii="Cambria" w:hAnsi="Cambria" w:cs="Cambria"/>
          <w:sz w:val="18"/>
          <w:szCs w:val="18"/>
        </w:rPr>
        <w:t xml:space="preserv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pelo menos 3 (três) propostas nas condições definidas no item </w:t>
      </w:r>
      <w:r>
        <w:rPr>
          <w:rFonts w:ascii="Cambria" w:hAnsi="Cambria" w:cs="Cambria"/>
          <w:sz w:val="18"/>
          <w:szCs w:val="18"/>
        </w:rPr>
        <w:fldChar w:fldCharType="begin"/>
      </w:r>
      <w:r>
        <w:rPr>
          <w:rFonts w:ascii="Cambria" w:hAnsi="Cambria" w:cs="Cambria"/>
          <w:sz w:val="18"/>
          <w:szCs w:val="18"/>
        </w:rPr>
        <w:instrText xml:space="preserve"> REF _Ref116973524 \r \h  \* MERGEFORMAT </w:instrText>
      </w:r>
      <w:r>
        <w:rPr>
          <w:rFonts w:ascii="Cambria" w:hAnsi="Cambria" w:cs="Cambria"/>
          <w:sz w:val="18"/>
          <w:szCs w:val="18"/>
        </w:rPr>
        <w:fldChar w:fldCharType="separate"/>
      </w:r>
      <w:r>
        <w:rPr>
          <w:rFonts w:ascii="Cambria" w:hAnsi="Cambria" w:cs="Cambria"/>
          <w:sz w:val="18"/>
          <w:szCs w:val="18"/>
        </w:rPr>
        <w:t xml:space="preserve">6.13</w:t>
      </w:r>
      <w:r>
        <w:rPr>
          <w:rFonts w:ascii="Cambria" w:hAnsi="Cambria" w:cs="Cambria"/>
          <w:sz w:val="18"/>
          <w:szCs w:val="18"/>
        </w:rPr>
        <w:fldChar w:fldCharType="end"/>
      </w:r>
      <w:r>
        <w:rPr>
          <w:rFonts w:ascii="Cambria" w:hAnsi="Cambria" w:cs="Cambria"/>
          <w:sz w:val="18"/>
          <w:szCs w:val="18"/>
        </w:rPr>
        <w:t xml:space="preserve">, poderão os licitantes que apresentaram as três melhores propostas, consideradas as empatadas, oferecer novos lances sucessivos.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novos lances na forma estabelecida nos itens anteriores, a sessão pública encerrar-se-á automaticamente, e o sistema ordenará e divulgará os lances conforme a ordem final de classificação.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Definida</w:t>
      </w:r>
      <w:r>
        <w:rPr>
          <w:rFonts w:ascii="Cambria" w:hAnsi="Cambria" w:cs="Cambria"/>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Após o reinício previsto no subitem supra, os licitantes serão convocados para apresentar lances intermediários.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Após o término dos prazos estabelecidos nos subitens anteriores, o sistema ordenará e divulgará os lances segundo a ordem crescente de valores.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serão aceitos dois ou mais lances de mesmo valor, prevalecendo aquele que for recebido e registrado em primeiro lugar.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Durante o transcurso da sessão pública, os licitantes serão informados, em tempo real, do valor do menor lance registrado, vedada a identificação do licitante.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No caso de desconexão com o Pregoeiro, no decorrer da etapa competitiva do Pregão, o sistema eletrônico poderá permanecer acessível aos licitantes para a recepção dos lances.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Quando a desconexão do sistema eletrôni</w:t>
      </w:r>
      <w:r>
        <w:rPr>
          <w:rFonts w:ascii="Cambria" w:hAnsi="Cambria" w:cs="Cambria"/>
          <w:sz w:val="18"/>
          <w:szCs w:val="18"/>
          <w:highlight w:val="none"/>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Caso o licitante não apresente lances, concorrerá com o valor de sua proposta.</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Em relação a itens não exclusivos para participação de microempresas e empresas de pequeno porte, uma vez encerrada a etapa de lances</w:t>
      </w:r>
      <w:r>
        <w:rPr>
          <w:rFonts w:ascii="Cambria" w:hAnsi="Cambria" w:eastAsia="Zurich BT" w:cs="Cambria"/>
          <w:sz w:val="18"/>
          <w:szCs w:val="18"/>
          <w:highlight w:val="none"/>
        </w:rPr>
        <w:t xml:space="preserve">, será efetivada a verificação automática, junto à Receita Federal, do porte da entidade empresarial. O sistema identificará em coluna própria as microempresas e empresas de pequeno porte </w:t>
      </w:r>
      <w:r>
        <w:rPr>
          <w:rFonts w:ascii="Cambria" w:hAnsi="Cambria" w:cs="Cambria"/>
          <w:sz w:val="18"/>
          <w:szCs w:val="18"/>
          <w:highlight w:val="none"/>
        </w:rPr>
        <w:t xml:space="preserve">participantes</w:t>
      </w:r>
      <w:r>
        <w:rPr>
          <w:rFonts w:ascii="Cambria" w:hAnsi="Cambria" w:eastAsia="Zurich BT" w:cs="Cambria"/>
          <w:sz w:val="18"/>
          <w:szCs w:val="18"/>
          <w:highlight w:val="none"/>
        </w:rPr>
        <w:t xml:space="preserve">, procedendo à comparação com os valores da primeira colocada, se esta for empresa de maior porte, assim como das demais classificadas, para o fim de aplicar-se o disposto nos </w:t>
      </w:r>
      <w:r>
        <w:rPr>
          <w:rFonts w:ascii="Cambria" w:hAnsi="Cambria" w:cs="Cambria"/>
          <w:sz w:val="18"/>
          <w:szCs w:val="18"/>
          <w:highlight w:val="none"/>
        </w:rPr>
        <w:fldChar w:fldCharType="begin"/>
      </w:r>
      <w:r>
        <w:rPr>
          <w:rFonts w:ascii="Cambria" w:hAnsi="Cambria" w:cs="Cambria"/>
          <w:sz w:val="18"/>
          <w:szCs w:val="18"/>
          <w:highlight w:val="none"/>
        </w:rPr>
        <w:instrText xml:space="preserve"> HYPERLINK "https://www.planalto.gov.br/ccivil_03/leis/lcp/lcp123.htm" \l "art44" \h </w:instrText>
      </w:r>
      <w:r>
        <w:rPr>
          <w:rFonts w:ascii="Cambria" w:hAnsi="Cambria" w:cs="Cambria"/>
          <w:sz w:val="18"/>
          <w:szCs w:val="18"/>
          <w:highlight w:val="none"/>
        </w:rPr>
        <w:fldChar w:fldCharType="separate"/>
      </w:r>
      <w:r>
        <w:rPr>
          <w:rStyle w:val="816"/>
          <w:rFonts w:ascii="Cambria" w:hAnsi="Cambria" w:eastAsia="Zurich BT" w:cs="Cambria"/>
          <w:sz w:val="18"/>
          <w:szCs w:val="18"/>
          <w:highlight w:val="none"/>
        </w:rPr>
        <w:t xml:space="preserve">arts. 44 e 45 da Lei Complementar nº 123, de 2006</w:t>
      </w:r>
      <w:r>
        <w:rPr>
          <w:rStyle w:val="816"/>
          <w:rFonts w:ascii="Cambria" w:hAnsi="Cambria" w:eastAsia="Zurich BT" w:cs="Cambria"/>
          <w:sz w:val="18"/>
          <w:szCs w:val="18"/>
          <w:highlight w:val="none"/>
        </w:rPr>
        <w:fldChar w:fldCharType="end"/>
      </w:r>
      <w:r>
        <w:rPr>
          <w:rStyle w:val="816"/>
          <w:rFonts w:ascii="Cambria" w:hAnsi="Cambria" w:eastAsia="Zurich BT" w:cs="Cambria"/>
          <w:sz w:val="18"/>
          <w:szCs w:val="18"/>
          <w:highlight w:val="none"/>
        </w:rPr>
        <w:t xml:space="preserve">.</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Nessas condições, as propostas de </w:t>
      </w:r>
      <w:r>
        <w:rPr>
          <w:rFonts w:ascii="Cambria" w:hAnsi="Cambria" w:eastAsia="Zurich BT" w:cs="Cambria"/>
          <w:sz w:val="18"/>
          <w:szCs w:val="18"/>
          <w:highlight w:val="none"/>
        </w:rPr>
        <w:t xml:space="preserve">microempresas e empresas de pequeno porte </w:t>
      </w:r>
      <w:r>
        <w:rPr>
          <w:rFonts w:ascii="Cambria" w:hAnsi="Cambria" w:cs="Cambria"/>
          <w:sz w:val="18"/>
          <w:szCs w:val="18"/>
          <w:highlight w:val="none"/>
        </w:rPr>
        <w:t xml:space="preserve">que se encontrarem na faixa de até 5% (cinco por cento) acima da melhor proposta ou melhor lance serão consideradas empatadas com a primeira colocada.</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melhor classificada nos </w:t>
      </w:r>
      <w:r>
        <w:rPr>
          <w:rFonts w:ascii="Cambria" w:hAnsi="Cambria" w:cs="Cambria"/>
          <w:sz w:val="18"/>
          <w:szCs w:val="18"/>
          <w:highlight w:val="none"/>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highlight w:val="none"/>
        </w:rPr>
        <w:t xml:space="preserve">Caso a </w:t>
      </w:r>
      <w:r>
        <w:rPr>
          <w:rFonts w:ascii="Cambria" w:hAnsi="Cambria" w:eastAsia="Zurich BT" w:cs="Cambria"/>
          <w:sz w:val="18"/>
          <w:szCs w:val="18"/>
          <w:highlight w:val="none"/>
        </w:rPr>
        <w:t xml:space="preserve">microempresa ou a empresa de pequeno porte</w:t>
      </w:r>
      <w:r>
        <w:rPr>
          <w:rFonts w:ascii="Cambria" w:hAnsi="Cambria" w:cs="Cambria"/>
          <w:sz w:val="18"/>
          <w:szCs w:val="18"/>
          <w:highlight w:val="none"/>
        </w:rPr>
        <w:t xml:space="preserve"> melhor classificada desista ou não se manifeste no prazo estabelecido, serão convocadas as demais licitantes </w:t>
      </w:r>
      <w:r>
        <w:rPr>
          <w:rFonts w:ascii="Cambria" w:hAnsi="Cambria" w:eastAsia="Zurich BT" w:cs="Cambria"/>
          <w:sz w:val="18"/>
          <w:szCs w:val="18"/>
          <w:highlight w:val="none"/>
        </w:rPr>
        <w:t xml:space="preserve">microempresa e empresa de pequeno porte</w:t>
      </w:r>
      <w:r>
        <w:rPr>
          <w:rFonts w:ascii="Cambria" w:hAnsi="Cambria" w:cs="Cambria"/>
          <w:sz w:val="18"/>
          <w:szCs w:val="18"/>
          <w:highlight w:val="none"/>
        </w:rPr>
        <w:t xml:space="preserve"> que se encontrem naquele intervalo de 5% (cinco</w:t>
      </w:r>
      <w:r>
        <w:rPr>
          <w:rFonts w:ascii="Cambria" w:hAnsi="Cambria" w:cs="Cambria"/>
          <w:sz w:val="18"/>
          <w:szCs w:val="18"/>
        </w:rPr>
        <w:t xml:space="preserve"> por cento), na ordem de classificação, para o exercício do mesmo direito, no prazo estabelecido no subitem anterior.</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equivalênci</w:t>
      </w:r>
      <w:r>
        <w:rPr>
          <w:rFonts w:ascii="Cambria" w:hAnsi="Cambria" w:cs="Cambria"/>
          <w:sz w:val="18"/>
          <w:szCs w:val="18"/>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Só poderá haver empate entre propostas iguais (não seguidas de lances), ou entre lances finais da fase fechada do modo de disputa aberto e fechado. </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Havendo eventual empate entre propostas ou lances, o critério de desempate será aquele previsto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"art60" \h </w:instrText>
      </w:r>
      <w:r>
        <w:rPr>
          <w:rFonts w:ascii="Cambria" w:hAnsi="Cambria" w:cs="Cambria"/>
          <w:sz w:val="18"/>
          <w:szCs w:val="18"/>
        </w:rPr>
        <w:fldChar w:fldCharType="separate"/>
      </w:r>
      <w:r>
        <w:rPr>
          <w:rStyle w:val="816"/>
          <w:rFonts w:ascii="Cambria" w:hAnsi="Cambria" w:eastAsia="Arial" w:cs="Cambria"/>
          <w:sz w:val="18"/>
          <w:szCs w:val="18"/>
        </w:rPr>
        <w:t xml:space="preserve">art</w:t>
      </w:r>
      <w:r>
        <w:rPr>
          <w:rStyle w:val="816"/>
          <w:rFonts w:ascii="Cambria" w:hAnsi="Cambria" w:cs="Cambria"/>
          <w:sz w:val="18"/>
          <w:szCs w:val="18"/>
        </w:rPr>
        <w:t xml:space="preserve">. 60 da Lei nº 14.133, de 2021</w:t>
      </w:r>
      <w:r>
        <w:rPr>
          <w:rStyle w:val="816"/>
          <w:rFonts w:ascii="Cambria" w:hAnsi="Cambria" w:cs="Cambria"/>
          <w:sz w:val="18"/>
          <w:szCs w:val="18"/>
        </w:rPr>
        <w:fldChar w:fldCharType="end"/>
      </w:r>
      <w:r>
        <w:rPr>
          <w:rFonts w:ascii="Cambria" w:hAnsi="Cambria" w:cs="Cambria"/>
          <w:sz w:val="18"/>
          <w:szCs w:val="18"/>
        </w:rPr>
        <w:t xml:space="preserve">, nesta ordem:</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disputa final, hipótese em que os licitantes empatados poderão apresentar nova proposta em ato contínuo à classificação;</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avaliação do desempenho contratual prévio dos licitantes, para a qual deverão preferencialmente ser utilizados registros cadastrais para efeito de atesto de cumprimento de obrigações previstos nesta Lei;</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desenvolvimento pelo licitante de ações de equidade entre homens e mulheres no ambiente de trabalho, conforme regulamento;</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desenvolvimento pelo licitante de programa de integridade, conforme orientações dos órgãos de controle.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Persistindo o empate, será assegurada preferência, sucessivamente, aos bens e serviços produzidos ou prestados por:</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0" w:name="art60§1i"/>
      <w:r>
        <w:rPr>
          <w:rFonts w:ascii="Cambria" w:hAnsi="Cambria" w:cs="Cambria"/>
          <w:sz w:val="18"/>
          <w:szCs w:val="18"/>
        </w:rPr>
      </w:r>
      <w:bookmarkEnd w:id="30"/>
      <w:r>
        <w:rPr>
          <w:rFonts w:ascii="Cambria" w:hAnsi="Cambria" w:cs="Cambria"/>
          <w:sz w:val="18"/>
          <w:szCs w:val="18"/>
        </w:rPr>
        <w:t xml:space="preserve">empresas es</w:t>
      </w:r>
      <w:r>
        <w:rPr>
          <w:rFonts w:ascii="Cambria" w:hAnsi="Cambria" w:cs="Cambria"/>
          <w:sz w:val="18"/>
          <w:szCs w:val="18"/>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1" w:name="art60§1ii"/>
      <w:r>
        <w:rPr>
          <w:rFonts w:ascii="Cambria" w:hAnsi="Cambria" w:cs="Cambria"/>
          <w:sz w:val="18"/>
          <w:szCs w:val="18"/>
        </w:rPr>
      </w:r>
      <w:bookmarkEnd w:id="31"/>
      <w:r>
        <w:rPr>
          <w:rFonts w:ascii="Cambria" w:hAnsi="Cambria" w:cs="Cambria"/>
          <w:sz w:val="18"/>
          <w:szCs w:val="18"/>
        </w:rPr>
        <w:t xml:space="preserve">empresas brasileiras;</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2" w:name="art60§1iii"/>
      <w:r>
        <w:rPr>
          <w:rFonts w:ascii="Cambria" w:hAnsi="Cambria" w:cs="Cambria"/>
          <w:sz w:val="18"/>
          <w:szCs w:val="18"/>
        </w:rPr>
      </w:r>
      <w:bookmarkEnd w:id="32"/>
      <w:r>
        <w:rPr>
          <w:rFonts w:ascii="Cambria" w:hAnsi="Cambria" w:cs="Cambria"/>
          <w:sz w:val="18"/>
          <w:szCs w:val="18"/>
        </w:rPr>
        <w:t xml:space="preserve">empresas que invistam em pesquisa e no desenvolvimento de tecnologia no País;</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3" w:name="art60§1iv"/>
      <w:r>
        <w:rPr>
          <w:rFonts w:ascii="Cambria" w:hAnsi="Cambria" w:cs="Cambria"/>
          <w:sz w:val="18"/>
          <w:szCs w:val="18"/>
        </w:rPr>
      </w:r>
      <w:bookmarkEnd w:id="33"/>
      <w:r>
        <w:rPr>
          <w:rFonts w:ascii="Cambria" w:hAnsi="Cambria" w:cs="Cambria"/>
          <w:sz w:val="18"/>
          <w:szCs w:val="18"/>
        </w:rPr>
        <w:t xml:space="preserve">empresas que comprovem a prática de mitigação, nos termos da </w:t>
      </w:r>
      <w:r>
        <w:rPr>
          <w:rFonts w:ascii="Cambria" w:hAnsi="Cambria" w:cs="Cambria"/>
          <w:sz w:val="18"/>
          <w:szCs w:val="18"/>
        </w:rPr>
        <w:fldChar w:fldCharType="begin"/>
      </w:r>
      <w:r>
        <w:rPr>
          <w:rFonts w:ascii="Cambria" w:hAnsi="Cambria" w:cs="Cambria"/>
          <w:sz w:val="18"/>
          <w:szCs w:val="18"/>
        </w:rPr>
        <w:instrText xml:space="preserve"> HYPERLINK "</w:instrText>
      </w:r>
      <w:r>
        <w:rPr>
          <w:rFonts w:ascii="Cambria" w:hAnsi="Cambria" w:cs="Cambria"/>
          <w:sz w:val="18"/>
          <w:szCs w:val="18"/>
        </w:rPr>
        <w:instrText xml:space="preserve">https://www.planalto.gov.br/ccivil_03/_ato2007-2010/2009/lei/l12187.htm" \l ":~:text=LEI%20N%C2%BA%2012.187%2C%20DE%2029%20DE%20DEZEMBRO%20DE%202009.&amp;text=Institui%20a%20Pol%C3%ADtica%20Nacional%20sobre,PNMC%20e%20d%C3%A1%20outras%20provid%C3%AAncias." \h </w:instrText>
      </w:r>
      <w:r>
        <w:rPr>
          <w:rFonts w:ascii="Cambria" w:hAnsi="Cambria" w:cs="Cambria"/>
          <w:sz w:val="18"/>
          <w:szCs w:val="18"/>
        </w:rPr>
        <w:fldChar w:fldCharType="separate"/>
      </w:r>
      <w:r>
        <w:rPr>
          <w:rStyle w:val="816"/>
          <w:rFonts w:ascii="Cambria" w:hAnsi="Cambria" w:cs="Cambria"/>
          <w:sz w:val="18"/>
          <w:szCs w:val="18"/>
        </w:rPr>
        <w:t xml:space="preserve">Lei nº 12.187, de 29 de dezembro de 2009</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Encerrada a etapa de envio</w:t>
      </w:r>
      <w:r>
        <w:rPr>
          <w:rFonts w:ascii="Cambria" w:hAnsi="Cambria" w:cs="Cambria"/>
          <w:sz w:val="18"/>
          <w:szCs w:val="18"/>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negociação poderá</w:t>
      </w:r>
      <w:r>
        <w:rPr>
          <w:rFonts w:ascii="Cambria" w:hAnsi="Cambria" w:cs="Cambria"/>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A </w:t>
      </w:r>
      <w:r>
        <w:rPr>
          <w:rFonts w:ascii="Cambria" w:hAnsi="Cambria" w:cs="Cambria"/>
          <w:sz w:val="18"/>
          <w:szCs w:val="18"/>
        </w:rPr>
        <w:t xml:space="preserve">negociação será realizada por meio do sistema, podendo ser acompanhada pelos demais licitantes.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resultado da negociação será divulgado a todos os licitantes e anexado aos autos do processo licitatório.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pregoeiro solicitará ao licitante mais bem classificado que, no prazo de</w:t>
      </w:r>
      <w:r>
        <w:rPr>
          <w:rFonts w:ascii="Cambria" w:hAnsi="Cambria" w:cs="Cambria"/>
          <w:color w:val="auto"/>
          <w:sz w:val="18"/>
          <w:szCs w:val="18"/>
          <w:highlight w:val="none"/>
        </w:rPr>
        <w:t xml:space="preserve"> 2 (duas) horas,</w:t>
      </w:r>
      <w:r>
        <w:rPr>
          <w:rFonts w:ascii="Cambria" w:hAnsi="Cambria" w:cs="Cambria"/>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bookmarkStart w:id="34" w:name="_Hlk117016948"/>
      <w:r>
        <w:rPr>
          <w:rFonts w:ascii="Cambria" w:hAnsi="Cambria" w:cs="Cambria"/>
          <w:sz w:val="18"/>
          <w:szCs w:val="18"/>
        </w:rPr>
      </w:r>
      <w:bookmarkEnd w:id="34"/>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É facultado ao pregoeiro prorrogar o prazo estabelecido, a partir de solicitação fundamentada feita no chat pelo licitante, antes de findo o prazo.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Após a negociação do preço, o Pregoeiro iniciará a fase de aceitação e julgamento da proposta.</w:t>
      </w:r>
      <w:bookmarkEnd w:id="24"/>
      <w:r>
        <w:rPr>
          <w:rFonts w:ascii="Cambria" w:hAnsi="Cambria" w:cs="Cambria"/>
          <w:sz w:val="18"/>
          <w:szCs w:val="18"/>
        </w:rPr>
      </w:r>
      <w:r/>
    </w:p>
    <w:p>
      <w:pPr>
        <w:pStyle w:val="1047"/>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sz w:val="16"/>
          <w:szCs w:val="16"/>
        </w:rPr>
      </w:r>
      <w:r/>
    </w:p>
    <w:p>
      <w:pPr>
        <w:pStyle w:val="1047"/>
        <w:numPr>
          <w:ilvl w:val="0"/>
          <w:numId w:val="4"/>
        </w:numPr>
        <w:ind w:left="0" w:firstLine="0"/>
        <w:spacing w:before="0" w:after="0" w:line="240" w:lineRule="auto"/>
        <w:rPr>
          <w:sz w:val="16"/>
          <w:szCs w:val="16"/>
        </w:rPr>
      </w:pPr>
      <w:r>
        <w:rPr>
          <w:rFonts w:ascii="Cambria" w:hAnsi="Cambria" w:cs="Cambria"/>
          <w:b/>
          <w:bCs/>
          <w:sz w:val="18"/>
          <w:szCs w:val="18"/>
        </w:rPr>
      </w:r>
      <w:r>
        <w:rPr>
          <w:rFonts w:ascii="Cambria" w:hAnsi="Cambria" w:cs="Cambria"/>
          <w:b/>
          <w:bCs/>
          <w:sz w:val="18"/>
          <w:szCs w:val="18"/>
        </w:rPr>
      </w:r>
      <w:bookmarkStart w:id="35" w:name="_Toc135469229"/>
      <w:r>
        <w:rPr>
          <w:rFonts w:ascii="Cambria" w:hAnsi="Cambria" w:cs="Cambria"/>
          <w:b/>
          <w:bCs/>
          <w:sz w:val="18"/>
          <w:szCs w:val="18"/>
        </w:rPr>
        <w:t xml:space="preserve">DA FASE DE JULGAMENTO</w:t>
      </w:r>
      <w:bookmarkEnd w:id="35"/>
      <w:r>
        <w:rPr>
          <w:sz w:val="16"/>
          <w:szCs w:val="16"/>
        </w:rPr>
      </w:r>
      <w:r>
        <w:rPr>
          <w:rFonts w:ascii="Cambria" w:hAnsi="Cambria" w:cs="Cambria"/>
          <w:b/>
          <w:bCs/>
          <w:sz w:val="18"/>
          <w:szCs w:val="18"/>
        </w:rPr>
      </w:r>
    </w:p>
    <w:p>
      <w:pPr>
        <w:pStyle w:val="1047"/>
        <w:numPr>
          <w:ilvl w:val="1"/>
          <w:numId w:val="4"/>
        </w:numPr>
        <w:ind w:left="0" w:firstLine="0"/>
        <w:spacing w:before="0" w:after="0" w:line="240" w:lineRule="auto"/>
        <w:rPr>
          <w:rFonts w:ascii="Cambria" w:hAnsi="Cambria" w:cs="Cambria"/>
          <w:b w:val="0"/>
          <w:bCs w:val="0"/>
          <w:sz w:val="18"/>
          <w:szCs w:val="18"/>
          <w:lang w:eastAsia="ar-SA"/>
        </w:rPr>
      </w:pPr>
      <w:r>
        <w:rPr>
          <w:sz w:val="16"/>
          <w:szCs w:val="16"/>
        </w:rPr>
      </w:r>
      <w:r>
        <w:rPr>
          <w:rFonts w:ascii="Cambria" w:hAnsi="Cambria" w:cs="Cambria"/>
          <w:b w:val="0"/>
          <w:bCs w:val="0"/>
          <w:sz w:val="18"/>
          <w:szCs w:val="18"/>
        </w:rPr>
      </w:r>
      <w:bookmarkStart w:id="36" w:name="_Ref117019424"/>
      <w:r>
        <w:rPr>
          <w:rFonts w:ascii="Cambria" w:hAnsi="Cambria" w:cs="Cambria"/>
          <w:b w:val="0"/>
          <w:bCs w:val="0"/>
          <w:sz w:val="18"/>
          <w:szCs w:val="18"/>
        </w:rPr>
        <w:t xml:space="preserve">Encerrada a etapa de negociação, o pregoeiro verificará se o licitante provisoriamente classificado em primeiro lugar atende às condições de participação no certame, conforme previsto no </w:t>
      </w:r>
      <w:r>
        <w:rPr>
          <w:rFonts w:ascii="Cambria" w:hAnsi="Cambria" w:cs="Cambria"/>
          <w:b w:val="0"/>
          <w:bCs w:val="0"/>
          <w:sz w:val="18"/>
          <w:szCs w:val="18"/>
        </w:rPr>
        <w:fldChar w:fldCharType="begin"/>
      </w:r>
      <w:r>
        <w:rPr>
          <w:rFonts w:ascii="Cambria" w:hAnsi="Cambria" w:cs="Cambria"/>
          <w:b w:val="0"/>
          <w:bCs w:val="0"/>
          <w:sz w:val="18"/>
          <w:szCs w:val="18"/>
        </w:rPr>
        <w:instrText xml:space="preserve"> HYPERLINK "http://www.planalto.gov.br/ccivil_03/_ato2019-2022/2021/lei/L14133.htm" \l "art14" </w:instrText>
      </w:r>
      <w:r>
        <w:rPr>
          <w:rFonts w:ascii="Cambria" w:hAnsi="Cambria" w:cs="Cambria"/>
          <w:b w:val="0"/>
          <w:bCs w:val="0"/>
          <w:sz w:val="18"/>
          <w:szCs w:val="18"/>
        </w:rPr>
        <w:fldChar w:fldCharType="separate"/>
      </w:r>
      <w:r>
        <w:rPr>
          <w:rStyle w:val="816"/>
          <w:rFonts w:ascii="Cambria" w:hAnsi="Cambria" w:cs="Cambria"/>
          <w:b w:val="0"/>
          <w:bCs w:val="0"/>
          <w:sz w:val="18"/>
          <w:szCs w:val="18"/>
        </w:rPr>
        <w:t xml:space="preserve">art. 14 da Lei nº 14.133/2021</w:t>
      </w:r>
      <w:r>
        <w:rPr>
          <w:rStyle w:val="816"/>
          <w:rFonts w:ascii="Cambria" w:hAnsi="Cambria" w:cs="Cambria"/>
          <w:b w:val="0"/>
          <w:bCs w:val="0"/>
          <w:sz w:val="18"/>
          <w:szCs w:val="18"/>
        </w:rPr>
        <w:fldChar w:fldCharType="end"/>
      </w:r>
      <w:r>
        <w:rPr>
          <w:rFonts w:ascii="Cambria" w:hAnsi="Cambria" w:cs="Cambria"/>
          <w:b w:val="0"/>
          <w:bCs w:val="0"/>
          <w:sz w:val="18"/>
          <w:szCs w:val="18"/>
        </w:rPr>
        <w:t xml:space="preserve">, legislação correlata e no item </w:t>
      </w:r>
      <w:r>
        <w:rPr>
          <w:rFonts w:ascii="Cambria" w:hAnsi="Cambria" w:cs="Cambria"/>
          <w:b w:val="0"/>
          <w:bCs w:val="0"/>
          <w:sz w:val="18"/>
          <w:szCs w:val="18"/>
        </w:rPr>
        <w:fldChar w:fldCharType="begin"/>
      </w:r>
      <w:r>
        <w:rPr>
          <w:rFonts w:ascii="Cambria" w:hAnsi="Cambria" w:cs="Cambria"/>
          <w:b w:val="0"/>
          <w:bCs w:val="0"/>
          <w:sz w:val="18"/>
          <w:szCs w:val="18"/>
        </w:rPr>
        <w:instrText xml:space="preserve"> REF _Ref117000692 \r \h  \* MERGEFORMAT </w:instrText>
      </w:r>
      <w:r>
        <w:rPr>
          <w:rFonts w:ascii="Cambria" w:hAnsi="Cambria" w:cs="Cambria"/>
          <w:b w:val="0"/>
          <w:bCs w:val="0"/>
          <w:sz w:val="18"/>
          <w:szCs w:val="18"/>
        </w:rPr>
        <w:fldChar w:fldCharType="separate"/>
      </w:r>
      <w:r>
        <w:rPr>
          <w:rFonts w:ascii="Cambria" w:hAnsi="Cambria" w:cs="Cambria"/>
          <w:b w:val="0"/>
          <w:bCs w:val="0"/>
          <w:sz w:val="18"/>
          <w:szCs w:val="18"/>
        </w:rPr>
        <w:t xml:space="preserve">3.7</w:t>
      </w:r>
      <w:r>
        <w:rPr>
          <w:rFonts w:ascii="Cambria" w:hAnsi="Cambria" w:cs="Cambria"/>
          <w:b w:val="0"/>
          <w:bCs w:val="0"/>
          <w:sz w:val="18"/>
          <w:szCs w:val="18"/>
        </w:rPr>
        <w:fldChar w:fldCharType="end"/>
      </w:r>
      <w:r>
        <w:rPr>
          <w:rFonts w:ascii="Cambria" w:hAnsi="Cambria" w:cs="Cambria"/>
          <w:b w:val="0"/>
          <w:bCs w:val="0"/>
          <w:sz w:val="18"/>
          <w:szCs w:val="18"/>
        </w:rPr>
        <w:t xml:space="preserve"> do edital, </w:t>
      </w:r>
      <w:bookmarkEnd w:id="36"/>
      <w:r>
        <w:rPr>
          <w:rFonts w:ascii="Cambria" w:hAnsi="Cambria" w:cs="Cambria"/>
          <w:b w:val="0"/>
          <w:bCs w:val="0"/>
          <w:color w:val="auto"/>
          <w:sz w:val="18"/>
          <w:szCs w:val="18"/>
          <w:lang w:eastAsia="ar-SA"/>
        </w:rPr>
        <w:t xml:space="preserve">especialmente quanto à existência de sanção que impeça a participação no certame ou a futura contratação,</w:t>
      </w:r>
      <w:r>
        <w:rPr>
          <w:rFonts w:ascii="Cambria" w:hAnsi="Cambria" w:cs="Cambria"/>
          <w:b w:val="0"/>
          <w:bCs w:val="0"/>
          <w:sz w:val="18"/>
          <w:szCs w:val="18"/>
          <w:lang w:eastAsia="ar-SA"/>
        </w:rPr>
        <w:t xml:space="preserve"> mediante a consulta aos seguintes cadastros:</w:t>
      </w:r>
      <w:r>
        <w:rPr>
          <w:rFonts w:ascii="Cambria" w:hAnsi="Cambria" w:cs="Cambria"/>
          <w:b/>
          <w:bCs/>
          <w:sz w:val="18"/>
          <w:szCs w:val="18"/>
        </w:rPr>
      </w:r>
    </w:p>
    <w:p>
      <w:pPr>
        <w:pStyle w:val="1047"/>
        <w:numPr>
          <w:ilvl w:val="0"/>
          <w:numId w:val="0"/>
        </w:numPr>
        <w:ind w:left="0" w:firstLine="708"/>
        <w:spacing w:before="0" w:after="0" w:line="240" w:lineRule="auto"/>
        <w:rPr>
          <w:rFonts w:ascii="Cambria" w:hAnsi="Cambria" w:cs="Cambria"/>
          <w:b w:val="0"/>
          <w:bCs w:val="0"/>
          <w:sz w:val="18"/>
          <w:szCs w:val="18"/>
          <w:lang w:eastAsia="ar-SA"/>
        </w:rPr>
      </w:pPr>
      <w:r>
        <w:rPr>
          <w:rFonts w:ascii="Cambria" w:hAnsi="Cambria" w:cs="Cambria"/>
          <w:b w:val="0"/>
          <w:bCs w:val="0"/>
          <w:sz w:val="18"/>
          <w:szCs w:val="18"/>
          <w:lang w:eastAsia="ar-SA"/>
        </w:rPr>
      </w:r>
      <w:r>
        <w:rPr>
          <w:rFonts w:ascii="Cambria" w:hAnsi="Cambria" w:cs="Cambria"/>
          <w:b w:val="0"/>
          <w:bCs w:val="0"/>
          <w:sz w:val="18"/>
          <w:szCs w:val="18"/>
          <w:lang w:eastAsia="ar-SA"/>
        </w:rPr>
        <w:t xml:space="preserve">7.1.1. </w:t>
      </w:r>
      <w:r>
        <w:rPr>
          <w:rFonts w:ascii="Cambria" w:hAnsi="Cambria" w:cs="Cambria"/>
          <w:b w:val="0"/>
          <w:bCs w:val="0"/>
          <w:sz w:val="18"/>
          <w:szCs w:val="18"/>
          <w:lang w:eastAsia="ar-SA"/>
        </w:rPr>
        <w:t xml:space="preserve">Cadastro Nacional de Empresas Inidôneas e Suspensas - CEIS, mantido pela Controladoria-Geral da União (</w:t>
      </w:r>
      <w:r>
        <w:rPr>
          <w:rFonts w:ascii="Cambria" w:hAnsi="Cambria" w:cs="Cambria"/>
          <w:b w:val="0"/>
          <w:bCs w:val="0"/>
          <w:sz w:val="18"/>
          <w:szCs w:val="18"/>
        </w:rPr>
        <w:fldChar w:fldCharType="begin"/>
      </w:r>
      <w:r>
        <w:rPr>
          <w:rFonts w:ascii="Cambria" w:hAnsi="Cambria" w:cs="Cambria"/>
          <w:b w:val="0"/>
          <w:bCs w:val="0"/>
          <w:sz w:val="18"/>
          <w:szCs w:val="18"/>
        </w:rPr>
        <w:instrText xml:space="preserve"> HYPERLINK "https://www.portaltransparencia.gov.br/sancoes/ceis" \h </w:instrText>
      </w:r>
      <w:r>
        <w:rPr>
          <w:rFonts w:ascii="Cambria" w:hAnsi="Cambria" w:cs="Cambria"/>
          <w:b w:val="0"/>
          <w:bCs w:val="0"/>
          <w:sz w:val="18"/>
          <w:szCs w:val="18"/>
        </w:rPr>
        <w:fldChar w:fldCharType="separate"/>
      </w:r>
      <w:r>
        <w:rPr>
          <w:rStyle w:val="816"/>
          <w:rFonts w:ascii="Cambria" w:hAnsi="Cambria" w:cs="Cambria"/>
          <w:b w:val="0"/>
          <w:bCs w:val="0"/>
          <w:sz w:val="18"/>
          <w:szCs w:val="18"/>
          <w:lang w:eastAsia="ar-SA"/>
        </w:rPr>
        <w:t xml:space="preserve">https://www.portaltransparencia.gov.br/sancoes/ceis</w:t>
      </w:r>
      <w:r>
        <w:rPr>
          <w:rStyle w:val="816"/>
          <w:rFonts w:ascii="Cambria" w:hAnsi="Cambria" w:cs="Cambria"/>
          <w:b w:val="0"/>
          <w:bCs w:val="0"/>
          <w:sz w:val="18"/>
          <w:szCs w:val="18"/>
          <w:lang w:eastAsia="ar-SA"/>
        </w:rPr>
        <w:fldChar w:fldCharType="end"/>
      </w:r>
      <w:r>
        <w:rPr>
          <w:rFonts w:ascii="Cambria" w:hAnsi="Cambria" w:cs="Cambria"/>
          <w:b w:val="0"/>
          <w:bCs w:val="0"/>
          <w:sz w:val="18"/>
          <w:szCs w:val="18"/>
          <w:lang w:eastAsia="ar-SA"/>
        </w:rPr>
        <w:t xml:space="preserve">); e </w:t>
      </w:r>
      <w:r>
        <w:rPr>
          <w:rFonts w:ascii="Cambria" w:hAnsi="Cambria" w:cs="Cambria"/>
          <w:b/>
          <w:bCs/>
          <w:sz w:val="18"/>
          <w:szCs w:val="18"/>
        </w:rPr>
      </w:r>
    </w:p>
    <w:p>
      <w:pPr>
        <w:pStyle w:val="1047"/>
        <w:numPr>
          <w:ilvl w:val="0"/>
          <w:numId w:val="0"/>
        </w:numPr>
        <w:ind w:left="0" w:firstLine="708"/>
        <w:spacing w:before="0" w:after="0" w:line="240" w:lineRule="auto"/>
        <w:rPr>
          <w:rFonts w:ascii="Cambria" w:hAnsi="Cambria" w:cs="Cambria"/>
          <w:sz w:val="18"/>
          <w:szCs w:val="18"/>
          <w:lang w:eastAsia="ar-SA"/>
        </w:rPr>
      </w:pPr>
      <w:r>
        <w:rPr>
          <w:rFonts w:ascii="Cambria" w:hAnsi="Cambria" w:cs="Cambria"/>
          <w:b w:val="0"/>
          <w:bCs w:val="0"/>
          <w:sz w:val="18"/>
          <w:szCs w:val="18"/>
          <w:lang w:eastAsia="ar-SA"/>
        </w:rPr>
      </w:r>
      <w:r>
        <w:rPr>
          <w:rFonts w:ascii="Cambria" w:hAnsi="Cambria" w:cs="Cambria"/>
          <w:b w:val="0"/>
          <w:bCs w:val="0"/>
          <w:sz w:val="18"/>
          <w:szCs w:val="18"/>
          <w:lang w:eastAsia="ar-SA"/>
        </w:rPr>
        <w:t xml:space="preserve">7.1.2. </w:t>
      </w:r>
      <w:r>
        <w:rPr>
          <w:rFonts w:ascii="Cambria" w:hAnsi="Cambria" w:cs="Cambria"/>
          <w:sz w:val="18"/>
          <w:szCs w:val="18"/>
          <w:lang w:eastAsia="ar-SA"/>
        </w:rPr>
        <w:t xml:space="preserve">Cadastro Nacional de Empresas Punidas – CNEP, mantido pela Controladoria-Geral da União (</w:t>
      </w:r>
      <w:r>
        <w:rPr>
          <w:rFonts w:ascii="Cambria" w:hAnsi="Cambria" w:cs="Cambria"/>
          <w:sz w:val="18"/>
          <w:szCs w:val="18"/>
        </w:rPr>
        <w:fldChar w:fldCharType="begin"/>
      </w:r>
      <w:r>
        <w:rPr>
          <w:rFonts w:ascii="Cambria" w:hAnsi="Cambria" w:cs="Cambria"/>
          <w:sz w:val="18"/>
          <w:szCs w:val="18"/>
        </w:rPr>
        <w:instrText xml:space="preserve"> HYPERLINK "https://www.portaltransparencia.gov.br/sancoes/cnep" \h </w:instrText>
      </w:r>
      <w:r>
        <w:rPr>
          <w:rFonts w:ascii="Cambria" w:hAnsi="Cambria" w:cs="Cambria"/>
          <w:sz w:val="18"/>
          <w:szCs w:val="18"/>
        </w:rPr>
        <w:fldChar w:fldCharType="separate"/>
      </w:r>
      <w:r>
        <w:rPr>
          <w:rStyle w:val="816"/>
          <w:rFonts w:ascii="Cambria" w:hAnsi="Cambria" w:cs="Cambria"/>
          <w:sz w:val="18"/>
          <w:szCs w:val="18"/>
          <w:lang w:eastAsia="ar-SA"/>
        </w:rPr>
        <w:t xml:space="preserve">https://www.portaltransparencia.gov.br/sancoes/cnep</w:t>
      </w:r>
      <w:r>
        <w:rPr>
          <w:rStyle w:val="816"/>
          <w:rFonts w:ascii="Cambria" w:hAnsi="Cambria" w:cs="Cambria"/>
          <w:sz w:val="18"/>
          <w:szCs w:val="18"/>
          <w:lang w:eastAsia="ar-SA"/>
        </w:rPr>
        <w:fldChar w:fldCharType="end"/>
      </w:r>
      <w:r>
        <w:rPr>
          <w:rFonts w:ascii="Cambria" w:hAnsi="Cambria" w:cs="Cambria"/>
          <w:sz w:val="18"/>
          <w:szCs w:val="18"/>
          <w:lang w:eastAsia="ar-SA"/>
        </w:rPr>
        <w:t xml:space="preserve">).</w:t>
      </w:r>
      <w:r>
        <w:rPr>
          <w:rFonts w:ascii="Cambria" w:hAnsi="Cambria" w:cs="Cambria"/>
          <w:b/>
          <w:bCs/>
          <w:sz w:val="18"/>
          <w:szCs w:val="18"/>
        </w:rPr>
      </w:r>
    </w:p>
    <w:p>
      <w:pPr>
        <w:pStyle w:val="1047"/>
        <w:numPr>
          <w:ilvl w:val="0"/>
          <w:numId w:val="0"/>
        </w:numPr>
        <w:ind w:left="0" w:firstLine="0"/>
        <w:spacing w:before="0" w:after="0" w:line="240" w:lineRule="auto"/>
        <w:rPr>
          <w:rFonts w:ascii="Cambria" w:hAnsi="Cambria" w:cs="Cambria"/>
          <w:sz w:val="18"/>
          <w:szCs w:val="18"/>
        </w:rPr>
      </w:pPr>
      <w:r>
        <w:rPr>
          <w:rFonts w:ascii="Cambria" w:hAnsi="Cambria" w:cs="Cambria"/>
          <w:sz w:val="18"/>
          <w:szCs w:val="18"/>
          <w:lang w:eastAsia="ar-SA"/>
        </w:rPr>
      </w:r>
      <w:r>
        <w:rPr>
          <w:rFonts w:ascii="Cambria" w:hAnsi="Cambria" w:cs="Cambria"/>
          <w:sz w:val="18"/>
          <w:szCs w:val="18"/>
          <w:lang w:eastAsia="ar-SA"/>
        </w:rPr>
        <w:t xml:space="preserve">7.2. </w:t>
      </w:r>
      <w:r>
        <w:rPr>
          <w:rFonts w:ascii="Cambria" w:hAnsi="Cambria" w:cs="Cambria"/>
          <w:sz w:val="18"/>
          <w:szCs w:val="18"/>
        </w:rPr>
        <w:t xml:space="preserve">A consulta aos cadastros será realizada em nome da empresa licitante e também de seu sócio majoritário, por força da vedação de que trata o </w:t>
      </w:r>
      <w:r>
        <w:rPr>
          <w:rFonts w:ascii="Cambria" w:hAnsi="Cambria" w:cs="Cambria"/>
          <w:sz w:val="18"/>
          <w:szCs w:val="18"/>
        </w:rPr>
        <w:fldChar w:fldCharType="begin"/>
      </w:r>
      <w:r>
        <w:rPr>
          <w:rFonts w:ascii="Cambria" w:hAnsi="Cambria" w:cs="Cambria"/>
          <w:sz w:val="18"/>
          <w:szCs w:val="18"/>
        </w:rPr>
        <w:instrText xml:space="preserve"> HYPERLINK "https://www.planalto.gov.br/ccivil_03/leis/l8429.htm" \l ":~:text=%C3%A0s%20seguintes%20comina%C3%A7%C3%B5es%3A-,Art.,n%C2%BA%2012.120%2C%20de%202009)." \h </w:instrText>
      </w:r>
      <w:r>
        <w:rPr>
          <w:rFonts w:ascii="Cambria" w:hAnsi="Cambria" w:cs="Cambria"/>
          <w:sz w:val="18"/>
          <w:szCs w:val="18"/>
        </w:rPr>
        <w:fldChar w:fldCharType="separate"/>
      </w:r>
      <w:r>
        <w:rPr>
          <w:rStyle w:val="816"/>
          <w:rFonts w:ascii="Cambria" w:hAnsi="Cambria" w:cs="Cambria"/>
          <w:sz w:val="18"/>
          <w:szCs w:val="18"/>
        </w:rPr>
        <w:t xml:space="preserve">artigo 12 da Lei n° 8.429, de 1992</w:t>
      </w:r>
      <w:r>
        <w:rPr>
          <w:rStyle w:val="816"/>
          <w:rFonts w:ascii="Cambria" w:hAnsi="Cambria" w:cs="Cambria"/>
          <w:sz w:val="18"/>
          <w:szCs w:val="18"/>
        </w:rPr>
        <w:fldChar w:fldCharType="end"/>
      </w:r>
      <w:r>
        <w:rPr>
          <w:rFonts w:ascii="Cambria" w:hAnsi="Cambria" w:cs="Cambria"/>
          <w:sz w:val="18"/>
          <w:szCs w:val="18"/>
        </w:rPr>
        <w:t xml:space="preserve">.</w:t>
      </w:r>
      <w:r>
        <w:rPr>
          <w:rFonts w:ascii="Cambria" w:hAnsi="Cambria" w:cs="Cambria"/>
          <w:b/>
          <w:bCs/>
          <w:sz w:val="18"/>
          <w:szCs w:val="18"/>
        </w:rPr>
      </w:r>
    </w:p>
    <w:p>
      <w:pPr>
        <w:pStyle w:val="1047"/>
        <w:numPr>
          <w:ilvl w:val="0"/>
          <w:numId w:val="0"/>
        </w:numPr>
        <w:ind w:left="0" w:firstLine="0"/>
        <w:spacing w:before="0" w:after="0" w:line="240" w:lineRule="auto"/>
        <w:rPr>
          <w:rFonts w:ascii="Cambria" w:hAnsi="Cambria" w:cs="Cambria"/>
          <w:b w:val="0"/>
          <w:bCs w:val="0"/>
          <w:sz w:val="18"/>
          <w:szCs w:val="18"/>
        </w:rPr>
      </w:pPr>
      <w:r>
        <w:rPr>
          <w:rFonts w:ascii="Cambria" w:hAnsi="Cambria" w:cs="Cambria"/>
          <w:sz w:val="18"/>
          <w:szCs w:val="18"/>
        </w:rPr>
      </w:r>
      <w:r>
        <w:rPr>
          <w:rFonts w:ascii="Cambria" w:hAnsi="Cambria" w:cs="Cambria"/>
          <w:b w:val="0"/>
          <w:bCs w:val="0"/>
          <w:sz w:val="18"/>
          <w:szCs w:val="18"/>
        </w:rPr>
        <w:t xml:space="preserve">7.3. Caso conste na Consulta de Situação do l</w:t>
      </w:r>
      <w:r>
        <w:rPr>
          <w:rFonts w:ascii="Cambria" w:hAnsi="Cambria" w:cs="Cambria"/>
          <w:b w:val="0"/>
          <w:bCs w:val="0"/>
          <w:color w:val="auto"/>
          <w:sz w:val="18"/>
          <w:szCs w:val="18"/>
        </w:rPr>
        <w:t xml:space="preserve">icitante </w:t>
      </w:r>
      <w:r>
        <w:rPr>
          <w:rFonts w:ascii="Cambria" w:hAnsi="Cambria" w:cs="Cambria"/>
          <w:b w:val="0"/>
          <w:bCs w:val="0"/>
          <w:sz w:val="18"/>
          <w:szCs w:val="18"/>
        </w:rPr>
        <w:t xml:space="preserve">a existência de Ocorrências Impeditivas Indiretas, o </w:t>
      </w:r>
      <w:r>
        <w:rPr>
          <w:rFonts w:ascii="Cambria" w:hAnsi="Cambria" w:cs="Cambria"/>
          <w:b w:val="0"/>
          <w:bCs w:val="0"/>
          <w:color w:val="auto"/>
          <w:sz w:val="18"/>
          <w:szCs w:val="18"/>
        </w:rPr>
        <w:t xml:space="preserve">Pregoeiro diligenciará para v</w:t>
      </w:r>
      <w:r>
        <w:rPr>
          <w:rFonts w:ascii="Cambria" w:hAnsi="Cambria" w:cs="Cambria"/>
          <w:b w:val="0"/>
          <w:bCs w:val="0"/>
          <w:sz w:val="18"/>
          <w:szCs w:val="18"/>
        </w:rPr>
        <w:t xml:space="preserve">erificar se houve fraude por parte das empresas apontadas no Relatório de Ocorrências Impeditivas Indiretas. (</w:t>
      </w:r>
      <w:r>
        <w:rPr>
          <w:rFonts w:ascii="Cambria" w:hAnsi="Cambria" w:cs="Cambria"/>
          <w:b w:val="0"/>
          <w:bCs w:val="0"/>
          <w:sz w:val="18"/>
          <w:szCs w:val="18"/>
        </w:rPr>
        <w:fldChar w:fldCharType="begin"/>
      </w:r>
      <w:r>
        <w:rPr>
          <w:rFonts w:ascii="Cambria" w:hAnsi="Cambria" w:cs="Cambria"/>
          <w:b w:val="0"/>
          <w:bCs w:val="0"/>
          <w:sz w:val="18"/>
          <w:szCs w:val="18"/>
        </w:rPr>
        <w:instrText xml:space="preserve"> HYPERLINK "https://www.gov.br/compras/pt-br/acesso-a-informacao/legislacao/instrucoes-normativas/instrucao-normativa-no-3-de-26-de-abril-de-2018" \l "art29" \h </w:instrText>
      </w:r>
      <w:r>
        <w:rPr>
          <w:rFonts w:ascii="Cambria" w:hAnsi="Cambria" w:cs="Cambria"/>
          <w:b w:val="0"/>
          <w:bCs w:val="0"/>
          <w:sz w:val="18"/>
          <w:szCs w:val="18"/>
        </w:rPr>
        <w:fldChar w:fldCharType="separate"/>
      </w:r>
      <w:r>
        <w:rPr>
          <w:rStyle w:val="816"/>
          <w:rFonts w:ascii="Cambria" w:hAnsi="Cambria" w:cs="Cambria"/>
          <w:b w:val="0"/>
          <w:bCs w:val="0"/>
          <w:sz w:val="18"/>
          <w:szCs w:val="18"/>
        </w:rPr>
        <w:t xml:space="preserve">IN nº 3/2018, art. 29, </w:t>
      </w:r>
      <w:r>
        <w:rPr>
          <w:rStyle w:val="816"/>
          <w:rFonts w:ascii="Cambria" w:hAnsi="Cambria" w:cs="Cambria"/>
          <w:b w:val="0"/>
          <w:bCs w:val="0"/>
          <w:i/>
          <w:iCs/>
          <w:sz w:val="18"/>
          <w:szCs w:val="18"/>
        </w:rPr>
        <w:t xml:space="preserve">caput</w:t>
      </w:r>
      <w:r>
        <w:rPr>
          <w:rStyle w:val="816"/>
          <w:rFonts w:ascii="Cambria" w:hAnsi="Cambria" w:cs="Cambria"/>
          <w:b w:val="0"/>
          <w:bCs w:val="0"/>
          <w:i/>
          <w:iCs/>
          <w:sz w:val="18"/>
          <w:szCs w:val="18"/>
        </w:rPr>
        <w:fldChar w:fldCharType="end"/>
      </w:r>
      <w:r>
        <w:rPr>
          <w:rFonts w:ascii="Cambria" w:hAnsi="Cambria" w:cs="Cambria"/>
          <w:b w:val="0"/>
          <w:bCs w:val="0"/>
          <w:sz w:val="18"/>
          <w:szCs w:val="18"/>
        </w:rPr>
        <w:t xml:space="preserve">)</w:t>
      </w:r>
      <w:r>
        <w:rPr>
          <w:rFonts w:ascii="Cambria" w:hAnsi="Cambria" w:cs="Cambria"/>
          <w:b/>
          <w:bCs/>
          <w:sz w:val="18"/>
          <w:szCs w:val="18"/>
        </w:rPr>
      </w:r>
    </w:p>
    <w:p>
      <w:pPr>
        <w:pStyle w:val="1047"/>
        <w:numPr>
          <w:ilvl w:val="0"/>
          <w:numId w:val="0"/>
        </w:numPr>
        <w:ind w:left="0" w:firstLine="708"/>
        <w:spacing w:before="0" w:after="0" w:line="240" w:lineRule="auto"/>
        <w:rPr>
          <w:rFonts w:ascii="Cambria" w:hAnsi="Cambria" w:cs="Cambria"/>
          <w:b w:val="0"/>
          <w:bCs w:val="0"/>
          <w:sz w:val="18"/>
          <w:szCs w:val="18"/>
        </w:rPr>
      </w:pPr>
      <w:r>
        <w:rPr>
          <w:rFonts w:ascii="Cambria" w:hAnsi="Cambria" w:cs="Cambria"/>
          <w:b w:val="0"/>
          <w:bCs w:val="0"/>
          <w:sz w:val="18"/>
          <w:szCs w:val="18"/>
        </w:rPr>
      </w:r>
      <w:r>
        <w:rPr>
          <w:rFonts w:ascii="Cambria" w:hAnsi="Cambria" w:cs="Cambria"/>
          <w:b w:val="0"/>
          <w:bCs w:val="0"/>
          <w:sz w:val="18"/>
          <w:szCs w:val="18"/>
        </w:rPr>
        <w:t xml:space="preserve">7.3.1. </w:t>
      </w:r>
      <w:r>
        <w:rPr>
          <w:rFonts w:ascii="Cambria" w:hAnsi="Cambria" w:cs="Cambria"/>
          <w:b w:val="0"/>
          <w:bCs w:val="0"/>
          <w:sz w:val="18"/>
          <w:szCs w:val="18"/>
        </w:rPr>
        <w:t xml:space="preserve">A tentativa de burla será verificada por meio dos vínculos societários, linhas de fornecimento similares, dentre outros. (</w:t>
      </w:r>
      <w:r>
        <w:rPr>
          <w:rFonts w:ascii="Cambria" w:hAnsi="Cambria" w:cs="Cambria"/>
          <w:b w:val="0"/>
          <w:bCs w:val="0"/>
          <w:sz w:val="18"/>
          <w:szCs w:val="18"/>
        </w:rPr>
        <w:fldChar w:fldCharType="begin"/>
      </w:r>
      <w:r>
        <w:rPr>
          <w:rFonts w:ascii="Cambria" w:hAnsi="Cambria" w:cs="Cambria"/>
          <w:b w:val="0"/>
          <w:bCs w:val="0"/>
          <w:sz w:val="18"/>
          <w:szCs w:val="18"/>
        </w:rPr>
        <w:instrText xml:space="preserve"> HYPERLINK "https://www.gov.br/compras/pt-br/acesso-a-informacao/legislacao/instrucoes-normativas/instrucao-normativa-no-3-de-26-de-abril-de-2018" \h </w:instrText>
      </w:r>
      <w:r>
        <w:rPr>
          <w:rFonts w:ascii="Cambria" w:hAnsi="Cambria" w:cs="Cambria"/>
          <w:b w:val="0"/>
          <w:bCs w:val="0"/>
          <w:sz w:val="18"/>
          <w:szCs w:val="18"/>
        </w:rPr>
        <w:fldChar w:fldCharType="separate"/>
      </w:r>
      <w:r>
        <w:rPr>
          <w:rStyle w:val="816"/>
          <w:rFonts w:ascii="Cambria" w:hAnsi="Cambria" w:cs="Cambria"/>
          <w:b w:val="0"/>
          <w:bCs w:val="0"/>
          <w:sz w:val="18"/>
          <w:szCs w:val="18"/>
        </w:rPr>
        <w:t xml:space="preserve">IN nº 3/2018, art. 29, §1º</w:t>
      </w:r>
      <w:r>
        <w:rPr>
          <w:rStyle w:val="816"/>
          <w:rFonts w:ascii="Cambria" w:hAnsi="Cambria" w:cs="Cambria"/>
          <w:b w:val="0"/>
          <w:bCs w:val="0"/>
          <w:sz w:val="18"/>
          <w:szCs w:val="18"/>
        </w:rPr>
        <w:fldChar w:fldCharType="end"/>
      </w:r>
      <w:r>
        <w:rPr>
          <w:rFonts w:ascii="Cambria" w:hAnsi="Cambria" w:cs="Cambria"/>
          <w:b w:val="0"/>
          <w:bCs w:val="0"/>
          <w:sz w:val="18"/>
          <w:szCs w:val="18"/>
        </w:rPr>
        <w:t xml:space="preserve">).</w:t>
      </w:r>
      <w:r>
        <w:rPr>
          <w:rFonts w:ascii="Cambria" w:hAnsi="Cambria" w:cs="Cambria"/>
          <w:b/>
          <w:bCs/>
          <w:sz w:val="18"/>
          <w:szCs w:val="18"/>
        </w:rPr>
      </w:r>
    </w:p>
    <w:p>
      <w:pPr>
        <w:pStyle w:val="1047"/>
        <w:numPr>
          <w:ilvl w:val="0"/>
          <w:numId w:val="0"/>
        </w:numPr>
        <w:ind w:left="0" w:firstLine="708"/>
        <w:spacing w:before="0" w:after="0" w:line="240" w:lineRule="auto"/>
        <w:rPr>
          <w:rFonts w:ascii="Cambria" w:hAnsi="Cambria" w:cs="Cambria"/>
          <w:b/>
          <w:bCs/>
          <w:sz w:val="18"/>
          <w:szCs w:val="18"/>
        </w:rPr>
      </w:pPr>
      <w:r>
        <w:rPr>
          <w:rFonts w:ascii="Cambria" w:hAnsi="Cambria" w:cs="Cambria"/>
          <w:b w:val="0"/>
          <w:bCs w:val="0"/>
          <w:sz w:val="18"/>
          <w:szCs w:val="18"/>
        </w:rPr>
      </w:r>
      <w:r>
        <w:rPr>
          <w:rFonts w:ascii="Cambria" w:hAnsi="Cambria" w:cs="Cambria"/>
          <w:b w:val="0"/>
          <w:bCs w:val="0"/>
          <w:sz w:val="18"/>
          <w:szCs w:val="18"/>
        </w:rPr>
        <w:t xml:space="preserve">7.3.2. O licitante será convocado para manifestação previamente a uma eventual desclassificação. </w:t>
      </w:r>
      <w:r/>
    </w:p>
    <w:p>
      <w:pPr>
        <w:pStyle w:val="1047"/>
        <w:numPr>
          <w:ilvl w:val="0"/>
          <w:numId w:val="0"/>
        </w:numPr>
        <w:ind w:left="0" w:firstLine="708"/>
        <w:spacing w:before="0" w:after="0" w:line="240" w:lineRule="auto"/>
        <w:rPr>
          <w:rFonts w:ascii="Cambria" w:hAnsi="Cambria" w:cs="Cambria"/>
          <w:sz w:val="18"/>
          <w:szCs w:val="18"/>
        </w:rPr>
      </w:pPr>
      <w:r>
        <w:rPr>
          <w:rFonts w:ascii="Cambria" w:hAnsi="Cambria" w:cs="Cambria"/>
          <w:sz w:val="18"/>
          <w:szCs w:val="18"/>
        </w:rPr>
        <w:t xml:space="preserve">7.3.3. Constatada a existência de sanção, o licitante será reputado inabilitado, por falta de condição de participação.</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7.4. Caso o licitante provisoriamente classificado em primeiro lugar tenha se utilizado de algum tratamento favorecido às ME/EPPs, o pregoeiro verificará se faz jus ao benefício, em conformidade com os itens </w:t>
      </w:r>
      <w:r>
        <w:rPr>
          <w:rFonts w:ascii="Cambria" w:hAnsi="Cambria" w:cs="Cambria"/>
          <w:sz w:val="18"/>
          <w:szCs w:val="18"/>
        </w:rPr>
        <w:fldChar w:fldCharType="begin"/>
      </w:r>
      <w:r>
        <w:rPr>
          <w:rFonts w:ascii="Cambria" w:hAnsi="Cambria" w:cs="Cambria"/>
          <w:sz w:val="18"/>
          <w:szCs w:val="18"/>
        </w:rPr>
        <w:instrText xml:space="preserve"> REF _Ref117015508 \r \h  \* MERGEFORMAT </w:instrText>
      </w:r>
      <w:r>
        <w:rPr>
          <w:rFonts w:ascii="Cambria" w:hAnsi="Cambria" w:cs="Cambria"/>
          <w:sz w:val="18"/>
          <w:szCs w:val="18"/>
        </w:rPr>
        <w:fldChar w:fldCharType="separate"/>
      </w:r>
      <w:r>
        <w:rPr>
          <w:rFonts w:ascii="Cambria" w:hAnsi="Cambria" w:cs="Cambria"/>
          <w:sz w:val="18"/>
          <w:szCs w:val="18"/>
        </w:rPr>
        <w:t xml:space="preserve">3.5.1</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_Ref117000019 \r \h  \* MERGEFORMAT </w:instrText>
      </w:r>
      <w:r>
        <w:rPr>
          <w:rFonts w:ascii="Cambria" w:hAnsi="Cambria" w:cs="Cambria"/>
          <w:sz w:val="18"/>
          <w:szCs w:val="18"/>
        </w:rPr>
        <w:fldChar w:fldCharType="separate"/>
      </w:r>
      <w:r>
        <w:rPr>
          <w:rFonts w:ascii="Cambria" w:hAnsi="Cambria" w:cs="Cambria"/>
          <w:sz w:val="18"/>
          <w:szCs w:val="18"/>
        </w:rPr>
        <w:t xml:space="preserve">4.6</w:t>
      </w:r>
      <w:r>
        <w:rPr>
          <w:rFonts w:ascii="Cambria" w:hAnsi="Cambria" w:cs="Cambria"/>
          <w:sz w:val="18"/>
          <w:szCs w:val="18"/>
        </w:rPr>
        <w:fldChar w:fldCharType="end"/>
      </w:r>
      <w:r>
        <w:rPr>
          <w:rFonts w:ascii="Cambria" w:hAnsi="Cambria" w:cs="Cambria"/>
          <w:sz w:val="18"/>
          <w:szCs w:val="18"/>
        </w:rPr>
        <w:t xml:space="preserve"> deste edital.</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7.5. Verificadas as condições de participação e de utiliza</w:t>
      </w:r>
      <w:r>
        <w:rPr>
          <w:rFonts w:ascii="Cambria" w:hAnsi="Cambria" w:cs="Cambria"/>
          <w:sz w:val="18"/>
          <w:szCs w:val="18"/>
        </w:rPr>
        <w:t xml:space="preserve">ção do tratamento favorecido, o pregoeiro examinará a proposta classificada em primeiro lugar quanto à adequação ao objeto e à compatibilidade do preço em relação ao máximo estipulado para contratação neste Edital e em seus anexos, </w:t>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7.6. Será desclassificada a proposta vencedora que: </w:t>
      </w:r>
      <w:r>
        <w:rPr>
          <w:sz w:val="16"/>
          <w:szCs w:val="16"/>
        </w:rPr>
      </w: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ab/>
        <w:t xml:space="preserve">7.6.1.Contiver vícios insanáveis;</w:t>
      </w:r>
      <w:r>
        <w:rPr>
          <w:sz w:val="16"/>
          <w:szCs w:val="16"/>
        </w:rPr>
      </w: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ab/>
        <w:t xml:space="preserve">7.6.2. Não obedecer às especificações técnicas contidas no Termo de Referência;</w:t>
      </w:r>
      <w:r>
        <w:rPr>
          <w:sz w:val="16"/>
          <w:szCs w:val="16"/>
        </w:rPr>
      </w: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ab/>
        <w:t xml:space="preserve">7.6.3. Apresentar preços inexequíveis ou permanecerem acima do preço máximo definido para a contratação;</w:t>
      </w:r>
      <w:r>
        <w:rPr>
          <w:rFonts w:ascii="Cambria" w:hAnsi="Cambria" w:cs="Cambria"/>
          <w:sz w:val="18"/>
          <w:szCs w:val="18"/>
        </w:rP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ab/>
        <w:t xml:space="preserve">7.6.4. </w:t>
      </w:r>
      <w:r>
        <w:rPr>
          <w:rFonts w:ascii="Cambria" w:hAnsi="Cambria" w:cs="Cambria"/>
          <w:sz w:val="18"/>
          <w:szCs w:val="18"/>
        </w:rPr>
        <w:t xml:space="preserve">Não tiverem sua exequibilidade demonstrada, quando exigido pela Administração;</w:t>
      </w:r>
      <w:r>
        <w:rPr>
          <w:rFonts w:ascii="Cambria" w:hAnsi="Cambria" w:cs="Cambria"/>
          <w:sz w:val="18"/>
          <w:szCs w:val="18"/>
        </w:rPr>
      </w: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ab/>
        <w:t xml:space="preserve">7.6.5. Apresentar desconformidade com quaisquer outras exigências deste Edital ou seus anexos, desde que insanável.</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7.7. No caso de bens e serviços em geral, é indício de inexequibilidade das propostas valores inferiores a 50% (cinquenta por cento) do valor orçado pela Administração.</w:t>
      </w:r>
      <w:r>
        <w:rPr>
          <w:sz w:val="16"/>
          <w:szCs w:val="16"/>
        </w:rPr>
      </w:r>
      <w:r/>
    </w:p>
    <w:p>
      <w:pPr>
        <w:pStyle w:val="1047"/>
        <w:numPr>
          <w:ilvl w:val="0"/>
          <w:numId w:val="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ab/>
        <w:t xml:space="preserve">7.7.1. A inexequibilidade, na hipótese de que trata o caput, só será considerada após diligência do pregoeiro, que comprove:</w:t>
      </w:r>
      <w:r>
        <w:rPr>
          <w:rFonts w:ascii="Cambria" w:hAnsi="Cambria" w:cs="Cambria"/>
          <w:sz w:val="18"/>
          <w:szCs w:val="18"/>
        </w:rPr>
      </w:r>
    </w:p>
    <w:p>
      <w:pPr>
        <w:pStyle w:val="1047"/>
        <w:numPr>
          <w:ilvl w:val="0"/>
          <w:numId w:val="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ab/>
        <w:t xml:space="preserve">7.7.1.1. </w:t>
      </w:r>
      <w:r>
        <w:rPr>
          <w:rFonts w:ascii="Cambria" w:hAnsi="Cambria" w:cs="Cambria"/>
          <w:sz w:val="18"/>
          <w:szCs w:val="18"/>
        </w:rPr>
        <w:t xml:space="preserve">Que o custo do licitante ultrapassa o valor da proposta; e</w:t>
      </w:r>
      <w:r>
        <w:rPr>
          <w:rFonts w:ascii="Cambria" w:hAnsi="Cambria" w:cs="Cambria"/>
          <w:sz w:val="18"/>
          <w:szCs w:val="18"/>
        </w:rPr>
      </w:r>
      <w:r/>
    </w:p>
    <w:p>
      <w:pPr>
        <w:pStyle w:val="1048"/>
        <w:numPr>
          <w:ilvl w:val="0"/>
          <w:numId w:val="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ab/>
        <w:t xml:space="preserve">7.7.1.2. Inexistirem custos de oportunidade capazes de justificar o vulto da oferta.</w:t>
      </w:r>
      <w:r>
        <w:rPr>
          <w:sz w:val="16"/>
          <w:szCs w:val="16"/>
        </w:rPr>
      </w:r>
      <w:r/>
    </w:p>
    <w:p>
      <w:pPr>
        <w:pStyle w:val="1045"/>
        <w:numPr>
          <w:ilvl w:val="0"/>
          <w:numId w:val="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7.8. Em contratação de serviços de engenharia, além das disposições acima, a análise de exequibilidade e sobrepreço considerará o seguinte:</w:t>
      </w:r>
      <w:r>
        <w:rPr>
          <w:sz w:val="16"/>
          <w:szCs w:val="16"/>
        </w:rPr>
      </w:r>
      <w:r/>
    </w:p>
    <w:p>
      <w:pPr>
        <w:pStyle w:val="1047"/>
        <w:numPr>
          <w:ilvl w:val="0"/>
          <w:numId w:val="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ab/>
        <w:t xml:space="preserve">7.8.1. Nos regimes de execução por tarefa, empreitada por preço global ou empreitada integral, semi-integrada ou integrada, a caracterização do sobrepreço se dará pela superação do valor global estimado;</w:t>
      </w:r>
      <w:r>
        <w:rPr>
          <w:sz w:val="16"/>
          <w:szCs w:val="16"/>
        </w:rPr>
      </w:r>
      <w:r/>
    </w:p>
    <w:p>
      <w:pPr>
        <w:pStyle w:val="1047"/>
        <w:numPr>
          <w:ilvl w:val="0"/>
          <w:numId w:val="0"/>
        </w:numPr>
        <w:ind w:left="0" w:firstLine="0"/>
        <w:spacing w:before="0" w:after="0" w:line="240" w:lineRule="auto"/>
        <w:tabs>
          <w:tab w:val="left" w:pos="992" w:leader="none"/>
        </w:tabs>
        <w:rPr>
          <w:rFonts w:ascii="Cambria" w:hAnsi="Cambria" w:cs="Cambria"/>
          <w:i w:val="0"/>
          <w:iCs w:val="0"/>
          <w:color w:val="auto"/>
          <w:sz w:val="18"/>
          <w:szCs w:val="18"/>
        </w:rPr>
      </w:pPr>
      <w:r>
        <w:rPr>
          <w:rFonts w:ascii="Cambria" w:hAnsi="Cambria" w:cs="Cambria"/>
          <w:i w:val="0"/>
          <w:iCs w:val="0"/>
          <w:color w:val="auto"/>
          <w:sz w:val="18"/>
          <w:szCs w:val="18"/>
        </w:rPr>
        <w:tab/>
        <w:t xml:space="preserve">7.8.2. No regime de empreitada por preço unitário, a caracterização do sobrepreço se dará pela superação do valor global estimado e pela superação de custo unitário tido como relevante, conforme planilha anexa ao edital;</w:t>
      </w:r>
      <w:r>
        <w:rPr>
          <w:sz w:val="16"/>
          <w:szCs w:val="16"/>
        </w:rPr>
      </w:r>
      <w:r/>
    </w:p>
    <w:p>
      <w:pPr>
        <w:pStyle w:val="1047"/>
        <w:numPr>
          <w:ilvl w:val="0"/>
          <w:numId w:val="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ab/>
        <w:t xml:space="preserve">7.8.3. No caso de serviços de engenharia, serão consideradas inexequíveis as propostas cujos valores forem inferiores a 75% (setenta e cinco por cento) do valor orçado pela Administração, independentemente do regime de execução.</w:t>
      </w:r>
      <w:r>
        <w:rPr>
          <w:sz w:val="16"/>
          <w:szCs w:val="16"/>
        </w:rPr>
      </w:r>
      <w:r/>
    </w:p>
    <w:p>
      <w:pPr>
        <w:pStyle w:val="1047"/>
        <w:numPr>
          <w:ilvl w:val="0"/>
          <w:numId w:val="0"/>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ab/>
        <w:t xml:space="preserve">7.8.4. </w:t>
      </w:r>
      <w:bookmarkStart w:id="37" w:name="_Hlk135304834"/>
      <w:r>
        <w:rPr>
          <w:rFonts w:ascii="Cambria" w:hAnsi="Cambria" w:cs="Cambria"/>
          <w:sz w:val="18"/>
          <w:szCs w:val="18"/>
        </w:rPr>
        <w:t xml:space="preserve">Será exigida garantia a</w:t>
      </w:r>
      <w:r>
        <w:rPr>
          <w:rFonts w:ascii="Cambria" w:hAnsi="Cambria" w:cs="Cambria"/>
          <w:sz w:val="18"/>
          <w:szCs w:val="18"/>
        </w:rPr>
        <w:t xml:space="preserve">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Pr>
          <w:rFonts w:ascii="Cambria" w:hAnsi="Cambria" w:cs="Cambria"/>
          <w:sz w:val="18"/>
          <w:szCs w:val="18"/>
        </w:rPr>
        <w:t xml:space="preserve">.</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7.9. Se houver indícios de inexequibilidade da proposta de preço, ou em caso da necessidade de esclarecimentos complementares, poderão ser efetuadas diligências, para que a empresa comprove a exequibilidade da proposta.</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7.10. Caso o custo global estimado do objeto licitado tenha sido decomposto em seus respectivos custos unitários por meio de Planilha de Custos e Fo</w:t>
      </w:r>
      <w:r>
        <w:rPr>
          <w:rFonts w:ascii="Cambria" w:hAnsi="Cambria" w:cs="Cambria"/>
          <w:sz w:val="18"/>
          <w:szCs w:val="18"/>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16"/>
          <w:szCs w:val="16"/>
        </w:rPr>
      </w: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ab/>
        <w:t xml:space="preserve">7.10.1. </w:t>
      </w:r>
      <w:bookmarkStart w:id="38" w:name="_Hlk126568356"/>
      <w:r>
        <w:rPr>
          <w:rFonts w:ascii="Cambria" w:hAnsi="Cambria" w:cs="Cambria"/>
          <w:sz w:val="18"/>
          <w:szCs w:val="18"/>
        </w:rPr>
        <w:t xml:space="preserve">Em se tratando de serviços de engenharia, o licitante vencedor será convocado a apresentar à Administração, por meio eletrônico, as planilhas com indicação dos quantitativos e dos custos unitários</w:t>
      </w:r>
      <w:bookmarkEnd w:id="38"/>
      <w:r>
        <w:rPr>
          <w:rFonts w:ascii="Cambria" w:hAnsi="Cambria" w:cs="Cambria"/>
          <w:sz w:val="18"/>
          <w:szCs w:val="18"/>
        </w:rPr>
        <w:t xml:space="preserve">, seguindo o mode</w:t>
      </w:r>
      <w:r>
        <w:rPr>
          <w:rFonts w:ascii="Cambria" w:hAnsi="Cambria" w:cs="Cambria"/>
          <w:sz w:val="18"/>
          <w:szCs w:val="18"/>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sz w:val="18"/>
          <w:szCs w:val="18"/>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8"/>
          <w:szCs w:val="18"/>
        </w:rP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7.11. </w:t>
      </w:r>
      <w:r>
        <w:rPr>
          <w:rFonts w:ascii="Cambria" w:hAnsi="Cambria" w:cs="Cambria"/>
          <w:sz w:val="18"/>
          <w:szCs w:val="18"/>
        </w:rPr>
        <w:t xml:space="preserve">Erros no preenchimento da planilha não cons</w:t>
      </w:r>
      <w:r>
        <w:rPr>
          <w:rFonts w:ascii="Cambria" w:hAnsi="Cambria" w:cs="Cambria"/>
          <w:sz w:val="18"/>
          <w:szCs w:val="18"/>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8"/>
          <w:szCs w:val="18"/>
        </w:rPr>
      </w: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ab/>
        <w:t xml:space="preserve">7.11.1. O ajuste de que trata este dispositivo se limita a sanar erros ou falhas que não alterem a substância das propostas;</w:t>
      </w:r>
      <w:r>
        <w:rPr>
          <w:sz w:val="16"/>
          <w:szCs w:val="16"/>
        </w:rPr>
      </w:r>
      <w:r/>
    </w:p>
    <w:p>
      <w:pPr>
        <w:pStyle w:val="1047"/>
        <w:numPr>
          <w:ilvl w:val="0"/>
          <w:numId w:val="0"/>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ab/>
        <w:t xml:space="preserve">7.11.2. Considera-se erro no preenchimento da planilha passível de correção a indicação de recolhimento de impostos e contribuições na forma do Simples Nacional, quando não cabível esse regime.</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7.12. Caso o Termo de Referência exija a apresentação de amostra, o licitante classificado em primeiro lugar deverá apresentá-la, conforme disciplinado no Termo de Referência, sob pena de não aceitação da proposta.</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7.13. Por meio de mensagem no sistema, será divulgado o local e horário de realização do procedimento para a avaliação das amostras, cuja presença será facultada a todos os interessados, incluindo os demais licitantes.</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7.14. Os resultados das avaliações serão divulgados por meio de mensagem no sistema.</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7.15. No caso de não haver entrega da amostra ou ocorrer atraso na entrega, sem justificativa aceita pelo Pregoeiro, ou havendo entrega de amostra fora das especificações previstas neste Edital, a proposta do licitante será recusada.</w:t>
      </w:r>
      <w:r>
        <w:rPr>
          <w:sz w:val="16"/>
          <w:szCs w:val="16"/>
        </w:rPr>
      </w:r>
      <w:r/>
    </w:p>
    <w:p>
      <w:pPr>
        <w:pStyle w:val="1045"/>
        <w:numPr>
          <w:ilvl w:val="0"/>
          <w:numId w:val="0"/>
        </w:numPr>
        <w:ind w:left="0" w:firstLine="0"/>
        <w:spacing w:before="0" w:after="0" w:line="240" w:lineRule="auto"/>
        <w:rPr>
          <w:rFonts w:ascii="Cambria" w:hAnsi="Cambria" w:cs="Cambria"/>
          <w:sz w:val="18"/>
          <w:szCs w:val="18"/>
        </w:rPr>
      </w:pPr>
      <w:r>
        <w:rPr>
          <w:rFonts w:ascii="Cambria" w:hAnsi="Cambria" w:cs="Cambria"/>
          <w:sz w:val="18"/>
          <w:szCs w:val="18"/>
        </w:rPr>
        <w:t xml:space="preserve">7.16. Se a(s) amostra(s) apresentada(s) pelo primeiro classificado não for(em) aceita(s), o </w:t>
      </w:r>
      <w:r>
        <w:rPr>
          <w:rFonts w:ascii="Cambria" w:hAnsi="Cambria" w:cs="Cambria"/>
          <w:sz w:val="18"/>
          <w:szCs w:val="18"/>
        </w:rPr>
        <w:t xml:space="preserve">Pregoeiro analisará a aceitabilidade da proposta ou lance ofertado pelo segundo classificado. Seguir-se-á com a verificação da(s) amostra(s) e, assim, sucessivamente, até a verificação de uma que atenda às especificações constantes no Termo de Referência. </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9" w:name="_Toc135469230"/>
      <w:r>
        <w:rPr>
          <w:rFonts w:ascii="Cambria" w:hAnsi="Cambria" w:cs="Cambria"/>
          <w:sz w:val="18"/>
          <w:szCs w:val="18"/>
        </w:rPr>
        <w:t xml:space="preserve">DA FASE DE HABILITAÇÃO</w:t>
      </w:r>
      <w:bookmarkEnd w:id="39"/>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previstos no Termo de Referência, necessários e suficientes para demonstrar a capacidade do licitante de realizar o objeto da licitação, serão exigidos para fins de habilitação, nos termos dos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"art62" \h </w:instrText>
      </w:r>
      <w:r>
        <w:rPr>
          <w:rFonts w:ascii="Cambria" w:hAnsi="Cambria" w:cs="Cambria"/>
          <w:sz w:val="18"/>
          <w:szCs w:val="18"/>
        </w:rPr>
        <w:fldChar w:fldCharType="separate"/>
      </w:r>
      <w:r>
        <w:rPr>
          <w:rStyle w:val="816"/>
          <w:rFonts w:ascii="Cambria" w:hAnsi="Cambria" w:cs="Cambria"/>
          <w:sz w:val="18"/>
          <w:szCs w:val="18"/>
        </w:rPr>
        <w:t xml:space="preserve">arts. 62 a 70 da Lei nº 14.133, de 2021</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i/>
          <w:iCs/>
          <w:sz w:val="18"/>
          <w:szCs w:val="18"/>
        </w:rPr>
      </w:pPr>
      <w:r>
        <w:rPr>
          <w:rFonts w:ascii="Cambria" w:hAnsi="Cambria" w:cs="Cambria"/>
          <w:color w:val="auto"/>
          <w:sz w:val="18"/>
          <w:szCs w:val="18"/>
        </w:rPr>
        <w:t xml:space="preserve">Quando </w:t>
      </w:r>
      <w:r>
        <w:rPr>
          <w:rFonts w:ascii="Cambria" w:hAnsi="Cambria" w:cs="Cambria"/>
          <w:sz w:val="18"/>
          <w:szCs w:val="18"/>
        </w:rPr>
        <w:t xml:space="preserve">permitida</w:t>
      </w:r>
      <w:r>
        <w:rPr>
          <w:rFonts w:ascii="Cambria" w:hAnsi="Cambria" w:cs="Cambria"/>
          <w:color w:val="auto"/>
          <w:sz w:val="18"/>
          <w:szCs w:val="18"/>
        </w:rPr>
        <w:t xml:space="preserve"> a </w:t>
      </w:r>
      <w:r>
        <w:rPr>
          <w:rFonts w:ascii="Cambria" w:hAnsi="Cambria" w:cs="Cambria"/>
          <w:sz w:val="18"/>
          <w:szCs w:val="18"/>
        </w:rPr>
        <w:t xml:space="preserve">participação de empresas estrangeiras que não funcionem no País, as exigências de habilitação serão atendidas mediante documentos equivalentes, inicialmente apresentados em tradução livre.</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Na hipótese de o licitante ven</w:t>
      </w:r>
      <w:r>
        <w:rPr>
          <w:rFonts w:ascii="Cambria" w:hAnsi="Cambria" w:cs="Cambria"/>
          <w:sz w:val="18"/>
          <w:szCs w:val="18"/>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color w:val="auto"/>
          <w:sz w:val="18"/>
          <w:szCs w:val="18"/>
        </w:rPr>
        <w:t xml:space="preserve">Decreto nº 8.660, de 29 de janeiro de 2016</w:t>
      </w:r>
      <w:r>
        <w:rPr>
          <w:rFonts w:ascii="Cambria" w:hAnsi="Cambria" w:cs="Cambria"/>
          <w:sz w:val="18"/>
          <w:szCs w:val="18"/>
        </w:rPr>
        <w:t xml:space="preserve">, ou de outro que venha a substituí-lo, ou consularizados pelos respectivos consulados ou embaixadas.</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Quando permitida a participação de cons</w:t>
      </w:r>
      <w:r>
        <w:rPr>
          <w:rFonts w:ascii="Cambria" w:hAnsi="Cambria" w:cs="Cambria"/>
          <w:sz w:val="18"/>
          <w:szCs w:val="18"/>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Se o consórcio não for formado integralmente por microempresas ou empresas de pequeno porte e o termo de referência exigir requisitos de habilitação econômico-financeira, haverá um acréscimo de</w:t>
      </w:r>
      <w:r>
        <w:rPr>
          <w:rFonts w:hint="default" w:ascii="Cambria" w:hAnsi="Cambria" w:cs="Cambria"/>
          <w:sz w:val="18"/>
          <w:szCs w:val="18"/>
          <w:lang w:val="pt-BR"/>
        </w:rPr>
        <w:t xml:space="preserve"> 30%</w:t>
      </w:r>
      <w:r>
        <w:rPr>
          <w:rFonts w:ascii="Cambria" w:hAnsi="Cambria" w:cs="Cambria"/>
          <w:sz w:val="18"/>
          <w:szCs w:val="18"/>
        </w:rPr>
        <w:t xml:space="preserve"> </w:t>
      </w:r>
      <w:r>
        <w:rPr>
          <w:rFonts w:ascii="Cambria" w:hAnsi="Cambria" w:cs="Cambria"/>
          <w:color w:val="auto"/>
          <w:sz w:val="18"/>
          <w:szCs w:val="18"/>
        </w:rPr>
        <w:t xml:space="preserve">para o consórcio em relação ao valor exigido para os licitantes individuais.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exigidos para fins de habilitação poderão ser apresentados em original, por cópia.</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Os documentos exigidos para fins de habilitação poderão ser substituídos por registro cadastral emitido por órgão ou entidade pública, desde que o registro tenha sido feito em obediência ao disposto na Lei nº 14.133/2021.</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"art63" \h </w:instrText>
      </w:r>
      <w:r>
        <w:rPr>
          <w:rFonts w:ascii="Cambria" w:hAnsi="Cambria" w:cs="Cambria"/>
          <w:sz w:val="18"/>
          <w:szCs w:val="18"/>
        </w:rPr>
        <w:fldChar w:fldCharType="separate"/>
      </w:r>
      <w:r>
        <w:rPr>
          <w:rStyle w:val="816"/>
          <w:rFonts w:ascii="Cambria" w:hAnsi="Cambria" w:cs="Cambria"/>
          <w:sz w:val="18"/>
          <w:szCs w:val="18"/>
        </w:rPr>
        <w:t xml:space="preserve">art. 63, I, da Lei nº 14.133/2021</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Será</w:t>
      </w:r>
      <w:r>
        <w:rPr>
          <w:rFonts w:ascii="Cambria" w:hAnsi="Cambria" w:cs="Cambria"/>
          <w:sz w:val="18"/>
          <w:szCs w:val="18"/>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O licitante deverá apresentar, sob pena de desclassificação, declaração de que suas propostas econômicas compreendem a integralidade </w:t>
      </w:r>
      <w:r>
        <w:rPr>
          <w:rFonts w:ascii="Cambria" w:hAnsi="Cambria" w:cs="Cambria"/>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w:t>
      </w:r>
      <w:r>
        <w:rPr>
          <w:rFonts w:ascii="Cambria" w:hAnsi="Cambria" w:cs="Cambria"/>
          <w:sz w:val="18"/>
          <w:szCs w:val="18"/>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É de responsabilidade do licitante co</w:t>
      </w:r>
      <w:r>
        <w:rPr>
          <w:rFonts w:ascii="Cambria" w:hAnsi="Cambria" w:cs="Cambria"/>
          <w:sz w:val="18"/>
          <w:szCs w:val="18"/>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não observância do disposto no item anterior poderá ensejar desclassificação no momento da habilitação. </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verificação pelo pregoeiro, em sítios eletrônicos oficiais de órgãos e entidades emissores de certidões constitui meio legal de prova, para fins de habilitação.</w:t>
      </w:r>
      <w:r>
        <w:rPr>
          <w:sz w:val="16"/>
          <w:szCs w:val="16"/>
        </w:rPr>
      </w:r>
      <w:r/>
    </w:p>
    <w:p>
      <w:pPr>
        <w:pStyle w:val="1047"/>
        <w:numPr>
          <w:ilvl w:val="2"/>
          <w:numId w:val="4"/>
        </w:numPr>
        <w:ind w:left="0" w:firstLine="0"/>
        <w:spacing w:before="0" w:after="0" w:line="240" w:lineRule="auto"/>
        <w:rPr>
          <w:rFonts w:ascii="Cambria" w:hAnsi="Cambria" w:cs="Cambria"/>
          <w:i/>
          <w:iCs/>
          <w:sz w:val="18"/>
          <w:szCs w:val="18"/>
        </w:rPr>
      </w:pPr>
      <w:r>
        <w:rPr>
          <w:rFonts w:ascii="Cambria" w:hAnsi="Cambria" w:cs="Cambria"/>
          <w:sz w:val="18"/>
          <w:szCs w:val="18"/>
        </w:rPr>
      </w:r>
      <w:bookmarkStart w:id="40" w:name="_Ref114663151"/>
      <w:r>
        <w:rPr>
          <w:rFonts w:ascii="Cambria" w:hAnsi="Cambria" w:cs="Cambria"/>
          <w:sz w:val="18"/>
          <w:szCs w:val="18"/>
        </w:rPr>
        <w:t xml:space="preserve">Os documentos exigidos para habilitação serão enviados por meio do sistema, em formato digital, no prazo de</w:t>
      </w:r>
      <w:r>
        <w:rPr>
          <w:rFonts w:hint="default" w:ascii="Cambria" w:hAnsi="Cambria" w:cs="Cambria"/>
          <w:sz w:val="18"/>
          <w:szCs w:val="18"/>
          <w:lang w:val="pt-BR"/>
        </w:rPr>
        <w:t xml:space="preserve"> duas horas</w:t>
      </w:r>
      <w:r>
        <w:rPr>
          <w:rFonts w:ascii="Cambria" w:hAnsi="Cambria" w:cs="Cambria"/>
          <w:sz w:val="18"/>
          <w:szCs w:val="18"/>
        </w:rPr>
        <w:t xml:space="preserve">, prorrogável por igual período, contado da solicitação do pregoeiro.</w:t>
      </w:r>
      <w:bookmarkEnd w:id="40"/>
      <w:r>
        <w:rPr>
          <w:sz w:val="16"/>
          <w:szCs w:val="16"/>
        </w:rPr>
      </w:r>
      <w:r/>
    </w:p>
    <w:p>
      <w:pPr>
        <w:pStyle w:val="1047"/>
        <w:numPr>
          <w:ilvl w:val="2"/>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verificação da habilitação somente será feita em relação ao licitante vencedor.</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relativos à regularidade fiscal que constem do Termo de Referência somente serão exigidos, em qualquer caso, em momento posterior ao julgamento das propostas, e apenas do licitante mais bem classificado.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Respeitada</w:t>
      </w:r>
      <w:r>
        <w:rPr>
          <w:rFonts w:ascii="Cambria" w:hAnsi="Cambria" w:cs="Cambria"/>
          <w:sz w:val="18"/>
          <w:szCs w:val="18"/>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Após a entrega dos documentos para habilitação, não será permitida a substituição ou a apresentação de novos documentos, salvo em sede de diligência, para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"art64" \h </w:instrText>
      </w:r>
      <w:r>
        <w:rPr>
          <w:rFonts w:ascii="Cambria" w:hAnsi="Cambria" w:cs="Cambria"/>
          <w:sz w:val="18"/>
          <w:szCs w:val="18"/>
        </w:rPr>
        <w:fldChar w:fldCharType="separate"/>
      </w:r>
      <w:r>
        <w:rPr>
          <w:rStyle w:val="816"/>
          <w:rFonts w:ascii="Cambria" w:hAnsi="Cambria" w:cs="Cambria"/>
          <w:sz w:val="18"/>
          <w:szCs w:val="18"/>
        </w:rPr>
        <w:t xml:space="preserve">Lei 14.133/21, art. 64</w:t>
      </w:r>
      <w:r>
        <w:rPr>
          <w:rStyle w:val="816"/>
          <w:rFonts w:ascii="Cambria" w:hAnsi="Cambria" w:cs="Cambria"/>
          <w:sz w:val="18"/>
          <w:szCs w:val="18"/>
        </w:rPr>
        <w:fldChar w:fldCharType="end"/>
      </w:r>
      <w:r>
        <w:rPr>
          <w:rStyle w:val="816"/>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complementação de informações acerca dos documentos já apresentados pelos licitantes e desde que necessária para apurar fatos existentes à época da abertura do certame; 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atualização de documentos cuja validade tenha expirado após a data de recebimento das propostas;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41" w:name="_Ref114670319"/>
      <w:r>
        <w:rPr>
          <w:rFonts w:ascii="Cambria" w:hAnsi="Cambria" w:cs="Cambria"/>
          <w:sz w:val="18"/>
          <w:szCs w:val="18"/>
        </w:rPr>
        <w:t xml:space="preserve">Na análise dos documentos de habilitação, a co</w:t>
      </w:r>
      <w:r>
        <w:rPr>
          <w:rFonts w:ascii="Cambria" w:hAnsi="Cambria" w:cs="Cambria"/>
          <w:sz w:val="18"/>
          <w:szCs w:val="18"/>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42" w:name="_Ref114665528"/>
      <w:r>
        <w:rPr>
          <w:rFonts w:ascii="Cambria" w:hAnsi="Cambria" w:cs="Cambria"/>
          <w:sz w:val="18"/>
          <w:szCs w:val="18"/>
        </w:rPr>
        <w:t xml:space="preserve">Na hipótese</w:t>
      </w:r>
      <w:r>
        <w:rPr>
          <w:rFonts w:ascii="Cambria" w:hAnsi="Cambria" w:cs="Cambria"/>
          <w:sz w:val="18"/>
          <w:szCs w:val="18"/>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sz w:val="18"/>
          <w:szCs w:val="18"/>
        </w:rPr>
        <w:fldChar w:fldCharType="begin"/>
      </w:r>
      <w:r>
        <w:rPr>
          <w:rFonts w:ascii="Cambria" w:hAnsi="Cambria" w:cs="Cambria"/>
          <w:sz w:val="18"/>
          <w:szCs w:val="18"/>
        </w:rPr>
        <w:instrText xml:space="preserve"> REF _Ref114663151 \r \h  \* MERGEFORMAT </w:instrText>
      </w:r>
      <w:r>
        <w:rPr>
          <w:rFonts w:ascii="Cambria" w:hAnsi="Cambria" w:cs="Cambria"/>
          <w:sz w:val="18"/>
          <w:szCs w:val="18"/>
        </w:rPr>
        <w:fldChar w:fldCharType="separate"/>
      </w:r>
      <w:r>
        <w:rPr>
          <w:rFonts w:ascii="Cambria" w:hAnsi="Cambria" w:cs="Cambria"/>
          <w:sz w:val="18"/>
          <w:szCs w:val="18"/>
        </w:rPr>
        <w:t xml:space="preserve">8.13.1</w:t>
      </w:r>
      <w:r>
        <w:rPr>
          <w:rFonts w:ascii="Cambria" w:hAnsi="Cambria" w:cs="Cambria"/>
          <w:sz w:val="18"/>
          <w:szCs w:val="18"/>
        </w:rPr>
        <w:fldChar w:fldCharType="end"/>
      </w:r>
      <w:r>
        <w:rPr>
          <w:rFonts w:ascii="Cambria" w:hAnsi="Cambria" w:cs="Cambria"/>
          <w:sz w:val="18"/>
          <w:szCs w:val="18"/>
        </w:rPr>
        <w:t xml:space="preserve">.</w:t>
      </w:r>
      <w:bookmarkEnd w:id="42"/>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43" w:name="_Ref114665515"/>
      <w:r>
        <w:rPr>
          <w:rFonts w:ascii="Cambria" w:hAnsi="Cambria" w:cs="Cambria"/>
          <w:sz w:val="18"/>
          <w:szCs w:val="18"/>
        </w:rPr>
        <w:t xml:space="preserve">Somente serão disponibilizados para acesso público os documentos de habilitação do licitante cuja proposta atenda ao edital de licitação, após concluídos os procedimentos de que trata o subitem anterior</w:t>
      </w:r>
      <w:bookmarkEnd w:id="43"/>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comprovação de regularidade fiscal e trabalhista das microempresas e das empresas de pequeno porte somente será exigida para efeito de contratação, e não como condição para participação na licitação.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Quando a fase de habilitação anteceder a de julgamento e já tiver sido encerrada, não caberá exclusão de licitante por motivo relacionado à habilitação, salvo em razão de fatos supervenientes ou só conhecidos após o julgamento.</w:t>
      </w:r>
      <w:r>
        <w:rPr>
          <w:sz w:val="16"/>
          <w:szCs w:val="16"/>
        </w:rPr>
      </w:r>
      <w:r/>
    </w:p>
    <w:p>
      <w:pPr>
        <w:pStyle w:val="1045"/>
        <w:numPr>
          <w:ilvl w:val="1"/>
          <w:numId w:val="0"/>
        </w:numPr>
        <w:spacing w:before="0" w:after="0" w:line="240" w:lineRule="auto"/>
        <w:rPr>
          <w:rFonts w:ascii="Cambria" w:hAnsi="Cambria" w:cs="Cambria"/>
          <w:color w:val="000000" w:themeColor="text1"/>
          <w:sz w:val="18"/>
          <w:szCs w:val="18"/>
          <w14:textFill>
            <w14:solidFill>
              <w14:schemeClr w14:val="tx1"/>
            </w14:solidFill>
          </w14:textFill>
        </w:rPr>
      </w:pPr>
      <w:r>
        <w:rPr>
          <w:rFonts w:ascii="Cambria" w:hAnsi="Cambria" w:cs="Cambria"/>
          <w:color w:val="000000" w:themeColor="text1"/>
          <w:sz w:val="18"/>
          <w:szCs w:val="18"/>
          <w14:textFill>
            <w14:solidFill>
              <w14:schemeClr w14:val="tx1"/>
            </w14:solidFill>
          </w14:textFill>
        </w:rPr>
      </w:r>
      <w:r>
        <w:rPr>
          <w:sz w:val="16"/>
          <w:szCs w:val="16"/>
        </w:rPr>
      </w:r>
      <w:r/>
    </w:p>
    <w:p>
      <w:pPr>
        <w:pStyle w:val="1028"/>
        <w:numPr>
          <w:ilvl w:val="0"/>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44" w:name="_Toc135469231"/>
      <w:r>
        <w:rPr>
          <w:rFonts w:ascii="Cambria" w:hAnsi="Cambria" w:cs="Cambria"/>
          <w:sz w:val="18"/>
          <w:szCs w:val="18"/>
          <w:highlight w:val="none"/>
        </w:rPr>
        <w:t xml:space="preserve">DA ATA DE REGISTRO DE PREÇOS</w:t>
      </w:r>
      <w:bookmarkEnd w:id="44"/>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Homologado o resultado da licitação, o licitante mais bem classificado terá o prazo de </w:t>
      </w:r>
      <w:r>
        <w:rPr>
          <w:rFonts w:hint="default" w:ascii="Cambria" w:hAnsi="Cambria" w:cs="Cambria"/>
          <w:sz w:val="18"/>
          <w:szCs w:val="18"/>
          <w:highlight w:val="none"/>
          <w:lang w:val="pt-BR"/>
        </w:rPr>
        <w:t xml:space="preserve">15</w:t>
      </w:r>
      <w:r>
        <w:rPr>
          <w:rFonts w:ascii="Cambria" w:hAnsi="Cambria" w:cs="Cambria"/>
          <w:sz w:val="18"/>
          <w:szCs w:val="18"/>
          <w:highlight w:val="none"/>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O prazo de convocação poderá ser prorrogado uma vez, por igual período, mediante solicitação do licitante mais bem classificado ou do fornecedor convocado, desde que:</w:t>
      </w:r>
      <w:r>
        <w:rPr>
          <w:sz w:val="16"/>
          <w:szCs w:val="16"/>
        </w:rPr>
      </w:r>
      <w:r/>
    </w:p>
    <w:p>
      <w:pPr>
        <w:pStyle w:val="1045"/>
        <w:numPr>
          <w:ilvl w:val="1"/>
          <w:numId w:val="0"/>
        </w:numPr>
        <w:spacing w:before="0" w:after="0" w:line="240" w:lineRule="auto"/>
        <w:rPr>
          <w:rFonts w:ascii="Cambria" w:hAnsi="Cambria" w:cs="Cambria"/>
          <w:color w:val="auto"/>
          <w:sz w:val="18"/>
          <w:szCs w:val="18"/>
          <w:highlight w:val="none"/>
        </w:rPr>
      </w:pPr>
      <w:r>
        <w:rPr>
          <w:rFonts w:ascii="Cambria" w:hAnsi="Cambria" w:cs="Cambria"/>
          <w:color w:val="auto"/>
          <w:sz w:val="18"/>
          <w:szCs w:val="18"/>
          <w:highlight w:val="none"/>
        </w:rPr>
        <w:t xml:space="preserve">(a) a solicitação seja devidamente justificada e apresentada dentro do prazo; e</w:t>
      </w:r>
      <w:r>
        <w:rPr>
          <w:sz w:val="16"/>
          <w:szCs w:val="16"/>
        </w:rPr>
      </w:r>
      <w:r/>
    </w:p>
    <w:p>
      <w:pPr>
        <w:pStyle w:val="1045"/>
        <w:numPr>
          <w:ilvl w:val="1"/>
          <w:numId w:val="0"/>
        </w:numPr>
        <w:spacing w:before="0" w:after="0" w:line="240" w:lineRule="auto"/>
        <w:rPr>
          <w:rFonts w:ascii="Cambria" w:hAnsi="Cambria" w:cs="Cambria"/>
          <w:color w:val="auto"/>
          <w:sz w:val="18"/>
          <w:szCs w:val="18"/>
          <w:highlight w:val="none"/>
        </w:rPr>
      </w:pPr>
      <w:r>
        <w:rPr>
          <w:rFonts w:ascii="Cambria" w:hAnsi="Cambria" w:cs="Cambria"/>
          <w:color w:val="auto"/>
          <w:sz w:val="18"/>
          <w:szCs w:val="18"/>
          <w:highlight w:val="none"/>
        </w:rPr>
        <w:t xml:space="preserve">(b) a justificativa apresentada seja aceita pela Administração.</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ata de registro de preços será assinada por meio de assinatura digital e disponibilizada no sistema de registro de preços.</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Serão formalizadas tantas</w:t>
      </w:r>
      <w:r>
        <w:rPr>
          <w:rFonts w:ascii="Cambria" w:hAnsi="Cambria" w:cs="Cambria"/>
          <w:sz w:val="18"/>
          <w:szCs w:val="18"/>
          <w:highlight w:val="none"/>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O preço registrado, com a indicação dos fornecedores, será divulgado no PNCP e disponibilizado durante a vigência da ata de registro de preços.</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w:t>
      </w:r>
      <w:r>
        <w:rPr>
          <w:rFonts w:ascii="Cambria" w:hAnsi="Cambria" w:cs="Cambria"/>
          <w:sz w:val="18"/>
          <w:szCs w:val="18"/>
          <w:highlight w:val="none"/>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Na hipótese de o convocado não assinar a ata de reg</w:t>
      </w:r>
      <w:r>
        <w:rPr>
          <w:rFonts w:ascii="Cambria" w:hAnsi="Cambria" w:cs="Cambria"/>
          <w:sz w:val="18"/>
          <w:szCs w:val="18"/>
          <w:highlight w:val="none"/>
        </w:rPr>
        <w:t xml:space="preserve">istro de preços no prazo e nas condições estabelecidas, fica facultado à Administração convocar os licitantes remanescentes do cadastro de reserva, na ordem de classificação, para fazê-lo em igual prazo e nas condições propostas pelo primeiro classificado.</w:t>
      </w:r>
      <w:r>
        <w:rPr>
          <w:sz w:val="16"/>
          <w:szCs w:val="16"/>
        </w:rPr>
      </w:r>
      <w:r/>
    </w:p>
    <w:p>
      <w:pPr>
        <w:pStyle w:val="1045"/>
        <w:numPr>
          <w:ilvl w:val="1"/>
          <w:numId w:val="0"/>
        </w:numPr>
        <w:spacing w:before="0" w:after="0" w:line="240" w:lineRule="auto"/>
        <w:rPr>
          <w:rFonts w:ascii="Cambria" w:hAnsi="Cambria" w:cs="Cambria"/>
          <w:color w:val="000000" w:themeColor="text1"/>
          <w:sz w:val="18"/>
          <w:szCs w:val="18"/>
          <w:highlight w:val="none"/>
          <w14:textFill>
            <w14:solidFill>
              <w14:schemeClr w14:val="tx1"/>
            </w14:solidFill>
          </w14:textFill>
        </w:rPr>
      </w:pPr>
      <w:r>
        <w:rPr>
          <w:rFonts w:ascii="Cambria" w:hAnsi="Cambria" w:cs="Cambria"/>
          <w:color w:val="000000" w:themeColor="text1"/>
          <w:sz w:val="18"/>
          <w:szCs w:val="18"/>
          <w:highlight w:val="none"/>
          <w14:textFill>
            <w14:solidFill>
              <w14:schemeClr w14:val="tx1"/>
            </w14:solidFill>
          </w14:textFill>
        </w:rPr>
      </w:r>
      <w:r>
        <w:rPr>
          <w:sz w:val="16"/>
          <w:szCs w:val="16"/>
        </w:rPr>
      </w:r>
      <w:r/>
    </w:p>
    <w:p>
      <w:pPr>
        <w:pStyle w:val="1028"/>
        <w:numPr>
          <w:ilvl w:val="0"/>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45" w:name="_Toc135469232"/>
      <w:r>
        <w:rPr>
          <w:rFonts w:ascii="Cambria" w:hAnsi="Cambria" w:cs="Cambria"/>
          <w:sz w:val="18"/>
          <w:szCs w:val="18"/>
          <w:highlight w:val="none"/>
        </w:rPr>
        <w:t xml:space="preserve">DA FORMAÇÃO DO CADASTRO DE RESERVA</w:t>
      </w:r>
      <w:bookmarkEnd w:id="45"/>
      <w:r>
        <w:rPr>
          <w:rFonts w:ascii="Cambria" w:hAnsi="Cambria" w:cs="Cambria"/>
          <w:sz w:val="18"/>
          <w:szCs w:val="18"/>
          <w:highlight w:val="none"/>
        </w:rPr>
        <w:t xml:space="preserve"> </w:t>
      </w:r>
      <w:r>
        <w:rPr>
          <w:sz w:val="16"/>
          <w:szCs w:val="16"/>
        </w:rPr>
      </w:r>
      <w:r/>
    </w:p>
    <w:p>
      <w:pPr>
        <w:pStyle w:val="1028"/>
        <w:numPr>
          <w:ilvl w:val="1"/>
          <w:numId w:val="4"/>
        </w:numPr>
        <w:ind w:left="0" w:firstLine="0"/>
        <w:spacing w:before="0" w:after="0" w:line="240" w:lineRule="auto"/>
        <w:rPr>
          <w:rFonts w:ascii="Cambria" w:hAnsi="Cambria" w:cs="Cambria"/>
          <w:b w:val="0"/>
          <w:bCs w:val="0"/>
          <w:sz w:val="18"/>
          <w:szCs w:val="18"/>
          <w:highlight w:val="none"/>
        </w:rPr>
      </w:pPr>
      <w:r>
        <w:rPr>
          <w:rFonts w:ascii="Cambria" w:hAnsi="Cambria" w:cs="Cambria"/>
          <w:b w:val="0"/>
          <w:bCs w:val="0"/>
          <w:sz w:val="18"/>
          <w:szCs w:val="18"/>
          <w:highlight w:val="none"/>
        </w:rPr>
      </w:r>
      <w:r>
        <w:rPr>
          <w:rFonts w:ascii="Cambria" w:hAnsi="Cambria" w:cs="Cambria"/>
          <w:b w:val="0"/>
          <w:bCs w:val="0"/>
          <w:sz w:val="18"/>
          <w:szCs w:val="18"/>
          <w:highlight w:val="none"/>
        </w:rPr>
        <w:t xml:space="preserve">Após a homologação da licitação, será incluído na ata, na forma de anexo, o registro:.</w:t>
      </w:r>
      <w:r>
        <w:rPr>
          <w:sz w:val="16"/>
          <w:szCs w:val="16"/>
        </w:rPr>
      </w:r>
      <w:r/>
    </w:p>
    <w:p>
      <w:pPr>
        <w:pStyle w:val="1028"/>
        <w:numPr>
          <w:ilvl w:val="2"/>
          <w:numId w:val="4"/>
        </w:numPr>
        <w:ind w:left="0" w:firstLine="0"/>
        <w:spacing w:before="0" w:after="0" w:line="240" w:lineRule="auto"/>
        <w:rPr>
          <w:rFonts w:ascii="Cambria" w:hAnsi="Cambria" w:cs="Cambria"/>
          <w:b w:val="0"/>
          <w:bCs w:val="0"/>
          <w:sz w:val="18"/>
          <w:szCs w:val="18"/>
          <w:highlight w:val="none"/>
        </w:rPr>
      </w:pPr>
      <w:r>
        <w:rPr>
          <w:rFonts w:ascii="Cambria" w:hAnsi="Cambria" w:cs="Cambria"/>
          <w:b w:val="0"/>
          <w:bCs w:val="0"/>
          <w:sz w:val="18"/>
          <w:szCs w:val="18"/>
          <w:highlight w:val="none"/>
        </w:rPr>
      </w:r>
      <w:r>
        <w:rPr>
          <w:rFonts w:ascii="Cambria" w:hAnsi="Cambria" w:cs="Cambria"/>
          <w:b w:val="0"/>
          <w:bCs w:val="0"/>
          <w:sz w:val="18"/>
          <w:szCs w:val="18"/>
          <w:highlight w:val="none"/>
        </w:rPr>
        <w:t xml:space="preserve">dos licitantes </w:t>
      </w:r>
      <w:bookmarkStart w:id="46" w:name="_Hlk132991372"/>
      <w:r>
        <w:rPr>
          <w:rFonts w:ascii="Cambria" w:hAnsi="Cambria" w:cs="Cambria"/>
          <w:b w:val="0"/>
          <w:bCs w:val="0"/>
          <w:sz w:val="18"/>
          <w:szCs w:val="18"/>
          <w:highlight w:val="none"/>
        </w:rPr>
        <w:t xml:space="preserve">que </w:t>
      </w:r>
      <w:bookmarkStart w:id="47" w:name="_Hlk132989696"/>
      <w:r>
        <w:rPr>
          <w:rFonts w:ascii="Cambria" w:hAnsi="Cambria" w:cs="Cambria"/>
          <w:b w:val="0"/>
          <w:bCs w:val="0"/>
          <w:sz w:val="18"/>
          <w:szCs w:val="18"/>
          <w:highlight w:val="none"/>
        </w:rPr>
        <w:t xml:space="preserve">aceitarem cotar o objeto com preço igual ao do adjudicatári</w:t>
      </w:r>
      <w:bookmarkEnd w:id="46"/>
      <w:r>
        <w:rPr>
          <w:rFonts w:ascii="Cambria" w:hAnsi="Cambria" w:cs="Cambria"/>
          <w:b w:val="0"/>
          <w:bCs w:val="0"/>
          <w:sz w:val="18"/>
          <w:szCs w:val="18"/>
          <w:highlight w:val="none"/>
        </w:rPr>
        <w:t xml:space="preserve">o</w:t>
      </w:r>
      <w:bookmarkEnd w:id="47"/>
      <w:r>
        <w:rPr>
          <w:rFonts w:ascii="Cambria" w:hAnsi="Cambria" w:cs="Cambria"/>
          <w:b w:val="0"/>
          <w:bCs w:val="0"/>
          <w:sz w:val="18"/>
          <w:szCs w:val="18"/>
          <w:highlight w:val="none"/>
        </w:rPr>
        <w:t xml:space="preserve">, observada a classificação na licitação; e </w:t>
      </w:r>
      <w:r>
        <w:rPr>
          <w:sz w:val="16"/>
          <w:szCs w:val="16"/>
        </w:rPr>
      </w:r>
      <w:r/>
    </w:p>
    <w:p>
      <w:pPr>
        <w:pStyle w:val="1028"/>
        <w:numPr>
          <w:ilvl w:val="2"/>
          <w:numId w:val="4"/>
        </w:numPr>
        <w:ind w:left="0" w:firstLine="0"/>
        <w:spacing w:before="0" w:after="0" w:line="240" w:lineRule="auto"/>
        <w:rPr>
          <w:rFonts w:ascii="Cambria" w:hAnsi="Cambria" w:cs="Cambria"/>
          <w:b w:val="0"/>
          <w:bCs w:val="0"/>
          <w:sz w:val="18"/>
          <w:szCs w:val="18"/>
          <w:highlight w:val="none"/>
        </w:rPr>
      </w:pPr>
      <w:r>
        <w:rPr>
          <w:rFonts w:ascii="Cambria" w:hAnsi="Cambria" w:cs="Cambria"/>
          <w:b w:val="0"/>
          <w:bCs w:val="0"/>
          <w:sz w:val="18"/>
          <w:szCs w:val="18"/>
          <w:highlight w:val="none"/>
        </w:rPr>
      </w:r>
      <w:r>
        <w:rPr>
          <w:rFonts w:ascii="Cambria" w:hAnsi="Cambria" w:cs="Cambria"/>
          <w:b w:val="0"/>
          <w:bCs w:val="0"/>
          <w:sz w:val="18"/>
          <w:szCs w:val="18"/>
          <w:highlight w:val="none"/>
        </w:rPr>
        <w:t xml:space="preserve">dos licitantes que mantiverem sua proposta original</w:t>
      </w:r>
      <w:r>
        <w:rPr>
          <w:sz w:val="16"/>
          <w:szCs w:val="16"/>
        </w:rPr>
      </w:r>
      <w:r/>
    </w:p>
    <w:p>
      <w:pPr>
        <w:pStyle w:val="1045"/>
        <w:numPr>
          <w:ilvl w:val="1"/>
          <w:numId w:val="4"/>
        </w:numPr>
        <w:ind w:left="0" w:firstLine="0"/>
        <w:spacing w:before="0" w:after="0" w:line="240" w:lineRule="auto"/>
        <w:rPr>
          <w:rFonts w:ascii="Cambria" w:hAnsi="Cambria" w:cs="Cambria"/>
          <w:iCs/>
          <w:sz w:val="18"/>
          <w:szCs w:val="18"/>
          <w:highlight w:val="none"/>
        </w:rPr>
      </w:pPr>
      <w:r>
        <w:rPr>
          <w:rFonts w:ascii="Cambria" w:hAnsi="Cambria" w:cs="Cambria"/>
          <w:b w:val="0"/>
          <w:bCs w:val="0"/>
          <w:sz w:val="18"/>
          <w:szCs w:val="18"/>
          <w:highlight w:val="none"/>
        </w:rPr>
        <w:t xml:space="preserve">          Será respeitada, nas contratações, a ordem de classifi</w:t>
      </w:r>
      <w:r>
        <w:rPr>
          <w:rFonts w:ascii="Cambria" w:hAnsi="Cambria" w:cs="Cambria"/>
          <w:sz w:val="18"/>
          <w:szCs w:val="18"/>
          <w:highlight w:val="none"/>
        </w:rPr>
        <w:t xml:space="preserve">cação dos licitantes ou fornecedores registrados na ata.</w:t>
      </w:r>
      <w:r>
        <w:rPr>
          <w:sz w:val="16"/>
          <w:szCs w:val="16"/>
        </w:rPr>
      </w:r>
      <w:r/>
    </w:p>
    <w:p>
      <w:pPr>
        <w:pStyle w:val="1045"/>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A apresentação de novas propostas na forma deste item não prejudicará o resultado do certame em relação ao licitante mais bem classificado.</w:t>
      </w:r>
      <w:r>
        <w:rPr>
          <w:sz w:val="16"/>
          <w:szCs w:val="16"/>
        </w:rPr>
      </w:r>
      <w:r/>
    </w:p>
    <w:p>
      <w:pPr>
        <w:pStyle w:val="1045"/>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Para fins da ordem de classificação, os licitantes ou fornecedores que aceitarem cotar o objeto com preço igual ao do adjudicatário antecederão aqueles que mantiverem sua proposta original.</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A habilitação dos licitantes que comporão o cadastro de reserva será efetuada quando houver necessidade de contratação dos licitantes remanescentes, nas seguintes hipóteses:</w:t>
      </w:r>
      <w:r>
        <w:rPr>
          <w:sz w:val="16"/>
          <w:szCs w:val="16"/>
        </w:rPr>
      </w:r>
      <w:r/>
    </w:p>
    <w:p>
      <w:pPr>
        <w:pStyle w:val="1045"/>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quando o licitante vencedor não assinar a ata de registro de preços no prazo e nas condições estabelecidos no edital; ou</w:t>
      </w:r>
      <w:r>
        <w:rPr>
          <w:sz w:val="16"/>
          <w:szCs w:val="16"/>
        </w:rPr>
      </w:r>
      <w:r/>
    </w:p>
    <w:p>
      <w:pPr>
        <w:pStyle w:val="1045"/>
        <w:numPr>
          <w:ilvl w:val="2"/>
          <w:numId w:val="4"/>
        </w:numPr>
        <w:ind w:left="0" w:firstLine="0"/>
        <w:spacing w:before="0" w:after="0" w:line="240" w:lineRule="auto"/>
        <w:rPr>
          <w:rFonts w:ascii="Cambria" w:hAnsi="Cambria" w:cs="Cambria"/>
          <w:bCs/>
          <w:i/>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quando houver o cancelamento do registro do fornecedor ou do registro de preços, nas hipóteses previstas nos art. 28 e art. 29 do Decreto nº 11.462/23.</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Na hipótese de nenhum dos licitantes que aceitaram cotar o objet</w:t>
      </w:r>
      <w:r>
        <w:rPr>
          <w:rFonts w:ascii="Cambria" w:hAnsi="Cambria" w:cs="Cambria"/>
          <w:sz w:val="18"/>
          <w:szCs w:val="18"/>
          <w:highlight w:val="none"/>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 convocar os licitantes que mantiveram sua proposta original para negociação, na ordem de classificação, com vistas à obtenção de preço melhor, mesmo que acima do preço do adjudicatário; ou</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 adjudicar e firmar o contrato nas condições ofertadas pelos licitantes remanescentes, observada a ordem de classificação, quando frustrada a negociação de melhor condição.</w:t>
      </w:r>
      <w:r>
        <w:rPr>
          <w:sz w:val="16"/>
          <w:szCs w:val="16"/>
        </w:rPr>
      </w:r>
      <w:r/>
    </w:p>
    <w:p>
      <w:pPr>
        <w:pStyle w:val="1047"/>
        <w:numPr>
          <w:ilvl w:val="2"/>
          <w:numId w:val="0"/>
        </w:numPr>
        <w:ind w:left="283"/>
        <w:spacing w:before="0" w:after="0" w:line="240" w:lineRule="auto"/>
        <w:rPr>
          <w:rFonts w:ascii="Cambria" w:hAnsi="Cambria" w:cs="Cambria"/>
          <w:sz w:val="18"/>
          <w:szCs w:val="18"/>
          <w:highlight w:val="cyan"/>
        </w:rPr>
      </w:pPr>
      <w:r>
        <w:rPr>
          <w:rFonts w:ascii="Cambria" w:hAnsi="Cambria" w:cs="Cambria"/>
          <w:sz w:val="18"/>
          <w:szCs w:val="18"/>
          <w:highlight w:val="cyan"/>
        </w:rPr>
      </w:r>
      <w:r>
        <w:rPr>
          <w:sz w:val="16"/>
          <w:szCs w:val="16"/>
        </w:rPr>
      </w:r>
      <w:r/>
    </w:p>
    <w:p>
      <w:pPr>
        <w:pStyle w:val="1028"/>
        <w:numPr>
          <w:ilvl w:val="0"/>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48" w:name="_Toc135469233"/>
      <w:r>
        <w:rPr>
          <w:rFonts w:ascii="Cambria" w:hAnsi="Cambria" w:cs="Cambria"/>
          <w:sz w:val="18"/>
          <w:szCs w:val="18"/>
        </w:rPr>
        <w:t xml:space="preserve">DOS RECURSOS</w:t>
      </w:r>
      <w:bookmarkEnd w:id="48"/>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interposição de recurso referente ao julgamento das propostas, à habilitação ou inabilitação de licitantes, à anulação ou revogação da licitação, observará o disposto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"art165" \h </w:instrText>
      </w:r>
      <w:r>
        <w:rPr>
          <w:rFonts w:ascii="Cambria" w:hAnsi="Cambria" w:cs="Cambria"/>
          <w:sz w:val="18"/>
          <w:szCs w:val="18"/>
        </w:rPr>
        <w:fldChar w:fldCharType="separate"/>
      </w:r>
      <w:r>
        <w:rPr>
          <w:rStyle w:val="816"/>
          <w:rFonts w:ascii="Cambria" w:hAnsi="Cambria" w:cs="Cambria"/>
          <w:color w:val="000000" w:themeColor="text1"/>
          <w:sz w:val="18"/>
          <w:szCs w:val="18"/>
          <w:u w:val="none"/>
          <w14:textFill>
            <w14:solidFill>
              <w14:schemeClr w14:val="tx1"/>
            </w14:solidFill>
          </w14:textFill>
        </w:rPr>
        <w:t xml:space="preserve">art. 165 da Lei nº 14.133, de 2021</w:t>
      </w:r>
      <w:r>
        <w:rPr>
          <w:rStyle w:val="816"/>
          <w:rFonts w:ascii="Cambria" w:hAnsi="Cambria" w:cs="Cambria"/>
          <w:color w:val="000000" w:themeColor="text1"/>
          <w:sz w:val="18"/>
          <w:szCs w:val="18"/>
          <w:u w:val="none"/>
          <w14:textFill>
            <w14:solidFill>
              <w14:schemeClr w14:val="tx1"/>
            </w14:solidFill>
          </w14:textFill>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prazo recursal é de 3 (três) dias úteis, contados da data de intimação ou de lavratura da ata.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Quando o recurso apresentado impugnar o julgamento das propostas ou o ato de habilitação ou inabilitação do licitante: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intenção de recorrer deverá ser manifestada imediatamente, sob pena de preclusão;</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49" w:name="_Hlk135315794"/>
      <w:r>
        <w:rPr>
          <w:rFonts w:ascii="Cambria" w:hAnsi="Cambria" w:cs="Cambria"/>
          <w:sz w:val="18"/>
          <w:szCs w:val="18"/>
        </w:rPr>
      </w:r>
      <w:bookmarkStart w:id="50" w:name="_Hlk135318381"/>
      <w:r>
        <w:rPr>
          <w:rFonts w:ascii="Cambria" w:hAnsi="Cambria" w:cs="Cambria"/>
          <w:sz w:val="18"/>
          <w:szCs w:val="18"/>
          <w:highlight w:val="none"/>
        </w:rPr>
        <w:t xml:space="preserve">o prazo para a manifestação da intenção de recorrer não será inferior a 60(dsessenta) minutos.</w:t>
      </w:r>
      <w:bookmarkEnd w:id="49"/>
      <w:r>
        <w:rPr>
          <w:rFonts w:ascii="Cambria" w:hAnsi="Cambria" w:cs="Cambria"/>
          <w:sz w:val="18"/>
          <w:szCs w:val="18"/>
        </w:rPr>
      </w:r>
      <w:bookmarkEnd w:id="50"/>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prazo para apresentação das razões recursais será iniciado na data de intimação ou de lavratura da ata de habilitação ou inabilitação;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Na hipótese de adoção da inversão de fases prevista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"art17§1" \h </w:instrText>
      </w:r>
      <w:r>
        <w:rPr>
          <w:rFonts w:ascii="Cambria" w:hAnsi="Cambria" w:cs="Cambria"/>
          <w:sz w:val="18"/>
          <w:szCs w:val="18"/>
        </w:rPr>
        <w:fldChar w:fldCharType="separate"/>
      </w:r>
      <w:r>
        <w:rPr>
          <w:rStyle w:val="816"/>
          <w:rFonts w:ascii="Cambria" w:hAnsi="Cambria" w:cs="Cambria"/>
          <w:color w:val="000000" w:themeColor="text1"/>
          <w:sz w:val="18"/>
          <w:szCs w:val="18"/>
          <w:u w:val="none"/>
          <w14:textFill>
            <w14:solidFill>
              <w14:schemeClr w14:val="tx1"/>
            </w14:solidFill>
          </w14:textFill>
        </w:rPr>
        <w:t xml:space="preserve">§ 1º do art. 17 da Lei nº 14.133, de 2021</w:t>
      </w:r>
      <w:r>
        <w:rPr>
          <w:rStyle w:val="816"/>
          <w:rFonts w:ascii="Cambria" w:hAnsi="Cambria" w:cs="Cambria"/>
          <w:color w:val="000000" w:themeColor="text1"/>
          <w:sz w:val="18"/>
          <w:szCs w:val="18"/>
          <w:u w:val="none"/>
          <w14:textFill>
            <w14:solidFill>
              <w14:schemeClr w14:val="tx1"/>
            </w14:solidFill>
          </w14:textFill>
        </w:rPr>
        <w:fldChar w:fldCharType="end"/>
      </w:r>
      <w:r>
        <w:rPr>
          <w:rFonts w:ascii="Cambria" w:hAnsi="Cambria" w:cs="Cambria"/>
          <w:sz w:val="18"/>
          <w:szCs w:val="18"/>
        </w:rPr>
        <w:t xml:space="preserve">, o prazo para apresentação das razões recursais será iniciado na data de intimação da ata de julgamento.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recursos deverão ser encaminhados EXCLUSIVAMENTE em campo próprio do sistema.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recurso será dirigido à autoridade que tiver editado o ato ou proferido a decisã</w:t>
      </w:r>
      <w:r>
        <w:rPr>
          <w:rFonts w:ascii="Cambria" w:hAnsi="Cambria" w:cs="Cambria"/>
          <w:sz w:val="18"/>
          <w:szCs w:val="18"/>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recursos interpostos fora do prazo não serão conhecidos.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prazo para aprese</w:t>
      </w:r>
      <w:r>
        <w:rPr>
          <w:rFonts w:ascii="Cambria" w:hAnsi="Cambria" w:cs="Cambria"/>
          <w:sz w:val="18"/>
          <w:szCs w:val="18"/>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recurso e o pedido de reconsideração terão efeito suspensivo do ato ou da decisão recorrida até que sobrevenha decisão final da autoridade competente.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acolhimento do recurso invalida tão somente os atos insuscetíveis de aproveitamento. </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Os autos do processo permanecerão com vista franqueada aos interessados no sítio eletrônico</w:t>
      </w:r>
      <w:r>
        <w:rPr>
          <w:rFonts w:hint="default" w:ascii="Cambria" w:hAnsi="Cambria" w:cs="Cambria"/>
          <w:sz w:val="18"/>
          <w:szCs w:val="18"/>
          <w:lang w:val="pt-BR"/>
        </w:rPr>
        <w:t xml:space="preserve"> </w:t>
      </w:r>
      <w:r>
        <w:rPr>
          <w:rFonts w:hint="default" w:ascii="Cambria" w:hAnsi="Cambria" w:cs="Cambria"/>
          <w:sz w:val="18"/>
          <w:szCs w:val="18"/>
        </w:rPr>
        <w:t xml:space="preserve">https://www.santabarbaradosul.rs.gov.br/site/licitacoes</w:t>
      </w:r>
      <w:r>
        <w:rPr>
          <w:rFonts w:ascii="Cambria" w:hAnsi="Cambria" w:cs="Cambria"/>
          <w:color w:val="auto"/>
          <w:sz w:val="18"/>
          <w:szCs w:val="18"/>
        </w:rPr>
        <w:t xml:space="preserve">.</w:t>
      </w:r>
      <w:r>
        <w:rPr>
          <w:sz w:val="16"/>
          <w:szCs w:val="16"/>
        </w:rPr>
      </w:r>
      <w:r/>
    </w:p>
    <w:p>
      <w:pPr>
        <w:pStyle w:val="1045"/>
        <w:numPr>
          <w:ilvl w:val="1"/>
          <w:numId w:val="0"/>
        </w:numPr>
        <w:ind w:left="283"/>
        <w:spacing w:before="0" w:after="0" w:line="240" w:lineRule="auto"/>
        <w:tabs>
          <w:tab w:val="left" w:pos="850" w:leader="none"/>
        </w:tabs>
        <w:rPr>
          <w:rFonts w:ascii="Cambria" w:hAnsi="Cambria" w:cs="Cambria"/>
          <w:sz w:val="18"/>
          <w:szCs w:val="18"/>
        </w:rPr>
      </w:pPr>
      <w:r>
        <w:rPr>
          <w:rFonts w:ascii="Cambria" w:hAnsi="Cambria" w:cs="Cambria"/>
          <w:sz w:val="18"/>
          <w:szCs w:val="18"/>
        </w:rPr>
      </w:r>
      <w:r>
        <w:rPr>
          <w:sz w:val="16"/>
          <w:szCs w:val="16"/>
        </w:rPr>
      </w:r>
      <w:r/>
    </w:p>
    <w:p>
      <w:pPr>
        <w:pStyle w:val="1028"/>
        <w:numPr>
          <w:ilvl w:val="0"/>
          <w:numId w:val="4"/>
        </w:numPr>
        <w:ind w:left="0" w:firstLine="0"/>
        <w:spacing w:before="0" w:after="0" w:line="240" w:lineRule="auto"/>
        <w:tabs>
          <w:tab w:val="clear" w:pos="567" w:leader="none"/>
          <w:tab w:val="left" w:pos="850" w:leader="none"/>
        </w:tabs>
        <w:rPr>
          <w:rFonts w:ascii="Cambria" w:hAnsi="Cambria" w:cs="Cambria"/>
          <w:sz w:val="18"/>
          <w:szCs w:val="18"/>
        </w:rPr>
      </w:pPr>
      <w:r>
        <w:rPr>
          <w:rFonts w:ascii="Cambria" w:hAnsi="Cambria" w:cs="Cambria"/>
          <w:sz w:val="18"/>
          <w:szCs w:val="18"/>
        </w:rPr>
      </w:r>
      <w:bookmarkStart w:id="51" w:name="_Toc135469234"/>
      <w:r>
        <w:rPr>
          <w:rFonts w:ascii="Cambria" w:hAnsi="Cambria" w:cs="Cambria"/>
          <w:sz w:val="18"/>
          <w:szCs w:val="18"/>
        </w:rPr>
        <w:t xml:space="preserve">DAS INFRAÇÕES ADMINISTRATIVAS E SANÇÕES</w:t>
      </w:r>
      <w:bookmarkEnd w:id="51"/>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Comete infração administrativa, nos termos da lei, o licitante que, com dolo ou culpa: </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2" w:name="_Ref114668085"/>
      <w:r>
        <w:rPr>
          <w:rFonts w:ascii="Cambria" w:hAnsi="Cambria" w:cs="Cambria"/>
          <w:sz w:val="18"/>
          <w:szCs w:val="18"/>
        </w:rPr>
      </w:r>
      <w:bookmarkStart w:id="53" w:name="_Hlk114652595"/>
      <w:r>
        <w:rPr>
          <w:rFonts w:ascii="Cambria" w:hAnsi="Cambria" w:cs="Cambria"/>
          <w:sz w:val="18"/>
          <w:szCs w:val="18"/>
        </w:rPr>
        <w:t xml:space="preserve">deixar de entregar a documentação exigida para o certame ou não entregar qualquer documento que tenha sido solicitado pelo/a pregoeiro/a durante o certame;</w:t>
      </w:r>
      <w:bookmarkEnd w:id="52"/>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4" w:name="_Ref114668108"/>
      <w:r>
        <w:rPr>
          <w:rFonts w:ascii="Cambria" w:hAnsi="Cambria" w:cs="Cambria"/>
          <w:sz w:val="18"/>
          <w:szCs w:val="18"/>
        </w:rPr>
        <w:t xml:space="preserve">Salvo em decorrência de fato superveniente devidamente justificado, não mantiver a proposta em especial quando:</w:t>
      </w:r>
      <w:bookmarkEnd w:id="54"/>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Não enviar a proposta adequada ao último lance ofertado ou após a negociação;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Recusar-se a enviar o detalhamento da proposta quando exigível;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Pedir para ser desclassificado quando encerrada a etapa competitiva; ou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Deixar de apresentar amostra;</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Apresentar proposta ou amostra em desacordo com as especificações do edital; </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5" w:name="_Ref114668139"/>
      <w:r>
        <w:rPr>
          <w:rFonts w:ascii="Cambria" w:hAnsi="Cambria" w:cs="Cambria"/>
          <w:sz w:val="18"/>
          <w:szCs w:val="18"/>
        </w:rPr>
        <w:t xml:space="preserve">Não celebrar o contrato ou não entregar a documentação exigida para a contratação, quando convocado dentro do prazo de validade de sua proposta;</w:t>
      </w:r>
      <w:bookmarkEnd w:id="55"/>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Recusar-se, sem justificativa, a assinar o contrato ou a ata de registro de preço, ou a aceitar ou retirar o instrumento equivalente no prazo estabelecido pela Administração;</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6" w:name="_Ref114668249"/>
      <w:r>
        <w:rPr>
          <w:rFonts w:ascii="Cambria" w:hAnsi="Cambria" w:cs="Cambria"/>
          <w:sz w:val="18"/>
          <w:szCs w:val="18"/>
        </w:rPr>
        <w:t xml:space="preserve">Apresentar declaração ou documentação falsa exigida para o certame ou prestar declaração falsa durante a licitação</w:t>
      </w:r>
      <w:bookmarkEnd w:id="56"/>
      <w:r>
        <w:rPr>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7" w:name="_Ref114668245"/>
      <w:r>
        <w:rPr>
          <w:rFonts w:ascii="Cambria" w:hAnsi="Cambria" w:cs="Cambria"/>
          <w:sz w:val="18"/>
          <w:szCs w:val="18"/>
        </w:rPr>
        <w:t xml:space="preserve">Fraudar a licitação</w:t>
      </w:r>
      <w:bookmarkEnd w:id="57"/>
      <w:r>
        <w:rPr>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8" w:name="_Ref114668247"/>
      <w:r>
        <w:rPr>
          <w:rFonts w:ascii="Cambria" w:hAnsi="Cambria" w:cs="Cambria"/>
          <w:sz w:val="18"/>
          <w:szCs w:val="18"/>
        </w:rPr>
        <w:t xml:space="preserve">Comportar-se de modo inidôneo ou cometer fraude de qualquer natureza, em especial quando:</w:t>
      </w:r>
      <w:bookmarkEnd w:id="58"/>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Agir em conluio ou em desconformidade com a lei;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Induzir deliberadamente a erro no julgamento;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   Apresentar amostra falsificada ou deteriorada; </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r>
      <w:bookmarkStart w:id="59" w:name="_Ref114668251"/>
      <w:r>
        <w:rPr>
          <w:rFonts w:ascii="Cambria" w:hAnsi="Cambria" w:cs="Cambria"/>
          <w:sz w:val="18"/>
          <w:szCs w:val="18"/>
        </w:rPr>
        <w:t xml:space="preserve">Praticar atos ilícitos com vistas a frustrar os objetivos da licitação</w:t>
      </w:r>
      <w:bookmarkEnd w:id="59"/>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r>
      <w:bookmarkStart w:id="60" w:name="_Ref114668252"/>
      <w:r>
        <w:rPr>
          <w:rFonts w:ascii="Cambria" w:hAnsi="Cambria" w:cs="Cambria"/>
          <w:sz w:val="18"/>
          <w:szCs w:val="18"/>
        </w:rPr>
        <w:t xml:space="preserve">Praticar ato lesivo previsto no </w:t>
      </w:r>
      <w:r>
        <w:rPr>
          <w:rFonts w:ascii="Cambria" w:hAnsi="Cambria" w:cs="Cambria"/>
          <w:sz w:val="18"/>
          <w:szCs w:val="18"/>
        </w:rPr>
        <w:fldChar w:fldCharType="begin"/>
      </w:r>
      <w:r>
        <w:rPr>
          <w:rFonts w:ascii="Cambria" w:hAnsi="Cambria" w:cs="Cambria"/>
          <w:sz w:val="18"/>
          <w:szCs w:val="18"/>
        </w:rPr>
        <w:instrText xml:space="preserve"> HYPERLINK "https://www.planalto.gov.br/ccivil_03/_ato2011-2014/2013/lei/l12846.htm" \l "art5" \h </w:instrText>
      </w:r>
      <w:r>
        <w:rPr>
          <w:rFonts w:ascii="Cambria" w:hAnsi="Cambria" w:cs="Cambria"/>
          <w:sz w:val="18"/>
          <w:szCs w:val="18"/>
        </w:rPr>
        <w:fldChar w:fldCharType="separate"/>
      </w:r>
      <w:r>
        <w:rPr>
          <w:rStyle w:val="816"/>
          <w:rFonts w:ascii="Cambria" w:hAnsi="Cambria" w:cs="Cambria"/>
          <w:color w:val="000000" w:themeColor="text1"/>
          <w:sz w:val="18"/>
          <w:szCs w:val="18"/>
          <w:u w:val="none"/>
          <w14:textFill>
            <w14:solidFill>
              <w14:schemeClr w14:val="tx1"/>
            </w14:solidFill>
          </w14:textFill>
        </w:rPr>
        <w:t xml:space="preserve">art. 5º da Lei n.º 12.846, de 2013</w:t>
      </w:r>
      <w:r>
        <w:rPr>
          <w:rStyle w:val="816"/>
          <w:rFonts w:ascii="Cambria" w:hAnsi="Cambria" w:cs="Cambria"/>
          <w:color w:val="000000" w:themeColor="text1"/>
          <w:sz w:val="18"/>
          <w:szCs w:val="18"/>
          <w:u w:val="none"/>
          <w14:textFill>
            <w14:solidFill>
              <w14:schemeClr w14:val="tx1"/>
            </w14:solidFill>
          </w14:textFill>
        </w:rPr>
        <w:fldChar w:fldCharType="end"/>
      </w:r>
      <w:r>
        <w:rPr>
          <w:rFonts w:ascii="Cambria" w:hAnsi="Cambria" w:cs="Cambria"/>
          <w:sz w:val="18"/>
          <w:szCs w:val="18"/>
        </w:rPr>
        <w:t xml:space="preserve">.</w:t>
      </w:r>
      <w:bookmarkEnd w:id="53"/>
      <w:r>
        <w:rPr>
          <w:rFonts w:ascii="Cambria" w:hAnsi="Cambria" w:cs="Cambria"/>
          <w:sz w:val="18"/>
          <w:szCs w:val="18"/>
        </w:rPr>
      </w:r>
      <w:bookmarkEnd w:id="60"/>
      <w:r>
        <w:rPr>
          <w:sz w:val="16"/>
          <w:szCs w:val="16"/>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Com fulcro na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\h </w:instrText>
      </w:r>
      <w:r>
        <w:rPr>
          <w:rFonts w:ascii="Cambria" w:hAnsi="Cambria" w:cs="Cambria"/>
          <w:sz w:val="18"/>
          <w:szCs w:val="18"/>
        </w:rPr>
        <w:fldChar w:fldCharType="separate"/>
      </w:r>
      <w:r>
        <w:rPr>
          <w:rStyle w:val="816"/>
          <w:rFonts w:ascii="Cambria" w:hAnsi="Cambria" w:cs="Cambria"/>
          <w:sz w:val="18"/>
          <w:szCs w:val="18"/>
        </w:rPr>
        <w:t xml:space="preserve">Lei nº 14.133, de 2021</w:t>
      </w:r>
      <w:r>
        <w:rPr>
          <w:rStyle w:val="816"/>
          <w:rFonts w:ascii="Cambria" w:hAnsi="Cambria" w:cs="Cambria"/>
          <w:sz w:val="18"/>
          <w:szCs w:val="18"/>
        </w:rPr>
        <w:fldChar w:fldCharType="end"/>
      </w:r>
      <w:r>
        <w:rPr>
          <w:rFonts w:ascii="Cambria" w:hAnsi="Cambria" w:cs="Cambria"/>
          <w:sz w:val="18"/>
          <w:szCs w:val="18"/>
        </w:rPr>
        <w:t xml:space="preserve">, a Administração poderá, garantida a prévia defesa, aplicar aos licitantes e/ou adjudicatários as seguintes sanções, sem prejuízo das responsabilidades civil e criminal: </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Advertência; </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Multa;</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Impedimento de licitar e contratar e</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Declaração de inidoneidade para licitar ou contratar, enquanto perdurarem os motivos determinantes da punição ou até que seja promovida sua reabilitação perante a própria autoridade que aplicou a penalidade.</w:t>
      </w:r>
      <w:r>
        <w:rPr>
          <w:sz w:val="16"/>
          <w:szCs w:val="16"/>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Na aplicação das sanções serão considerados:</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natureza e a gravidade da infração cometida.</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As peculiaridades do caso concreto</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As circunstâncias agravantes ou atenuantes</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Os danos que dela provierem para a Administração Pública</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implantação ou o aperfeiçoamento de programa de integridade, conforme normas e orientações dos órgãos de controle.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multa será recolhida em percentual de 0,5% a 30% incidente sobre o valor do contrato licitado, recolhida no prazo máximo de</w:t>
      </w:r>
      <w:r>
        <w:rPr>
          <w:rFonts w:hint="default" w:ascii="Cambria" w:hAnsi="Cambria" w:cs="Cambria"/>
          <w:b w:val="0"/>
          <w:bCs w:val="0"/>
          <w:sz w:val="18"/>
          <w:szCs w:val="18"/>
          <w:lang w:val="pt-BR"/>
        </w:rPr>
        <w:t xml:space="preserve">  </w:t>
      </w:r>
      <w:r>
        <w:rPr>
          <w:rFonts w:hint="default" w:ascii="Cambria" w:hAnsi="Cambria" w:cs="Cambria"/>
          <w:b w:val="0"/>
          <w:bCs w:val="0"/>
          <w:color w:val="auto"/>
          <w:sz w:val="18"/>
          <w:szCs w:val="18"/>
          <w:highlight w:val="none"/>
          <w:lang w:val="pt-BR"/>
        </w:rPr>
        <w:t xml:space="preserve">5  </w:t>
      </w:r>
      <w:r>
        <w:rPr>
          <w:rFonts w:ascii="Cambria" w:hAnsi="Cambria" w:cs="Cambria"/>
          <w:b w:val="0"/>
          <w:bCs w:val="0"/>
          <w:color w:val="auto"/>
          <w:sz w:val="18"/>
          <w:szCs w:val="18"/>
        </w:rPr>
        <w:t xml:space="preserve">dias</w:t>
      </w:r>
      <w:r>
        <w:rPr>
          <w:rFonts w:ascii="Cambria" w:hAnsi="Cambria" w:cs="Cambria"/>
          <w:color w:val="ff0000"/>
          <w:sz w:val="18"/>
          <w:szCs w:val="18"/>
        </w:rPr>
        <w:t xml:space="preserve"> </w:t>
      </w:r>
      <w:r>
        <w:rPr>
          <w:rFonts w:ascii="Cambria" w:hAnsi="Cambria" w:cs="Cambria"/>
          <w:sz w:val="18"/>
          <w:szCs w:val="18"/>
        </w:rPr>
        <w:t xml:space="preserve">úteis, a contar da comunicação oficial. </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r>
      <w:bookmarkStart w:id="61" w:name="_Hlk113876035"/>
      <w:r>
        <w:rPr>
          <w:rFonts w:ascii="Cambria" w:hAnsi="Cambria" w:cs="Cambria"/>
          <w:sz w:val="18"/>
          <w:szCs w:val="18"/>
        </w:rPr>
        <w:t xml:space="preserve">Para as infrações previstas nos itens </w:t>
      </w:r>
      <w:r>
        <w:rPr>
          <w:rFonts w:ascii="Cambria" w:hAnsi="Cambria" w:cs="Cambria"/>
          <w:sz w:val="18"/>
          <w:szCs w:val="18"/>
        </w:rPr>
        <w:fldChar w:fldCharType="begin"/>
      </w:r>
      <w:r>
        <w:rPr>
          <w:rFonts w:ascii="Cambria" w:hAnsi="Cambria" w:cs="Cambria"/>
          <w:sz w:val="18"/>
          <w:szCs w:val="18"/>
        </w:rPr>
        <w:instrText xml:space="preserve"> REF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a multa será de </w:t>
      </w:r>
      <w:r>
        <w:rPr>
          <w:rFonts w:ascii="Cambria" w:hAnsi="Cambria" w:cs="Cambria"/>
          <w:color w:val="auto"/>
          <w:sz w:val="18"/>
          <w:szCs w:val="18"/>
        </w:rPr>
        <w:t xml:space="preserve">0,5% a 15% </w:t>
      </w:r>
      <w:r>
        <w:rPr>
          <w:rFonts w:ascii="Cambria" w:hAnsi="Cambria" w:cs="Cambria"/>
          <w:sz w:val="18"/>
          <w:szCs w:val="18"/>
        </w:rPr>
        <w:t xml:space="preserve">do valor do contrato licitado.</w:t>
      </w:r>
      <w:bookmarkEnd w:id="61"/>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Para as infrações previstas nos itens </w:t>
      </w:r>
      <w:r>
        <w:rPr>
          <w:rFonts w:ascii="Cambria" w:hAnsi="Cambria" w:cs="Cambria"/>
          <w:sz w:val="18"/>
          <w:szCs w:val="18"/>
        </w:rPr>
        <w:fldChar w:fldCharType="begin"/>
      </w:r>
      <w:r>
        <w:rPr>
          <w:rFonts w:ascii="Cambria" w:hAnsi="Cambria" w:cs="Cambria"/>
          <w:sz w:val="18"/>
          <w:szCs w:val="18"/>
        </w:rPr>
        <w:instrText xml:space="preserve"> REF _Ref114668249 \r \h  \* MERGEFORMAT </w:instrText>
      </w:r>
      <w:r>
        <w:rPr>
          <w:rFonts w:ascii="Cambria" w:hAnsi="Cambria" w:cs="Cambria"/>
          <w:sz w:val="18"/>
          <w:szCs w:val="18"/>
        </w:rPr>
        <w:fldChar w:fldCharType="separate"/>
      </w:r>
      <w:r>
        <w:rPr>
          <w:rFonts w:ascii="Cambria" w:hAnsi="Cambria" w:cs="Cambria"/>
          <w:sz w:val="18"/>
          <w:szCs w:val="18"/>
        </w:rPr>
        <w:t xml:space="preserve">12.1.4</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_Ref114668245 \r \h  \* MERGEFORMAT </w:instrText>
      </w:r>
      <w:r>
        <w:rPr>
          <w:rFonts w:ascii="Cambria" w:hAnsi="Cambria" w:cs="Cambria"/>
          <w:sz w:val="18"/>
          <w:szCs w:val="18"/>
        </w:rPr>
        <w:fldChar w:fldCharType="separate"/>
      </w:r>
      <w:r>
        <w:rPr>
          <w:rFonts w:ascii="Cambria" w:hAnsi="Cambria" w:cs="Cambria"/>
          <w:sz w:val="18"/>
          <w:szCs w:val="18"/>
        </w:rPr>
        <w:t xml:space="preserve">12.1.5</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_Ref114668247 \r \h  \* MERGEFORMAT </w:instrText>
      </w:r>
      <w:r>
        <w:rPr>
          <w:rFonts w:ascii="Cambria" w:hAnsi="Cambria" w:cs="Cambria"/>
          <w:sz w:val="18"/>
          <w:szCs w:val="18"/>
        </w:rPr>
        <w:fldChar w:fldCharType="separate"/>
      </w:r>
      <w:r>
        <w:rPr>
          <w:rFonts w:ascii="Cambria" w:hAnsi="Cambria" w:cs="Cambria"/>
          <w:sz w:val="18"/>
          <w:szCs w:val="18"/>
        </w:rPr>
        <w:t xml:space="preserve">12.1.6</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_Ref114668251 \r \h  \* MERGEFORMAT </w:instrText>
      </w:r>
      <w:r>
        <w:rPr>
          <w:rFonts w:ascii="Cambria" w:hAnsi="Cambria" w:cs="Cambria"/>
          <w:sz w:val="18"/>
          <w:szCs w:val="18"/>
        </w:rPr>
        <w:fldChar w:fldCharType="separate"/>
      </w:r>
      <w:r>
        <w:rPr>
          <w:rFonts w:ascii="Cambria" w:hAnsi="Cambria" w:cs="Cambria"/>
          <w:sz w:val="18"/>
          <w:szCs w:val="18"/>
        </w:rPr>
        <w:t xml:space="preserve">12.1.7</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_Ref114668252 \r \h  \* MERGEFORMAT </w:instrText>
      </w:r>
      <w:r>
        <w:rPr>
          <w:rFonts w:ascii="Cambria" w:hAnsi="Cambria" w:cs="Cambria"/>
          <w:sz w:val="18"/>
          <w:szCs w:val="18"/>
        </w:rPr>
        <w:fldChar w:fldCharType="separate"/>
      </w:r>
      <w:r>
        <w:rPr>
          <w:rFonts w:ascii="Cambria" w:hAnsi="Cambria" w:cs="Cambria"/>
          <w:sz w:val="18"/>
          <w:szCs w:val="18"/>
        </w:rPr>
        <w:t xml:space="preserve">12.1.8</w:t>
      </w:r>
      <w:r>
        <w:rPr>
          <w:rFonts w:ascii="Cambria" w:hAnsi="Cambria" w:cs="Cambria"/>
          <w:sz w:val="18"/>
          <w:szCs w:val="18"/>
        </w:rPr>
        <w:fldChar w:fldCharType="end"/>
      </w:r>
      <w:r>
        <w:rPr>
          <w:rFonts w:ascii="Cambria" w:hAnsi="Cambria" w:cs="Cambria"/>
          <w:sz w:val="18"/>
          <w:szCs w:val="18"/>
        </w:rPr>
        <w:t xml:space="preserve">, a multa será de</w:t>
      </w:r>
      <w:r>
        <w:rPr>
          <w:rFonts w:ascii="Cambria" w:hAnsi="Cambria" w:cs="Cambria"/>
          <w:color w:val="auto"/>
          <w:sz w:val="18"/>
          <w:szCs w:val="18"/>
        </w:rPr>
        <w:t xml:space="preserve"> 15% a 30%</w:t>
      </w:r>
      <w:r>
        <w:rPr>
          <w:rFonts w:ascii="Cambria" w:hAnsi="Cambria" w:cs="Cambria"/>
          <w:color w:val="0000ff"/>
          <w:sz w:val="18"/>
          <w:szCs w:val="18"/>
        </w:rPr>
        <w:t xml:space="preserve"> </w:t>
      </w:r>
      <w:r>
        <w:rPr>
          <w:rFonts w:ascii="Cambria" w:hAnsi="Cambria" w:cs="Cambria"/>
          <w:sz w:val="18"/>
          <w:szCs w:val="18"/>
        </w:rPr>
        <w:t xml:space="preserve">do valor do contrato licitado.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As sanções de advertência, impedimento de licitar e contratar e declaração de inidoneidade para licitar ou contratar poderão ser aplicadas, cumulativamente ou não, à penalidade de multa.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Na aplicação da sanção de multa será facultada a defesa do interessado no prazo de 15 (quinze) dias úteis, contado da data de sua intimação.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sanção de impedimento de licitar e contratar será aplicada ao responsável em decorrência das infrações administrativas relacionadas nos itens </w:t>
      </w:r>
      <w:r>
        <w:rPr>
          <w:rFonts w:ascii="Cambria" w:hAnsi="Cambria" w:cs="Cambria"/>
          <w:sz w:val="18"/>
          <w:szCs w:val="18"/>
        </w:rPr>
        <w:fldChar w:fldCharType="begin"/>
      </w:r>
      <w:r>
        <w:rPr>
          <w:rFonts w:ascii="Cambria" w:hAnsi="Cambria" w:cs="Cambria"/>
          <w:sz w:val="18"/>
          <w:szCs w:val="18"/>
        </w:rPr>
        <w:instrText xml:space="preserve"> REF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sz w:val="18"/>
          <w:szCs w:val="18"/>
        </w:rPr>
        <w:fldChar w:fldCharType="begin"/>
      </w:r>
      <w:r>
        <w:rPr>
          <w:rFonts w:ascii="Cambria" w:hAnsi="Cambria" w:cs="Cambria"/>
          <w:sz w:val="18"/>
          <w:szCs w:val="18"/>
        </w:rPr>
        <w:instrText xml:space="preserve"> REF _Ref114668249 \r \h  \* MERGEFORMAT </w:instrText>
      </w:r>
      <w:r>
        <w:rPr>
          <w:rFonts w:ascii="Cambria" w:hAnsi="Cambria" w:cs="Cambria"/>
          <w:sz w:val="18"/>
          <w:szCs w:val="18"/>
        </w:rPr>
        <w:fldChar w:fldCharType="separate"/>
      </w:r>
      <w:r>
        <w:rPr>
          <w:rFonts w:ascii="Cambria" w:hAnsi="Cambria" w:cs="Cambria"/>
          <w:sz w:val="18"/>
          <w:szCs w:val="18"/>
        </w:rPr>
        <w:t xml:space="preserve">12.1.4</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_Ref114668245 \r \h  \* MERGEFORMAT </w:instrText>
      </w:r>
      <w:r>
        <w:rPr>
          <w:rFonts w:ascii="Cambria" w:hAnsi="Cambria" w:cs="Cambria"/>
          <w:sz w:val="18"/>
          <w:szCs w:val="18"/>
        </w:rPr>
        <w:fldChar w:fldCharType="separate"/>
      </w:r>
      <w:r>
        <w:rPr>
          <w:rFonts w:ascii="Cambria" w:hAnsi="Cambria" w:cs="Cambria"/>
          <w:sz w:val="18"/>
          <w:szCs w:val="18"/>
        </w:rPr>
        <w:t xml:space="preserve">12.1.5</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_Ref114668247 \r \h  \* MERGEFORMAT </w:instrText>
      </w:r>
      <w:r>
        <w:rPr>
          <w:rFonts w:ascii="Cambria" w:hAnsi="Cambria" w:cs="Cambria"/>
          <w:sz w:val="18"/>
          <w:szCs w:val="18"/>
        </w:rPr>
        <w:fldChar w:fldCharType="separate"/>
      </w:r>
      <w:r>
        <w:rPr>
          <w:rFonts w:ascii="Cambria" w:hAnsi="Cambria" w:cs="Cambria"/>
          <w:sz w:val="18"/>
          <w:szCs w:val="18"/>
        </w:rPr>
        <w:t xml:space="preserve">12.1.6</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_Ref114668251 \r \h  \* MERGEFORMAT </w:instrText>
      </w:r>
      <w:r>
        <w:rPr>
          <w:rFonts w:ascii="Cambria" w:hAnsi="Cambria" w:cs="Cambria"/>
          <w:sz w:val="18"/>
          <w:szCs w:val="18"/>
        </w:rPr>
        <w:fldChar w:fldCharType="separate"/>
      </w:r>
      <w:r>
        <w:rPr>
          <w:rFonts w:ascii="Cambria" w:hAnsi="Cambria" w:cs="Cambria"/>
          <w:sz w:val="18"/>
          <w:szCs w:val="18"/>
        </w:rPr>
        <w:t xml:space="preserve">12.1.7</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_Ref114668252 \r \h  \* MERGEFORMAT </w:instrText>
      </w:r>
      <w:r>
        <w:rPr>
          <w:rFonts w:ascii="Cambria" w:hAnsi="Cambria" w:cs="Cambria"/>
          <w:sz w:val="18"/>
          <w:szCs w:val="18"/>
        </w:rPr>
        <w:fldChar w:fldCharType="separate"/>
      </w:r>
      <w:r>
        <w:rPr>
          <w:rFonts w:ascii="Cambria" w:hAnsi="Cambria" w:cs="Cambria"/>
          <w:sz w:val="18"/>
          <w:szCs w:val="18"/>
        </w:rPr>
        <w:t xml:space="preserve">12.1.8</w:t>
      </w:r>
      <w:r>
        <w:rPr>
          <w:rFonts w:ascii="Cambria" w:hAnsi="Cambria" w:cs="Cambria"/>
          <w:sz w:val="18"/>
          <w:szCs w:val="18"/>
        </w:rPr>
        <w:fldChar w:fldCharType="end"/>
      </w:r>
      <w:r>
        <w:rPr>
          <w:rFonts w:ascii="Cambria" w:hAnsi="Cambria" w:cs="Cambria"/>
          <w:sz w:val="18"/>
          <w:szCs w:val="18"/>
        </w:rPr>
        <w:t xml:space="preserve">, bem como pelas infrações administrativas previstas nos itens </w:t>
      </w:r>
      <w:r>
        <w:rPr>
          <w:rFonts w:ascii="Cambria" w:hAnsi="Cambria" w:cs="Cambria"/>
          <w:sz w:val="18"/>
          <w:szCs w:val="18"/>
        </w:rPr>
        <w:fldChar w:fldCharType="begin"/>
      </w:r>
      <w:r>
        <w:rPr>
          <w:rFonts w:ascii="Cambria" w:hAnsi="Cambria" w:cs="Cambria"/>
          <w:sz w:val="18"/>
          <w:szCs w:val="18"/>
        </w:rPr>
        <w:instrText xml:space="preserve"> REF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que justifiquem a imposição de penalidade mais grave que a sanção de impedimento de licitar e contratar, cuja duração observará o prazo previsto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"art156§5" </w:instrText>
      </w:r>
      <w:r>
        <w:rPr>
          <w:rFonts w:ascii="Cambria" w:hAnsi="Cambria" w:cs="Cambria"/>
          <w:sz w:val="18"/>
          <w:szCs w:val="18"/>
        </w:rPr>
        <w:fldChar w:fldCharType="separate"/>
      </w:r>
      <w:r>
        <w:rPr>
          <w:rStyle w:val="816"/>
          <w:rFonts w:ascii="Cambria" w:hAnsi="Cambria" w:cs="Cambria"/>
          <w:color w:val="000000"/>
          <w:sz w:val="18"/>
          <w:szCs w:val="18"/>
          <w:u w:val="none"/>
        </w:rPr>
        <w:t xml:space="preserve">art. 156, §5º, da Lei n.º 14.133/2021</w:t>
      </w:r>
      <w:r>
        <w:rPr>
          <w:rStyle w:val="816"/>
          <w:rFonts w:ascii="Cambria" w:hAnsi="Cambria" w:cs="Cambria"/>
          <w:color w:val="000000"/>
          <w:sz w:val="18"/>
          <w:szCs w:val="18"/>
          <w:u w:val="none"/>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caracterizará o descumprimento total da obrigação assumida e o sujeitará às penalidades e à imediata perda da garantia de proposta em favor do órgão ou entidade promotora da licitação.</w:t>
      </w:r>
      <w:r>
        <w:rPr>
          <w:rFonts w:ascii="Cambria" w:hAnsi="Cambria" w:cs="Cambria"/>
          <w:sz w:val="18"/>
          <w:szCs w:val="18"/>
        </w:rPr>
        <w:t xml:space="preserve"> </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 apuração de </w:t>
      </w:r>
      <w:r>
        <w:rPr>
          <w:rFonts w:ascii="Cambria" w:hAnsi="Cambria" w:cs="Cambria"/>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rPr>
        <w:t xml:space="preserve">Caberá recurso no prazo de 15 (quinze) dias úteis da aplicação das sanções de advertê</w:t>
      </w:r>
      <w:r>
        <w:rPr>
          <w:rFonts w:ascii="Cambria" w:hAnsi="Cambria" w:cs="Cambria"/>
          <w:sz w:val="18"/>
          <w:szCs w:val="18"/>
        </w:rPr>
        <w:t xml:space="preserve">ncia, multa e impedimento de licitar e contratar, contado da data da intimação, o qual será dirigido à autoridade que tiver proferido a decisão recorrida, que, se não a reconsiderar no prazo de 5 (cinco) dias úteis, encaminhará o recurso com sua motivação </w:t>
      </w:r>
      <w:r>
        <w:rPr>
          <w:rFonts w:ascii="Cambria" w:hAnsi="Cambria" w:cs="Cambria"/>
          <w:sz w:val="18"/>
          <w:szCs w:val="18"/>
          <w:highlight w:val="none"/>
        </w:rPr>
        <w:t xml:space="preserve">à autoridade superior, que deverá proferir sua decisão no prazo máximo de 20 (vinte) dias úteis, contado do recebimento dos autos.</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t xml:space="preserve">Caberá a apresentaç</w:t>
      </w:r>
      <w:r>
        <w:rPr>
          <w:rFonts w:ascii="Cambria" w:hAnsi="Cambria" w:cs="Cambria"/>
          <w:sz w:val="18"/>
          <w:szCs w:val="18"/>
          <w:highlight w:val="none"/>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t xml:space="preserve">O recurso e o pedido de reconsideração terão efeito suspensivo do ato ou da decisão recorrida até que sobrevenha decisão final da autoridade competente.</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t xml:space="preserve">A aplicação das sanções previstas neste edital não exclui, em hipótese alguma, a obrigação de reparação integral dos danos causados.</w:t>
      </w:r>
      <w:r>
        <w:rPr>
          <w:sz w:val="16"/>
          <w:szCs w:val="16"/>
        </w:rPr>
      </w:r>
      <w:r/>
    </w:p>
    <w:p>
      <w:pPr>
        <w:pStyle w:val="1045"/>
        <w:numPr>
          <w:ilvl w:val="1"/>
          <w:numId w:val="0"/>
        </w:numPr>
        <w:ind w:left="283"/>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r>
      <w:r>
        <w:rPr>
          <w:sz w:val="16"/>
          <w:szCs w:val="16"/>
        </w:rPr>
      </w:r>
      <w:r/>
    </w:p>
    <w:p>
      <w:pPr>
        <w:pStyle w:val="1028"/>
        <w:numPr>
          <w:ilvl w:val="0"/>
          <w:numId w:val="4"/>
        </w:numPr>
        <w:ind w:left="0" w:firstLine="0"/>
        <w:spacing w:before="0" w:after="0" w:line="240" w:lineRule="auto"/>
        <w:tabs>
          <w:tab w:val="clear" w:pos="567" w:leader="none"/>
          <w:tab w:val="left" w:pos="850" w:leader="none"/>
        </w:tabs>
        <w:rPr>
          <w:rFonts w:ascii="Cambria" w:hAnsi="Cambria" w:cs="Cambria"/>
          <w:sz w:val="18"/>
          <w:szCs w:val="18"/>
          <w:highlight w:val="none"/>
        </w:rPr>
      </w:pPr>
      <w:r>
        <w:rPr>
          <w:rFonts w:ascii="Cambria" w:hAnsi="Cambria" w:cs="Cambria"/>
          <w:sz w:val="18"/>
          <w:szCs w:val="18"/>
        </w:rPr>
      </w:r>
      <w:bookmarkStart w:id="62" w:name="_Toc135469235"/>
      <w:r>
        <w:rPr>
          <w:rFonts w:ascii="Cambria" w:hAnsi="Cambria" w:cs="Cambria"/>
          <w:sz w:val="18"/>
          <w:szCs w:val="18"/>
          <w:highlight w:val="none"/>
        </w:rPr>
        <w:t xml:space="preserve">DA IMPUGNAÇÃO AO EDITAL E DO PEDIDO DE ESCLARECIMENTO</w:t>
      </w:r>
      <w:bookmarkEnd w:id="62"/>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Qualquer pessoa é parte legítima para impugnar este Edital por irregularidade na aplicação da </w:t>
      </w:r>
      <w:r>
        <w:rPr>
          <w:rFonts w:ascii="Cambria" w:hAnsi="Cambria" w:cs="Cambria"/>
          <w:sz w:val="18"/>
          <w:szCs w:val="18"/>
          <w:highlight w:val="none"/>
        </w:rPr>
        <w:fldChar w:fldCharType="begin"/>
      </w:r>
      <w:r>
        <w:rPr>
          <w:rFonts w:ascii="Cambria" w:hAnsi="Cambria" w:cs="Cambria"/>
          <w:sz w:val="18"/>
          <w:szCs w:val="18"/>
          <w:highlight w:val="none"/>
        </w:rPr>
        <w:instrText xml:space="preserve"> HYPERLINK "http://www.planalto.gov.br/ccivil_03/_ato2019-2022/2021/lei/L14133.htm" \h </w:instrText>
      </w:r>
      <w:r>
        <w:rPr>
          <w:rFonts w:ascii="Cambria" w:hAnsi="Cambria" w:cs="Cambria"/>
          <w:sz w:val="18"/>
          <w:szCs w:val="18"/>
          <w:highlight w:val="none"/>
        </w:rPr>
        <w:fldChar w:fldCharType="separate"/>
      </w:r>
      <w:r>
        <w:rPr>
          <w:rStyle w:val="816"/>
          <w:rFonts w:ascii="Cambria" w:hAnsi="Cambria" w:cs="Cambria"/>
          <w:color w:val="000000" w:themeColor="text1"/>
          <w:sz w:val="18"/>
          <w:szCs w:val="18"/>
          <w:highlight w:val="none"/>
          <w:u w:val="none"/>
          <w14:textFill>
            <w14:solidFill>
              <w14:schemeClr w14:val="tx1"/>
            </w14:solidFill>
          </w14:textFill>
        </w:rPr>
        <w:t xml:space="preserve">Lei nº 14.133, de 2021</w:t>
      </w:r>
      <w:r>
        <w:rPr>
          <w:rStyle w:val="816"/>
          <w:rFonts w:ascii="Cambria" w:hAnsi="Cambria" w:cs="Cambria"/>
          <w:color w:val="000000" w:themeColor="text1"/>
          <w:sz w:val="18"/>
          <w:szCs w:val="18"/>
          <w:highlight w:val="none"/>
          <w:u w:val="none"/>
          <w14:textFill>
            <w14:solidFill>
              <w14:schemeClr w14:val="tx1"/>
            </w14:solidFill>
          </w14:textFill>
        </w:rPr>
        <w:fldChar w:fldCharType="end"/>
      </w:r>
      <w:r>
        <w:rPr>
          <w:rFonts w:ascii="Cambria" w:hAnsi="Cambria" w:cs="Cambria"/>
          <w:sz w:val="18"/>
          <w:szCs w:val="18"/>
          <w:highlight w:val="none"/>
        </w:rPr>
        <w:t xml:space="preserve">, devendo protocolar o pedido até 3 (três) dias úteis antes da data da abertura do certame.</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resposta à impugnação ou ao pedido de esclarecimento será divulgado em sítio eletrônico oficial no prazo de </w:t>
      </w:r>
      <w:r>
        <w:rPr>
          <w:rFonts w:ascii="Cambria" w:hAnsi="Cambria" w:cs="Cambria"/>
          <w:sz w:val="18"/>
          <w:szCs w:val="18"/>
          <w:highlight w:val="none"/>
        </w:rPr>
        <w:t xml:space="preserve">até 3 (três) dias úteis, limitado ao último dia útil anterior à data da abertura do certame.</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impugnação e o pedido de esclarecimento poderão ser realizados por forma eletrônica,</w:t>
      </w:r>
      <w:r>
        <w:rPr>
          <w:rFonts w:ascii="Cambria" w:hAnsi="Cambria" w:cs="Cambria"/>
          <w:i w:val="0"/>
          <w:iCs w:val="0"/>
          <w:sz w:val="18"/>
          <w:szCs w:val="18"/>
          <w:highlight w:val="none"/>
        </w:rPr>
        <w:t xml:space="preserve"> </w:t>
      </w:r>
      <w:r>
        <w:rPr>
          <w:rFonts w:ascii="Cambria" w:hAnsi="Cambria" w:cs="Cambria"/>
          <w:i w:val="0"/>
          <w:iCs w:val="0"/>
          <w:color w:val="auto"/>
          <w:sz w:val="18"/>
          <w:szCs w:val="18"/>
          <w:highlight w:val="none"/>
        </w:rPr>
        <w:t xml:space="preserve">pelos seguintes meios: </w:t>
      </w:r>
      <w:r>
        <w:rPr>
          <w:rFonts w:hint="default" w:ascii="Cambria" w:hAnsi="Cambria" w:cs="Cambria"/>
          <w:sz w:val="18"/>
          <w:szCs w:val="18"/>
          <w:highlight w:val="none"/>
          <w:lang w:val="pt-BR"/>
        </w:rPr>
        <w:t xml:space="preserve">email: </w:t>
      </w:r>
      <w:r>
        <w:rPr>
          <w:rFonts w:ascii="Cambria" w:hAnsi="Cambria" w:cs="Cambria"/>
          <w:sz w:val="18"/>
          <w:szCs w:val="18"/>
          <w:highlight w:val="none"/>
        </w:rPr>
        <w:fldChar w:fldCharType="begin"/>
      </w:r>
      <w:r>
        <w:rPr>
          <w:rFonts w:ascii="Cambria" w:hAnsi="Cambria" w:cs="Cambria"/>
          <w:sz w:val="18"/>
          <w:szCs w:val="18"/>
          <w:highlight w:val="none"/>
        </w:rPr>
        <w:instrText xml:space="preserve"> HYPERLINK "http://licita@santabarbaradosul.rs.gov.br" \o "http://licita@santabarbaradosul.rs.gov.br" </w:instrText>
      </w:r>
      <w:r>
        <w:rPr>
          <w:rFonts w:ascii="Cambria" w:hAnsi="Cambria" w:cs="Cambria"/>
          <w:sz w:val="18"/>
          <w:szCs w:val="18"/>
          <w:highlight w:val="none"/>
        </w:rPr>
        <w:fldChar w:fldCharType="separate"/>
      </w:r>
      <w:r>
        <w:rPr>
          <w:rStyle w:val="816"/>
          <w:rFonts w:hint="default" w:ascii="Cambria" w:hAnsi="Cambria" w:cs="Cambria"/>
          <w:sz w:val="18"/>
          <w:szCs w:val="18"/>
          <w:highlight w:val="none"/>
          <w:lang w:val="pt-BR"/>
        </w:rPr>
        <w:t xml:space="preserve">licita@santabarbaradosul.rs.gov.br</w:t>
      </w:r>
      <w:r>
        <w:rPr>
          <w:rStyle w:val="816"/>
          <w:rFonts w:hint="default" w:ascii="Cambria" w:hAnsi="Cambria" w:cs="Cambria"/>
          <w:sz w:val="18"/>
          <w:szCs w:val="18"/>
          <w:highlight w:val="none"/>
          <w:lang w:val="pt-BR"/>
        </w:rPr>
        <w:fldChar w:fldCharType="end"/>
      </w:r>
      <w:r>
        <w:rPr>
          <w:rFonts w:hint="default" w:ascii="Cambria" w:hAnsi="Cambria" w:cs="Cambria"/>
          <w:sz w:val="18"/>
          <w:szCs w:val="18"/>
          <w:highlight w:val="none"/>
          <w:lang w:val="pt-BR"/>
        </w:rPr>
        <w:t xml:space="preserve"> ou </w:t>
      </w:r>
      <w:r>
        <w:rPr>
          <w:rFonts w:ascii="Cambria" w:hAnsi="Cambria" w:eastAsia="CIDFont" w:cs="Cambria"/>
          <w:color w:val="000000" w:themeColor="text1"/>
          <w:sz w:val="18"/>
          <w:szCs w:val="18"/>
          <w:lang w:eastAsia="zh-CN" w:bidi="ar"/>
          <w14:textFill>
            <w14:solidFill>
              <w14:schemeClr w14:val="tx1"/>
            </w14:solidFill>
          </w14:textFill>
        </w:rPr>
        <w:fldChar w:fldCharType="begin"/>
      </w:r>
      <w:r>
        <w:rPr>
          <w:rFonts w:ascii="Cambria" w:hAnsi="Cambria" w:eastAsia="CIDFont" w:cs="Cambria"/>
          <w:color w:val="000000" w:themeColor="text1"/>
          <w:sz w:val="18"/>
          <w:szCs w:val="18"/>
          <w:lang w:eastAsia="zh-CN" w:bidi="ar"/>
          <w14:textFill>
            <w14:solidFill>
              <w14:schemeClr w14:val="tx1"/>
            </w14:solidFill>
          </w14:textFill>
        </w:rPr>
        <w:instrText xml:space="preserve"> HYPERLINK "https://pregaobanrisul.com.br/" </w:instrText>
      </w:r>
      <w:r>
        <w:rPr>
          <w:rFonts w:ascii="Cambria" w:hAnsi="Cambria" w:eastAsia="CIDFont" w:cs="Cambria"/>
          <w:color w:val="000000" w:themeColor="text1"/>
          <w:sz w:val="18"/>
          <w:szCs w:val="18"/>
          <w:lang w:eastAsia="zh-CN" w:bidi="ar"/>
          <w14:textFill>
            <w14:solidFill>
              <w14:schemeClr w14:val="tx1"/>
            </w14:solidFill>
          </w14:textFill>
        </w:rPr>
        <w:fldChar w:fldCharType="separate"/>
      </w:r>
      <w:r>
        <w:rPr>
          <w:rStyle w:val="816"/>
          <w:rFonts w:ascii="Cambria" w:hAnsi="Cambria" w:eastAsia="CIDFont" w:cs="Cambria"/>
          <w:color w:val="000000" w:themeColor="text1"/>
          <w:sz w:val="18"/>
          <w:szCs w:val="18"/>
          <w:lang w:eastAsia="zh-CN" w:bidi="ar"/>
          <w14:textFill>
            <w14:solidFill>
              <w14:schemeClr w14:val="tx1"/>
            </w14:solidFill>
          </w14:textFill>
        </w:rPr>
        <w:t xml:space="preserve">https://pregaobanrisul.com.br/</w:t>
      </w:r>
      <w:r>
        <w:rPr>
          <w:rFonts w:ascii="Cambria" w:hAnsi="Cambria" w:eastAsia="CIDFont" w:cs="Cambria"/>
          <w:color w:val="000000" w:themeColor="text1"/>
          <w:sz w:val="18"/>
          <w:szCs w:val="18"/>
          <w:lang w:eastAsia="zh-CN" w:bidi="ar"/>
          <w14:textFill>
            <w14:solidFill>
              <w14:schemeClr w14:val="tx1"/>
            </w14:solidFill>
          </w14:textFill>
        </w:rPr>
        <w:fldChar w:fldCharType="end"/>
      </w:r>
      <w:r>
        <w:rPr>
          <w:rFonts w:hint="default" w:ascii="Cambria" w:hAnsi="Cambria" w:eastAsia="CIDFont" w:cs="Cambria"/>
          <w:color w:val="000000" w:themeColor="text1"/>
          <w:sz w:val="18"/>
          <w:szCs w:val="18"/>
          <w:lang w:val="pt-BR" w:eastAsia="zh-CN" w:bidi="ar"/>
          <w14:textFill>
            <w14:solidFill>
              <w14:schemeClr w14:val="tx1"/>
            </w14:solidFill>
          </w14:textFill>
        </w:rPr>
        <w:t xml:space="preserve">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As impugnações e pedidos de esclarecimentos não suspendem os prazos previstos no certame.</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t xml:space="preserve">A concessão de efeito suspensivo à impugnação é medida excepcional e deverá ser motivada pelo agente de contratação, nos autos do processo de licitação.</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Acolhida a impugnação, será definida e publicada nova data para a realização do certame.</w:t>
      </w:r>
      <w:r>
        <w:rPr>
          <w:sz w:val="16"/>
          <w:szCs w:val="16"/>
        </w:rPr>
      </w:r>
      <w:r/>
    </w:p>
    <w:p>
      <w:pPr>
        <w:pStyle w:val="1045"/>
        <w:numPr>
          <w:ilvl w:val="1"/>
          <w:numId w:val="0"/>
        </w:numPr>
        <w:spacing w:before="0" w:after="0" w:line="240" w:lineRule="auto"/>
        <w:rPr>
          <w:rFonts w:ascii="Cambria" w:hAnsi="Cambria" w:cs="Cambria"/>
          <w:sz w:val="18"/>
          <w:szCs w:val="18"/>
          <w:highlight w:val="none"/>
        </w:rPr>
      </w:pPr>
      <w:r>
        <w:rPr>
          <w:rFonts w:ascii="Cambria" w:hAnsi="Cambria" w:cs="Cambria"/>
          <w:sz w:val="18"/>
          <w:szCs w:val="18"/>
          <w:highlight w:val="none"/>
        </w:rPr>
      </w:r>
      <w:r>
        <w:rPr>
          <w:sz w:val="16"/>
          <w:szCs w:val="16"/>
        </w:rPr>
      </w:r>
      <w:r/>
    </w:p>
    <w:p>
      <w:pPr>
        <w:pStyle w:val="1028"/>
        <w:numPr>
          <w:ilvl w:val="0"/>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63" w:name="_Toc135469236"/>
      <w:r>
        <w:rPr>
          <w:rFonts w:ascii="Cambria" w:hAnsi="Cambria" w:cs="Cambria"/>
          <w:sz w:val="18"/>
          <w:szCs w:val="18"/>
          <w:highlight w:val="none"/>
        </w:rPr>
        <w:t xml:space="preserve">DAS DISPOSIÇÕES GERAIS</w:t>
      </w:r>
      <w:bookmarkEnd w:id="63"/>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64" w:name="_Hlk82473550"/>
      <w:r>
        <w:rPr>
          <w:rFonts w:ascii="Cambria" w:hAnsi="Cambria" w:cs="Cambria"/>
          <w:sz w:val="18"/>
          <w:szCs w:val="18"/>
          <w:highlight w:val="none"/>
        </w:rPr>
        <w:t xml:space="preserve">Será divulgada ata da sessão pública no sistema eletrônico.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expediente ou ocorrendo qualquer </w:t>
      </w:r>
      <w:r>
        <w:rPr>
          <w:rFonts w:ascii="Cambria" w:hAnsi="Cambria" w:cs="Cambria"/>
          <w:sz w:val="18"/>
          <w:szCs w:val="18"/>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Todas as referências de tempo no Edital, no aviso e durante a sessão pública observarão o horário de Brasília/ DF.</w:t>
      </w:r>
      <w:bookmarkStart w:id="66" w:name="_GoBack"/>
      <w:r>
        <w:rPr>
          <w:rFonts w:ascii="Cambria" w:hAnsi="Cambria" w:cs="Cambria"/>
          <w:sz w:val="18"/>
          <w:szCs w:val="18"/>
        </w:rPr>
      </w:r>
      <w:bookmarkEnd w:id="66"/>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homologação do resultado desta licitação não implicará direito à contratação.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Na contagem dos prazos estabelecidos neste Edital e seus Anexos, excluir-se-á o dia do início e incluir-se-á o do vencimento. Só se iniciam e vencem os prazos em dias de expediente na Administração.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desatendimento de exigências formais não essenciais não importará o afastamento do licitante, desde que seja possível o aproveitamento do ato, observados os princípios da isonomia e do interesse público.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Em caso de divergência entre disposições deste Edital e de seus anexos ou demais peças que compõem o processo, prevalecerá as deste Edital.</w:t>
      </w:r>
      <w:r>
        <w:rPr>
          <w:sz w:val="16"/>
          <w:szCs w:val="16"/>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O Edital e seus anexos estão disponíveis, na íntegra, no Portal Nacional de Contratações Públicas (PNCP) e endereço eletrônico</w:t>
      </w:r>
      <w:r>
        <w:rPr>
          <w:rFonts w:hint="default" w:ascii="Cambria" w:hAnsi="Cambria" w:cs="Cambria"/>
          <w:sz w:val="18"/>
          <w:szCs w:val="18"/>
          <w:lang w:val="pt-BR"/>
        </w:rPr>
        <w:t xml:space="preserve">:</w:t>
      </w:r>
      <w:r>
        <w:rPr>
          <w:rFonts w:ascii="Cambria" w:hAnsi="Cambria" w:eastAsia="CIDFont" w:cs="Cambria"/>
          <w:color w:val="000000" w:themeColor="text1"/>
          <w:sz w:val="18"/>
          <w:szCs w:val="18"/>
          <w:lang w:eastAsia="zh-CN" w:bidi="ar"/>
          <w14:textFill>
            <w14:solidFill>
              <w14:schemeClr w14:val="tx1"/>
            </w14:solidFill>
          </w14:textFill>
        </w:rPr>
        <w:t xml:space="preserve"> </w:t>
      </w:r>
      <w:r>
        <w:rPr>
          <w:rFonts w:ascii="Cambria" w:hAnsi="Cambria" w:eastAsia="CIDFont" w:cs="Cambria"/>
          <w:color w:val="000000" w:themeColor="text1"/>
          <w:sz w:val="18"/>
          <w:szCs w:val="18"/>
          <w:lang w:eastAsia="zh-CN" w:bidi="ar"/>
          <w14:textFill>
            <w14:solidFill>
              <w14:schemeClr w14:val="tx1"/>
            </w14:solidFill>
          </w14:textFill>
        </w:rPr>
        <w:t xml:space="preserve">www.portaldecompraspublicas.com.br</w:t>
      </w:r>
      <w:r>
        <w:rPr>
          <w:rFonts w:hint="default" w:ascii="Cambria" w:hAnsi="Cambria" w:eastAsia="CIDFont" w:cs="Cambria"/>
          <w:color w:val="000000" w:themeColor="text1"/>
          <w:sz w:val="18"/>
          <w:szCs w:val="18"/>
          <w:lang w:val="pt-BR" w:eastAsia="zh-CN" w:bidi="ar"/>
          <w14:textFill>
            <w14:solidFill>
              <w14:schemeClr w14:val="tx1"/>
            </w14:solidFill>
          </w14:textFill>
        </w:rPr>
        <w:t xml:space="preserve"> ou </w:t>
      </w:r>
      <w:r>
        <w:rPr>
          <w:rFonts w:hint="default" w:ascii="Cambria" w:hAnsi="Cambria" w:eastAsia="CIDFont" w:cs="Cambria"/>
          <w:color w:val="000000" w:themeColor="text1"/>
          <w:sz w:val="18"/>
          <w:szCs w:val="18"/>
          <w:lang w:val="pt-BR" w:eastAsia="zh-CN"/>
          <w14:textFill>
            <w14:solidFill>
              <w14:schemeClr w14:val="tx1"/>
            </w14:solidFill>
          </w14:textFill>
        </w:rPr>
        <w:fldChar w:fldCharType="begin"/>
      </w:r>
      <w:r>
        <w:rPr>
          <w:rFonts w:hint="default" w:ascii="Cambria" w:hAnsi="Cambria" w:eastAsia="CIDFont" w:cs="Cambria"/>
          <w:color w:val="000000" w:themeColor="text1"/>
          <w:sz w:val="18"/>
          <w:szCs w:val="18"/>
          <w:lang w:val="pt-BR" w:eastAsia="zh-CN"/>
          <w14:textFill>
            <w14:solidFill>
              <w14:schemeClr w14:val="tx1"/>
            </w14:solidFill>
          </w14:textFill>
        </w:rPr>
        <w:instrText xml:space="preserve"> HYPERLINK "https://www.santabarbaradosul.rs.gov.br/site/licitacoes" </w:instrText>
      </w:r>
      <w:r>
        <w:rPr>
          <w:rFonts w:hint="default" w:ascii="Cambria" w:hAnsi="Cambria" w:eastAsia="CIDFont" w:cs="Cambria"/>
          <w:color w:val="000000" w:themeColor="text1"/>
          <w:sz w:val="18"/>
          <w:szCs w:val="18"/>
          <w:lang w:val="pt-BR" w:eastAsia="zh-CN"/>
          <w14:textFill>
            <w14:solidFill>
              <w14:schemeClr w14:val="tx1"/>
            </w14:solidFill>
          </w14:textFill>
        </w:rPr>
        <w:fldChar w:fldCharType="separate"/>
      </w:r>
      <w:r>
        <w:rPr>
          <w:rStyle w:val="816"/>
          <w:rFonts w:hint="default" w:ascii="Cambria" w:hAnsi="Cambria" w:eastAsia="CIDFont" w:cs="Cambria"/>
          <w:color w:val="000000" w:themeColor="text1"/>
          <w:sz w:val="18"/>
          <w:szCs w:val="18"/>
          <w:lang w:val="pt-BR" w:eastAsia="zh-CN"/>
          <w14:textFill>
            <w14:solidFill>
              <w14:schemeClr w14:val="tx1"/>
            </w14:solidFill>
          </w14:textFill>
        </w:rPr>
        <w:t xml:space="preserve">https://www.santabarbaradosul.rs.gov.br/site/licitacoes</w:t>
      </w:r>
      <w:r>
        <w:rPr>
          <w:rFonts w:hint="default" w:ascii="Cambria" w:hAnsi="Cambria" w:eastAsia="CIDFont" w:cs="Cambria"/>
          <w:color w:val="000000" w:themeColor="text1"/>
          <w:sz w:val="18"/>
          <w:szCs w:val="18"/>
          <w:lang w:val="pt-BR" w:eastAsia="zh-CN"/>
          <w14:textFill>
            <w14:solidFill>
              <w14:schemeClr w14:val="tx1"/>
            </w14:solidFill>
          </w14:textFill>
        </w:rPr>
        <w:fldChar w:fldCharType="end"/>
      </w:r>
      <w:r>
        <w:rPr>
          <w:rFonts w:hint="default" w:ascii="Cambria" w:hAnsi="Cambria" w:eastAsia="CIDFont" w:cs="Cambria"/>
          <w:color w:val="000000" w:themeColor="text1"/>
          <w:sz w:val="18"/>
          <w:szCs w:val="18"/>
          <w:lang w:val="pt-BR" w:eastAsia="zh-CN"/>
          <w14:textFill>
            <w14:solidFill>
              <w14:schemeClr w14:val="tx1"/>
            </w14:solidFill>
          </w14:textFill>
        </w:rPr>
        <w:t xml:space="preserve"> .</w:t>
      </w:r>
      <w:r>
        <w:rPr>
          <w:sz w:val="16"/>
          <w:szCs w:val="16"/>
        </w:rPr>
      </w:r>
      <w:r/>
    </w:p>
    <w:p>
      <w:pPr>
        <w:pStyle w:val="1045"/>
        <w:numPr>
          <w:ilvl w:val="0"/>
          <w:numId w:val="0"/>
        </w:numPr>
        <w:spacing w:before="0" w:after="0" w:line="240" w:lineRule="auto"/>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45"/>
        <w:numPr>
          <w:ilvl w:val="0"/>
          <w:numId w:val="0"/>
        </w:numPr>
        <w:spacing w:before="0" w:after="0" w:line="240" w:lineRule="auto"/>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45"/>
        <w:numPr>
          <w:ilvl w:val="0"/>
          <w:numId w:val="0"/>
        </w:numPr>
        <w:spacing w:before="0" w:after="0" w:line="240" w:lineRule="auto"/>
        <w:tabs>
          <w:tab w:val="left" w:pos="992"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Integram este Edital, para todos os fins e efeitos, os seguintes anexos:</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 - Termo de Referência.</w:t>
      </w:r>
      <w:r>
        <w:rPr>
          <w:sz w:val="16"/>
          <w:szCs w:val="16"/>
        </w:rPr>
      </w:r>
      <w:r/>
    </w:p>
    <w:p>
      <w:pPr>
        <w:pStyle w:val="1048"/>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Apêndice do Anexo I – Estudo Técnico Preliminar.</w:t>
      </w:r>
      <w:r>
        <w:rPr>
          <w:sz w:val="16"/>
          <w:szCs w:val="16"/>
        </w:rPr>
      </w:r>
      <w:r/>
    </w:p>
    <w:p>
      <w:pPr>
        <w:pStyle w:val="1048"/>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highlight w:val="none"/>
        </w:rPr>
        <w:t xml:space="preserve">ANEXO II – Modelo Proposta</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III – Minuta de Termo de Contrato.</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highlight w:val="none"/>
        </w:rPr>
      </w:pPr>
      <w:r>
        <w:rPr>
          <w:rFonts w:ascii="Cambria" w:hAnsi="Cambria" w:cs="Cambria"/>
          <w:sz w:val="18"/>
          <w:szCs w:val="18"/>
          <w:highlight w:val="none"/>
        </w:rPr>
        <w:t xml:space="preserve">ANEXO IV – Minuta de Ata de Registro de Preços.</w:t>
      </w:r>
      <w:r>
        <w:rPr>
          <w:sz w:val="16"/>
          <w:szCs w:val="16"/>
        </w:rPr>
      </w:r>
      <w:r/>
    </w:p>
    <w:p>
      <w:pPr>
        <w:pStyle w:val="1093"/>
        <w:numPr>
          <w:ilvl w:val="2"/>
          <w:numId w:val="4"/>
        </w:numPr>
        <w:ind w:left="0" w:firstLine="0"/>
        <w:spacing w:before="0" w:after="0" w:line="240" w:lineRule="auto"/>
        <w:tabs>
          <w:tab w:val="left" w:pos="992" w:leader="none"/>
        </w:tabs>
        <w:rPr>
          <w:rFonts w:ascii="Cambria" w:hAnsi="Cambria" w:cs="Cambria"/>
          <w:i w:val="0"/>
          <w:iCs w:val="0"/>
          <w:color w:val="auto"/>
          <w:sz w:val="18"/>
          <w:szCs w:val="18"/>
          <w:highlight w:val="none"/>
        </w:rPr>
      </w:pPr>
      <w:r>
        <w:rPr>
          <w:rFonts w:ascii="Cambria" w:hAnsi="Cambria" w:cs="Cambria"/>
          <w:i w:val="0"/>
          <w:iCs w:val="0"/>
          <w:color w:val="auto"/>
          <w:sz w:val="18"/>
          <w:szCs w:val="18"/>
          <w:highlight w:val="none"/>
        </w:rPr>
        <w:t xml:space="preserve">ANEXO V – Extrato de Publicação</w:t>
      </w:r>
      <w:r>
        <w:rPr>
          <w:sz w:val="16"/>
          <w:szCs w:val="16"/>
        </w:rPr>
      </w:r>
      <w:r/>
    </w:p>
    <w:p>
      <w:pPr>
        <w:pStyle w:val="1093"/>
        <w:numPr>
          <w:ilvl w:val="2"/>
          <w:numId w:val="4"/>
        </w:numPr>
        <w:ind w:left="0" w:firstLine="0"/>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i w:val="0"/>
          <w:iCs w:val="0"/>
          <w:color w:val="auto"/>
          <w:sz w:val="18"/>
          <w:szCs w:val="18"/>
          <w:highlight w:val="none"/>
        </w:rPr>
        <w:t xml:space="preserve">ANEXO VI – </w:t>
      </w:r>
      <w:r>
        <w:rPr>
          <w:rFonts w:ascii="Cambria" w:hAnsi="Cambria" w:cs="Cambria"/>
          <w:i w:val="0"/>
          <w:iCs w:val="0"/>
          <w:color w:val="auto"/>
          <w:sz w:val="18"/>
          <w:szCs w:val="18"/>
          <w:highlight w:val="none"/>
        </w:rPr>
        <w:t xml:space="preserve">Autorização da Autoridade Competente</w:t>
      </w:r>
      <w:r>
        <w:rPr>
          <w:sz w:val="16"/>
          <w:szCs w:val="16"/>
        </w:rPr>
      </w:r>
      <w:r/>
    </w:p>
    <w:p>
      <w:pPr>
        <w:pStyle w:val="1093"/>
        <w:numPr>
          <w:ilvl w:val="2"/>
          <w:numId w:val="4"/>
        </w:numPr>
        <w:ind w:left="0" w:firstLine="0"/>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i w:val="0"/>
          <w:iCs w:val="0"/>
          <w:color w:val="auto"/>
          <w:sz w:val="18"/>
          <w:szCs w:val="18"/>
          <w:highlight w:val="none"/>
        </w:rPr>
        <w:t xml:space="preserve">ANEXO VII – Estudo Técnico Preliminar</w:t>
      </w:r>
      <w:r>
        <w:rPr>
          <w:rFonts w:ascii="Cambria" w:hAnsi="Cambria" w:cs="Cambria"/>
          <w:i w:val="0"/>
          <w:iCs w:val="0"/>
          <w:color w:val="auto"/>
          <w:sz w:val="18"/>
          <w:szCs w:val="18"/>
          <w:highlight w:val="none"/>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color w:val="000000"/>
          <w:sz w:val="18"/>
          <w:szCs w:val="18"/>
          <w:highlight w:val="none"/>
        </w:rPr>
      </w:r>
      <w:r>
        <w:rPr>
          <w:sz w:val="16"/>
          <w:szCs w:val="16"/>
        </w:rPr>
      </w:r>
      <w:r/>
    </w:p>
    <w:p>
      <w:pPr>
        <w:jc w:val="center"/>
        <w:rPr>
          <w:rFonts w:ascii="Cambria" w:hAnsi="Cambria" w:cs="Cambria"/>
          <w:color w:val="000000"/>
          <w:sz w:val="18"/>
          <w:szCs w:val="18"/>
        </w:rPr>
      </w:pPr>
      <w:r>
        <w:rPr>
          <w:rFonts w:ascii="Cambria" w:hAnsi="Cambria" w:eastAsia="MS Mincho" w:cs="Cambria"/>
          <w:color w:val="000000"/>
          <w:sz w:val="18"/>
          <w:szCs w:val="18"/>
        </w:rPr>
      </w:r>
      <w:r>
        <w:rPr>
          <w:sz w:val="20"/>
          <w:szCs w:val="20"/>
        </w:rPr>
      </w:r>
      <w:r/>
    </w:p>
    <w:p>
      <w:pPr>
        <w:ind w:left="4956" w:firstLine="0"/>
        <w:jc w:val="right"/>
        <w:rPr>
          <w:rFonts w:hint="default" w:ascii="Cambria" w:hAnsi="Cambria" w:cs="Cambria"/>
          <w:color w:val="000000"/>
          <w:sz w:val="18"/>
          <w:szCs w:val="18"/>
        </w:rPr>
      </w:pPr>
      <w:r>
        <w:rPr>
          <w:rFonts w:hint="default" w:ascii="Cambria" w:hAnsi="Cambria" w:eastAsia="MS Mincho" w:cs="Cambria"/>
          <w:color w:val="000000"/>
          <w:sz w:val="18"/>
          <w:szCs w:val="18"/>
          <w:lang w:val="pt-BR"/>
        </w:rPr>
        <w:t xml:space="preserve">Santa Barbara do Sul</w:t>
      </w:r>
      <w:r>
        <w:rPr>
          <w:rFonts w:ascii="Cambria" w:hAnsi="Cambria" w:eastAsia="MS Mincho" w:cs="Cambria"/>
          <w:color w:val="000000"/>
          <w:sz w:val="18"/>
          <w:szCs w:val="18"/>
        </w:rPr>
        <w:t xml:space="preserve"> , 05 de maio</w:t>
      </w:r>
      <w:r>
        <w:rPr>
          <w:rFonts w:ascii="Cambria" w:hAnsi="Cambria" w:eastAsia="MS Mincho" w:cs="Cambria"/>
          <w:color w:val="000000"/>
          <w:sz w:val="18"/>
          <w:szCs w:val="18"/>
        </w:rPr>
        <w:t xml:space="preserve"> de 20</w:t>
      </w:r>
      <w:r>
        <w:rPr>
          <w:rFonts w:hint="default" w:ascii="Cambria" w:hAnsi="Cambria" w:eastAsia="MS Mincho" w:cs="Cambria"/>
          <w:color w:val="000000"/>
          <w:sz w:val="18"/>
          <w:szCs w:val="18"/>
          <w:lang w:val="pt-BR"/>
        </w:rPr>
        <w:t xml:space="preserve">24</w:t>
      </w:r>
      <w:r>
        <w:rPr>
          <w:sz w:val="20"/>
          <w:szCs w:val="20"/>
        </w:rPr>
      </w:r>
      <w:r/>
    </w:p>
    <w:p>
      <w:pPr>
        <w:jc w:val="both"/>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ascii="Cambria" w:hAnsi="Cambria" w:cs="Cambria"/>
          <w:color w:val="000000"/>
          <w:sz w:val="18"/>
          <w:szCs w:val="18"/>
        </w:rPr>
      </w:pPr>
      <w:r>
        <w:rPr>
          <w:rFonts w:ascii="Cambria" w:hAnsi="Cambria" w:cs="Cambria"/>
          <w:color w:val="000000"/>
          <w:sz w:val="18"/>
          <w:szCs w:val="18"/>
        </w:rPr>
      </w:r>
      <w:bookmarkEnd w:id="64"/>
      <w:r>
        <w:rPr>
          <w:sz w:val="20"/>
          <w:szCs w:val="20"/>
        </w:rPr>
      </w:r>
      <w:r/>
    </w:p>
    <w:p>
      <w:pPr>
        <w:ind w:firstLine="567"/>
        <w:jc w:val="center"/>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hint="default" w:ascii="Cambria" w:hAnsi="Cambria" w:cs="Cambria"/>
          <w:b/>
          <w:color w:val="auto"/>
          <w:sz w:val="18"/>
          <w:szCs w:val="18"/>
        </w:rPr>
      </w:pPr>
      <w:r>
        <w:rPr>
          <w:rFonts w:hint="default" w:ascii="Cambria" w:hAnsi="Cambria" w:eastAsia="MS Mincho" w:cs="Cambria"/>
          <w:b/>
          <w:color w:val="auto"/>
          <w:sz w:val="18"/>
          <w:szCs w:val="18"/>
          <w:lang w:val="pt-BR"/>
        </w:rPr>
        <w:t xml:space="preserve">Mário Roberto Utzig Filho</w:t>
      </w:r>
      <w:r>
        <w:rPr>
          <w:sz w:val="20"/>
          <w:szCs w:val="20"/>
        </w:rPr>
      </w:r>
      <w:r/>
    </w:p>
    <w:p>
      <w:pPr>
        <w:jc w:val="center"/>
        <w:rPr>
          <w:rFonts w:hint="default" w:ascii="Cambria" w:hAnsi="Cambria" w:cs="Cambria"/>
          <w:b/>
          <w:bCs/>
          <w:color w:val="auto"/>
          <w:sz w:val="18"/>
          <w:szCs w:val="18"/>
          <w:highlight w:val="none"/>
        </w:rPr>
      </w:pPr>
      <w:r>
        <w:rPr>
          <w:rFonts w:hint="default" w:ascii="Cambria" w:hAnsi="Cambria" w:eastAsia="MS Mincho" w:cs="Cambria"/>
          <w:b/>
          <w:color w:val="auto"/>
          <w:sz w:val="18"/>
          <w:szCs w:val="18"/>
          <w:lang w:val="pt-BR"/>
        </w:rPr>
        <w:t xml:space="preserve">Prefeito Municipal</w:t>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b w:val="0"/>
          <w:bCs w:val="0"/>
          <w:sz w:val="20"/>
          <w:szCs w:val="20"/>
        </w:rPr>
      </w:pPr>
      <w:r>
        <w:rPr>
          <w:rFonts w:hint="default" w:ascii="Cambria" w:hAnsi="Cambria" w:eastAsia="MS Mincho" w:cs="Cambria"/>
          <w:b w:val="0"/>
          <w:bCs w:val="0"/>
          <w:color w:val="auto"/>
          <w:sz w:val="18"/>
          <w:szCs w:val="18"/>
          <w:lang w:val="pt-BR"/>
        </w:rPr>
        <w:t xml:space="preserve">Eroni Barbosa</w:t>
      </w:r>
      <w:r>
        <w:rPr>
          <w:sz w:val="20"/>
          <w:szCs w:val="20"/>
        </w:rPr>
      </w:r>
      <w:r/>
    </w:p>
    <w:p>
      <w:pPr>
        <w:jc w:val="center"/>
        <w:rPr>
          <w:rFonts w:hint="default" w:ascii="Cambria" w:hAnsi="Cambria" w:eastAsia="MS Mincho" w:cs="Cambria"/>
          <w:b w:val="0"/>
          <w:bCs w:val="0"/>
          <w:color w:val="auto"/>
          <w:sz w:val="18"/>
          <w:szCs w:val="18"/>
          <w:highlight w:val="none"/>
        </w:rPr>
      </w:pPr>
      <w:r>
        <w:rPr>
          <w:rFonts w:hint="default" w:ascii="Cambria" w:hAnsi="Cambria" w:eastAsia="MS Mincho" w:cs="Cambria"/>
          <w:b w:val="0"/>
          <w:bCs w:val="0"/>
          <w:color w:val="auto"/>
          <w:sz w:val="18"/>
          <w:szCs w:val="18"/>
          <w:lang w:val="pt-BR"/>
        </w:rPr>
        <w:t xml:space="preserve">Assessora de Compras, Licitações e Contratos</w:t>
      </w:r>
      <w:r>
        <w:rPr>
          <w:sz w:val="20"/>
          <w:szCs w:val="20"/>
        </w:rPr>
      </w:r>
      <w:r/>
    </w:p>
    <w:p>
      <w:pPr>
        <w:jc w:val="center"/>
        <w:rPr>
          <w:rFonts w:hint="default" w:ascii="Cambria" w:hAnsi="Cambria" w:cs="Cambria"/>
          <w:b w:val="0"/>
          <w:bCs w:val="0"/>
          <w:color w:val="auto"/>
          <w:sz w:val="18"/>
          <w:szCs w:val="18"/>
          <w:highlight w:val="none"/>
        </w:rPr>
      </w:pPr>
      <w:r>
        <w:rPr>
          <w:rFonts w:hint="default" w:ascii="Cambria" w:hAnsi="Cambria" w:eastAsia="MS Mincho" w:cs="Cambria"/>
          <w:b w:val="0"/>
          <w:bCs w:val="0"/>
          <w:color w:val="auto"/>
          <w:sz w:val="18"/>
          <w:szCs w:val="18"/>
          <w:highlight w:val="none"/>
          <w:lang w:val="pt-BR"/>
        </w:rPr>
        <w:t xml:space="preserve">Portaria 211/2023</w:t>
      </w:r>
      <w:r>
        <w:rPr>
          <w:sz w:val="20"/>
          <w:szCs w:val="20"/>
        </w:rPr>
      </w:r>
      <w:r/>
    </w:p>
    <w:p>
      <w:pPr>
        <w:jc w:val="center"/>
        <w:rPr>
          <w:rFonts w:hint="default" w:ascii="Cambria" w:hAnsi="Cambria" w:cs="Cambria"/>
          <w:b w:val="0"/>
          <w:bCs w:val="0"/>
          <w:color w:val="auto"/>
          <w:sz w:val="20"/>
          <w:szCs w:val="20"/>
          <w:highlight w:val="none"/>
        </w:rPr>
      </w:pPr>
      <w:r>
        <w:rPr>
          <w:rFonts w:hint="default" w:ascii="Cambria" w:hAnsi="Cambria" w:eastAsia="MS Mincho" w:cs="Cambria"/>
          <w:b w:val="0"/>
          <w:bCs w:val="0"/>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pStyle w:val="830"/>
        <w:jc w:val="left"/>
        <w:spacing w:line="312" w:lineRule="auto"/>
        <w:rPr>
          <w:rFonts w:ascii="Cambria" w:hAnsi="Cambria" w:cs="Cambria"/>
          <w:sz w:val="18"/>
          <w:szCs w:val="18"/>
        </w:rPr>
      </w:pPr>
      <w:r>
        <w:rPr>
          <w:rFonts w:ascii="Cambria" w:hAnsi="Cambria" w:cs="Cambria"/>
          <w:sz w:val="18"/>
          <w:szCs w:val="18"/>
        </w:rPr>
      </w:r>
      <w:bookmarkStart w:id="0" w:name="undefined"/>
      <w:r>
        <w:rPr>
          <w:sz w:val="20"/>
          <w:szCs w:val="20"/>
        </w:rPr>
      </w:r>
      <w:r/>
    </w:p>
    <w:p>
      <w:pPr>
        <w:pStyle w:val="830"/>
        <w:jc w:val="center"/>
        <w:spacing w:line="312" w:lineRule="auto"/>
        <w:rPr>
          <w:rFonts w:ascii="Cambria" w:hAnsi="Cambria" w:cs="Cambria"/>
          <w:sz w:val="18"/>
          <w:szCs w:val="18"/>
        </w:rPr>
      </w:pPr>
      <w:r>
        <w:rPr>
          <w:rFonts w:hint="default" w:ascii="Cambria" w:hAnsi="Cambria" w:cs="Cambria"/>
          <w:b/>
          <w:bCs/>
          <w:sz w:val="18"/>
          <w:szCs w:val="18"/>
          <w:lang w:val="pt-BR"/>
        </w:rPr>
        <w:t xml:space="preserve">Anexo I</w:t>
      </w:r>
      <w:r>
        <w:rPr>
          <w:sz w:val="20"/>
          <w:szCs w:val="20"/>
        </w:rPr>
      </w:r>
      <w:r/>
    </w:p>
    <w:p>
      <w:pPr>
        <w:pStyle w:val="830"/>
        <w:jc w:val="center"/>
        <w:spacing w:line="312" w:lineRule="auto"/>
        <w:rPr>
          <w:rFonts w:ascii="Cambria" w:hAnsi="Cambria" w:cs="Cambria"/>
          <w:sz w:val="18"/>
          <w:szCs w:val="18"/>
        </w:rPr>
      </w:pPr>
      <w:r>
        <w:rPr>
          <w:rFonts w:ascii="Cambria" w:hAnsi="Cambria" w:cs="Cambria"/>
          <w:b/>
          <w:bCs/>
          <w:sz w:val="18"/>
          <w:szCs w:val="18"/>
        </w:rPr>
        <w:t xml:space="preserve"> TERMO DE REFERÊNCIA</w:t>
      </w:r>
      <w:r>
        <w:rPr>
          <w:sz w:val="20"/>
          <w:szCs w:val="20"/>
        </w:rPr>
      </w:r>
      <w:r/>
    </w:p>
    <w:p>
      <w:pPr>
        <w:pStyle w:val="830"/>
        <w:jc w:val="center"/>
        <w:spacing w:line="312" w:lineRule="auto"/>
        <w:rPr>
          <w:rFonts w:ascii="Cambria" w:hAnsi="Cambria" w:cs="Cambria"/>
          <w:sz w:val="18"/>
          <w:szCs w:val="18"/>
        </w:rPr>
      </w:pPr>
      <w:r>
        <w:rPr>
          <w:rFonts w:ascii="Cambria" w:hAnsi="Cambria" w:cs="Cambria"/>
          <w:b/>
          <w:bCs/>
          <w:sz w:val="18"/>
          <w:szCs w:val="18"/>
        </w:rPr>
        <w:t xml:space="preserve">REGISTRO DE PREÇO PARA AQUISIÇÃO DE MATERIAL DE CONSTRUÇÃO</w:t>
      </w:r>
      <w:r>
        <w:rPr>
          <w:sz w:val="20"/>
          <w:szCs w:val="20"/>
        </w:rPr>
      </w:r>
      <w:r/>
    </w:p>
    <w:p>
      <w:pPr>
        <w:jc w:val="center"/>
        <w:spacing w:line="312" w:lineRule="auto"/>
        <w:rPr>
          <w:rFonts w:ascii="Cambria" w:hAnsi="Cambria" w:cs="Cambria"/>
          <w:sz w:val="18"/>
          <w:szCs w:val="18"/>
        </w:rPr>
      </w:pPr>
      <w:r>
        <w:rPr>
          <w:rFonts w:ascii="Cambria" w:hAnsi="Cambria" w:cs="Cambria"/>
          <w:b/>
          <w:bCs/>
          <w:color w:val="000000"/>
          <w:sz w:val="18"/>
          <w:szCs w:val="18"/>
        </w:rPr>
        <w:t xml:space="preserve">(Processo Administrativo n°</w:t>
      </w:r>
      <w:r>
        <w:rPr>
          <w:rFonts w:hint="default" w:ascii="Cambria" w:hAnsi="Cambria" w:cs="Cambria"/>
          <w:b/>
          <w:bCs/>
          <w:color w:val="000000"/>
          <w:sz w:val="18"/>
          <w:szCs w:val="18"/>
          <w:lang w:val="pt-BR"/>
        </w:rPr>
        <w:t xml:space="preserve"> 099/2024</w:t>
      </w:r>
      <w:r>
        <w:rPr>
          <w:rFonts w:ascii="Cambria" w:hAnsi="Cambria" w:cs="Cambria"/>
          <w:b/>
          <w:bCs/>
          <w:color w:val="000000"/>
          <w:sz w:val="18"/>
          <w:szCs w:val="18"/>
        </w:rPr>
        <w:t xml:space="preserve">)</w:t>
      </w:r>
      <w:r>
        <w:rPr>
          <w:sz w:val="20"/>
          <w:szCs w:val="20"/>
        </w:rPr>
      </w:r>
      <w:r/>
    </w:p>
    <w:p>
      <w:pPr>
        <w:jc w:val="center"/>
        <w:spacing w:line="312" w:lineRule="auto"/>
        <w:rPr>
          <w:rFonts w:ascii="Cambria" w:hAnsi="Cambria" w:cs="Cambria"/>
          <w:sz w:val="18"/>
          <w:szCs w:val="18"/>
        </w:rPr>
      </w:pPr>
      <w:r>
        <w:rPr>
          <w:rFonts w:ascii="Cambria" w:hAnsi="Cambria" w:cs="Cambria"/>
          <w:b/>
          <w:bCs/>
          <w:color w:val="000000"/>
          <w:sz w:val="18"/>
          <w:szCs w:val="18"/>
        </w:rPr>
      </w:r>
      <w:r>
        <w:rPr>
          <w:sz w:val="20"/>
          <w:szCs w:val="20"/>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1 - CONDIÇÕES GERAIS DA CONTRATAÇÃO</w:t>
      </w:r>
      <w:r>
        <w:rPr>
          <w:sz w:val="16"/>
          <w:szCs w:val="16"/>
        </w:rPr>
      </w:r>
      <w:r/>
    </w:p>
    <w:p>
      <w:pPr>
        <w:pStyle w:val="830"/>
        <w:jc w:val="center"/>
        <w:spacing w:line="312" w:lineRule="auto"/>
        <w:rPr>
          <w:sz w:val="20"/>
          <w:szCs w:val="20"/>
          <w:highlight w:val="none"/>
        </w:rPr>
      </w:pPr>
      <w:r>
        <w:rPr>
          <w:rFonts w:ascii="Cambria" w:hAnsi="Cambria" w:cs="Cambria"/>
          <w:sz w:val="18"/>
          <w:szCs w:val="18"/>
        </w:rPr>
        <w:t xml:space="preserve">1.1 – O objeto do presente termo é o </w:t>
      </w:r>
      <w:r>
        <w:rPr>
          <w:rFonts w:ascii="Cambria" w:hAnsi="Cambria" w:cs="Cambria"/>
          <w:b/>
          <w:sz w:val="18"/>
          <w:szCs w:val="18"/>
        </w:rPr>
        <w:t xml:space="preserve">REGISTRO DE PREÇOS PARA</w:t>
      </w:r>
      <w:r>
        <w:rPr>
          <w:rFonts w:ascii="Cambria" w:hAnsi="Cambria" w:cs="Cambria"/>
          <w:sz w:val="18"/>
          <w:szCs w:val="18"/>
        </w:rPr>
        <w:t xml:space="preserve"> </w:t>
      </w:r>
      <w:r>
        <w:rPr>
          <w:rFonts w:ascii="Cambria" w:hAnsi="Cambria" w:cs="Cambria"/>
          <w:b/>
          <w:bCs/>
          <w:sz w:val="18"/>
          <w:szCs w:val="18"/>
        </w:rPr>
        <w:t xml:space="preserve">REGISTRO DE PREÇO PARA AQUISIÇÃO DE MATERIAL DE CONSTRUÇÃO </w:t>
      </w:r>
      <w:r>
        <w:rPr>
          <w:rFonts w:ascii="Cambria" w:hAnsi="Cambria" w:cs="Cambria"/>
          <w:sz w:val="18"/>
          <w:szCs w:val="18"/>
        </w:rPr>
        <w:t xml:space="preserve"> nos termos da tabela abaixo, conforme condições e exigências estabelecidas neste instrumento.</w:t>
      </w:r>
      <w:r>
        <w:rPr>
          <w:sz w:val="20"/>
          <w:szCs w:val="20"/>
          <w:highlight w:val="none"/>
        </w:rPr>
      </w:r>
      <w:r/>
    </w:p>
    <w:tbl>
      <w:tblPr>
        <w:tblStyle w:val="840"/>
        <w:tblW w:w="0" w:type="auto"/>
        <w:tblLayout w:type="fixed"/>
        <w:tblLook w:val="04A0" w:firstRow="1" w:lastRow="0" w:firstColumn="1" w:lastColumn="0" w:noHBand="0" w:noVBand="1"/>
      </w:tblPr>
      <w:tblGrid>
        <w:gridCol w:w="481"/>
        <w:gridCol w:w="2495"/>
        <w:gridCol w:w="2938"/>
        <w:gridCol w:w="572"/>
        <w:gridCol w:w="1190"/>
        <w:gridCol w:w="861"/>
        <w:gridCol w:w="1384"/>
      </w:tblGrid>
      <w:tr>
        <w:trPr>
          <w:trHeight w:val="28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Item</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textDirection w:val="lrTb"/>
            <w:noWrap w:val="false"/>
          </w:tcPr>
          <w:p>
            <w:pPr>
              <w:rPr>
                <w:rFonts w:ascii="Cambria" w:hAnsi="Cambria" w:cs="Cambria"/>
                <w:sz w:val="14"/>
                <w:szCs w:val="14"/>
              </w:rPr>
            </w:pPr>
            <w:r>
              <w:rPr>
                <w:rFonts w:ascii="Cambria" w:hAnsi="Cambria" w:cs="Cambria"/>
                <w:sz w:val="14"/>
                <w:szCs w:val="14"/>
              </w:rPr>
              <w:t xml:space="preserve">Descrição</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rPr>
                <w:rFonts w:ascii="Cambria" w:hAnsi="Cambria" w:cs="Cambria"/>
                <w:sz w:val="14"/>
                <w:szCs w:val="14"/>
              </w:rPr>
            </w:pPr>
            <w:r>
              <w:rPr>
                <w:rFonts w:ascii="Cambria" w:hAnsi="Cambria" w:cs="Cambria"/>
                <w:sz w:val="14"/>
                <w:szCs w:val="14"/>
              </w:rPr>
              <w:t xml:space="preserve">Descrição Adicional</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textDirection w:val="lrTb"/>
            <w:noWrap w:val="false"/>
          </w:tcPr>
          <w:p>
            <w:pPr>
              <w:rPr>
                <w:rFonts w:ascii="Cambria" w:hAnsi="Cambria" w:cs="Cambria"/>
                <w:sz w:val="14"/>
                <w:szCs w:val="14"/>
              </w:rPr>
            </w:pPr>
            <w:r>
              <w:rPr>
                <w:rFonts w:ascii="Cambria" w:hAnsi="Cambria" w:cs="Cambria"/>
                <w:sz w:val="14"/>
                <w:szCs w:val="14"/>
              </w:rPr>
              <w:t xml:space="preserve">Unid. Med.</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textDirection w:val="lrTb"/>
            <w:noWrap w:val="false"/>
          </w:tcPr>
          <w:p>
            <w:pPr>
              <w:rPr>
                <w:rFonts w:ascii="Cambria" w:hAnsi="Cambria" w:cs="Cambria"/>
                <w:sz w:val="14"/>
                <w:szCs w:val="14"/>
              </w:rPr>
            </w:pPr>
            <w:r>
              <w:rPr>
                <w:rFonts w:ascii="Cambria" w:hAnsi="Cambria" w:cs="Cambria"/>
                <w:sz w:val="14"/>
                <w:szCs w:val="14"/>
              </w:rPr>
              <w:t xml:space="preserve">Quantidade</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textDirection w:val="lrTb"/>
            <w:noWrap w:val="false"/>
          </w:tcPr>
          <w:p>
            <w:pPr>
              <w:rPr>
                <w:rFonts w:ascii="Cambria" w:hAnsi="Cambria" w:cs="Cambria"/>
                <w:sz w:val="14"/>
                <w:szCs w:val="14"/>
              </w:rPr>
            </w:pPr>
            <w:r>
              <w:rPr>
                <w:rFonts w:ascii="Cambria" w:hAnsi="Cambria" w:cs="Cambria"/>
                <w:sz w:val="14"/>
                <w:szCs w:val="14"/>
              </w:rPr>
              <w:t xml:space="preserve">Valor Refêrencia</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Tratamento</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ALVENARITE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Embalagem com 1 litro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ANEL DE VEDAÇÃO DE CERA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R$14,72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 C/  ISOLADOR DE LOUÇA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R$7,18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ARAME RECOZIDO(QUEIMADO)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R$24,60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ARAME SOLDA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ER70S6 1MM</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R$20,68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AREIÃO   GROSSO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M³</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R$232,11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ARGAMASSA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R$26,23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ASSOALHO DE EUCALIPTO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R$79,67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09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CABO AÇO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Cabo de aço 16mm ou 5/8 com gancho e olhal cabo c/ 6 mts, montado e pronto pra uso. capacidade 15 toneladas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R$37,43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CABO PP 2X4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CAIXA DÁGUA FIBRA DE VIDRO COM TAMPA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D'água Fibra De Vidro Com Tampa 1000 litros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R$624,33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CAIXA DE INSPEÇÃO C/ ATERRAMENTO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de Inspeção Tubo de Aterramento N1 200x232mm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R$23,33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CAL HIDRATADO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SC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CAL PARA PINTURA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SC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R$15,30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CANETA DETECTORA DE TENSÃO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Caneta Teste de Tensão Profissional 12-250V</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R$46,47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CANTONEIRA 1.1/2X1/4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Barras de 06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R$134,27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CERAMICA PARA PISO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Marron PI 4 Tamanho 50x50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R$30,96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CHUVEIRO ELETRICO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Chuveiro Elétrico Advanced Turbo Multitemperaturas 6400w 220v Branco</w:t>
              <w:br/>
              <w:t xml:space="preserve">Com Pressurizador embutido</w:t>
              <w:br/>
              <w:t xml:space="preserve">Comando multitemperaturas 4 temperaturas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R$87,60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19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CINTA P/ FILTRO ATÉ 146MM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Modelo Cinta em aço carbono</w:t>
              <w:br/>
              <w:t xml:space="preserve">Diâmetro mínimo - Diâmetro máximo</w:t>
              <w:br/>
              <w:t xml:space="preserve">133 cm - 146 cm</w:t>
              <w:br/>
              <w:t xml:space="preserve">Peso 10 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R$54,35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CINTA P/FILTRO ATÉ 70MM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Abertura Máxima</w:t>
              <w:br/>
              <w:t xml:space="preserve">- 70mm ou 7cm ou 2.7/8 Polegada</w:t>
              <w:br/>
              <w:t xml:space="preserve">- Material: Aço carbono.</w:t>
              <w:br/>
              <w:t xml:space="preserve">- Fita de aço laminado</w:t>
              <w:br/>
              <w:t xml:space="preserve">- Pintura fosca</w:t>
              <w:br/>
              <w:t xml:space="preserve">- Cabos com revestimento especial em PVC</w:t>
              <w:br/>
              <w:t xml:space="preserve">- Cor: preto, cabo vermelho.</w:t>
              <w:br/>
              <w:t xml:space="preserve">- Peso: 240g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R$38,94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CINTA PARA REMOVER FILTRO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R$41,16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COLA PARA CANO PVC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Cola PVC p/ canos tubo c/75g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R$11,66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CONECTOR PERFURANTE DE DERIVAÇÃO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R$27,42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CURVA ELETRODUTO 3/4 90 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Curva 90 Pvc Eletroduto Rígido Antichama 3/4 C/ Rosca Nas cores preto e branca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R$4,49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DESFORCIMETRO ROLAMENTADO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Desforcimetro Rolamentado Torqueado 690kg E Jogo De Soquete</w:t>
              <w:br/>
              <w:t xml:space="preserve">Características:</w:t>
              <w:br/>
              <w:t xml:space="preserve">- Rolamento no Mancal de Ent</w:t>
            </w:r>
            <w:r>
              <w:rPr>
                <w:rFonts w:ascii="Cambria" w:hAnsi="Cambria" w:eastAsia="Cambria" w:cs="Cambria"/>
                <w:b w:val="0"/>
                <w:i w:val="0"/>
                <w:strike w:val="0"/>
                <w:color w:val="000000"/>
                <w:sz w:val="14"/>
                <w:u w:val="none"/>
                <w:vertAlign w:val="baseline"/>
              </w:rPr>
              <w:t xml:space="preserve">rada: Garante um desempenho suave e confiável.</w:t>
              <w:br/>
              <w:t xml:space="preserve">- Carcaça em Ferro Fundido</w:t>
              <w:br/>
              <w:t xml:space="preserve">- Com cabo antiderrapante</w:t>
              <w:br/>
              <w:t xml:space="preserve">- Deve Acompanha 5Soquetes em Cromo Vanádio: Com tamanhos de 30 32,33, 36 e 38 mm,</w:t>
              <w:br/>
              <w:t xml:space="preserve">-Material - Ferro fundido- Comprimento Total: 320 mm,</w:t>
              <w:br/>
              <w:t xml:space="preserve">- Peso Bruto: 8 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JG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R$329,66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DISCO DE CORTE FINO METAL INOX</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Disco de corte para metais</w:t>
              <w:br/>
              <w:t xml:space="preserve">Disco de Corte Fino Metal Inox de 7 Pol. x 1.6mm x 7/8 Pol. (177mm x 1.6mm x 22mm)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R$8,36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ELETRODUTO 3/4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Eletroduto Rígido - </w:t>
              <w:br/>
              <w:t xml:space="preserve">PVC , Antichamas , 3/4"Barra , C/ 3 Metros</w:t>
              <w:br/>
              <w:t xml:space="preserve">C/ Rosca , nas cores branco e preto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R$15,64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ESPELHO APLAINADO EUCALIPTO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ESPELHO APLAINADO 2X15X5,40 DE EUCALIPTO BRANCO 1 QUAL.,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R$60,33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textDirection w:val="lrTb"/>
            <w:noWrap w:val="false"/>
          </w:tcPr>
          <w:p>
            <w:pPr>
              <w:rPr>
                <w:rFonts w:ascii="Cambria" w:hAnsi="Cambria" w:cs="Cambria"/>
                <w:sz w:val="14"/>
                <w:szCs w:val="14"/>
              </w:rPr>
            </w:pPr>
            <w:r>
              <w:rPr>
                <w:rFonts w:ascii="Cambria" w:hAnsi="Cambria" w:cs="Cambria"/>
                <w:sz w:val="14"/>
                <w:szCs w:val="14"/>
              </w:rPr>
              <w:t xml:space="preserve">29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FERRO CONSTRUÇAO 10MM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12 MTS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R$50,07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FERRO CONSTRUÇÃO 4,2 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Barras de 12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R$19,79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FERRO CONSTRUÇÃO 8 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Barras de 12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R$38,82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FIO FLEXIVEL 2,5MM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Rolos com 100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RL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R$178,97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FIO FLEXIVEL 6 MM AZUL C/100M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RL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R$404,30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FIO FLEXIVEL 6MM VERMELHO C/ 100M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RL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R$404,30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FIO PARALELO - 2,5MM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R$381,88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FITA ZEBRADA P/ SINALIZAÇÃO AMARELA E PRETA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Dados T</w:t>
            </w:r>
            <w:r>
              <w:rPr>
                <w:rFonts w:ascii="Cambria" w:hAnsi="Cambria" w:eastAsia="Cambria" w:cs="Cambria"/>
                <w:b w:val="0"/>
                <w:i w:val="0"/>
                <w:strike w:val="0"/>
                <w:color w:val="000000"/>
                <w:sz w:val="14"/>
                <w:u w:val="none"/>
                <w:vertAlign w:val="baseline"/>
              </w:rPr>
              <w:t xml:space="preserve">écnicos:</w:t>
              <w:br/>
              <w:t xml:space="preserve">- Material: Costado macio de PVC com polímero plástico, revestido com uma camada resistente de borracha adesiva;</w:t>
              <w:br/>
              <w:t xml:space="preserve">- Comprimento: 30 m;</w:t>
              <w:br/>
              <w:t xml:space="preserve">- Cor: Zebrada;</w:t>
              <w:br/>
              <w:t xml:space="preserve">- Largura:48 mm;</w:t>
              <w:br/>
              <w:t xml:space="preserve">- Espessura da fita para demarcação: 0,15 mm;</w:t>
              <w:br/>
              <w:t xml:space="preserve">- Massa aproximada (peso): 0.35 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RL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FIXADOR C/ PREGOS DE AçO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CX</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R$5,87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FORRO PINUS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Forro pinus, madeira seca e reta 1 Qual. Não mofada ou ardida.</w:t>
              <w:br/>
              <w:t xml:space="preserve">Obs: Comprimento mínimo 2,70 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800,00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R$28,83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39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GUIA DE MADEIRA  DE EUCALIPTO BRANCO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DIMENSÃO 2,5X15X5,40madeira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R$29,33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GUIA P/ MEIO FIO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5X7X25X1,00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R$39,58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HASTE P/ CHUVEIRO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Material Metal</w:t>
              <w:br/>
              <w:t xml:space="preserve">Cor Cromado</w:t>
              <w:br/>
              <w:t xml:space="preserve">Dimensões do item C x L x A 15 x 400 x 25 milímetros</w:t>
              <w:br/>
              <w:t xml:space="preserve">Peso do produto 300 Gramas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R$18,46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INTERRUPTOR DE SOBREPOR  SIMPLES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interruptor Sobrepor Simples 10A 250V</w:t>
              <w:br/>
              <w:t xml:space="preserve">Altura: 9 cm</w:t>
              <w:br/>
              <w:t xml:space="preserve">Largura: 7 cm</w:t>
              <w:br/>
              <w:t xml:space="preserve">Profundidade: 5 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60,00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R$12,62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ISOLADOR DE LOUÇA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R$12,62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ISOLADOR TIPO ROLDANA C/PREGO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R$16,15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JANELA BASCULANTE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Janela Basculante Aço - Cinza</w:t>
              <w:br/>
              <w:t xml:space="preserve">Medida (alt x larg x bat) / Abertura 40 x 60 x 5 (cm)</w:t>
              <w:br/>
              <w:t xml:space="preserve">C/ VIDROS INSTALADOS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R$146,96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JOELHO PVC SOLDAVEL 25 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LAVATORIO/ PIA PARA BANHEIRO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Lavatório Com Coluna P/ pia de banheiro LOUÇA BRANCA</w:t>
              <w:br/>
              <w:t xml:space="preserve">Altura 65 cm</w:t>
              <w:br/>
              <w:t xml:space="preserve">Comprimento 25 cm</w:t>
              <w:br/>
              <w:t xml:space="preserve">Largura 25 cm</w:t>
              <w:br/>
              <w:t xml:space="preserve">Acabamento Brilhante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R$97,46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LINHA NYLON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Linha Nylon Para Pedreiro, Laranja 0,80 Mm Resistência 28,1 libras - Laranja 100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RL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R$18,56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49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MACACO HIDRÁULICO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Capacidade de carga do macaco hidráulico tipo garrafa: 15 toneladas</w:t>
              <w:br/>
              <w:br/>
              <w:t xml:space="preserve">Devera Possuir alça para movimentação:</w:t>
              <w:br/>
              <w:t xml:space="preserve">Altura mínima do macaco hidráulico tipo garrafa devera ser de 230,0 mm</w:t>
              <w:br/>
              <w:t xml:space="preserve">Curso do pistão do macaco hidráulico tipo ga</w:t>
            </w:r>
            <w:r>
              <w:rPr>
                <w:rFonts w:ascii="Cambria" w:hAnsi="Cambria" w:eastAsia="Cambria" w:cs="Cambria"/>
                <w:b w:val="0"/>
                <w:i w:val="0"/>
                <w:strike w:val="0"/>
                <w:color w:val="000000"/>
                <w:sz w:val="14"/>
                <w:u w:val="none"/>
                <w:vertAlign w:val="baseline"/>
              </w:rPr>
              <w:t xml:space="preserve">rrafa: 150,0 mm</w:t>
              <w:br/>
              <w:t xml:space="preserve">Curso do fuso do macaco hidráulico tipo garrafa: 80 mm</w:t>
              <w:br/>
              <w:t xml:space="preserve">Altura máxima do macaco hidráulico tipo garrafa: 460,0 mm</w:t>
              <w:br/>
              <w:t xml:space="preserve">Diâmetro do fuso do macaco hidráulico tipo garrafa: 40,0 mm</w:t>
              <w:br/>
              <w:t xml:space="preserve">Dimensões da base do macaco hidráulico tipo garrafa: 133 mm x 136 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R$287,86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MACACO HIDRAULICO JACARÉ</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Macaco Hidraulico Jacaré 2 Toneladas com Maleta</w:t>
              <w:br/>
              <w:t xml:space="preserve">Especificações Técnicas:</w:t>
              <w:br/>
              <w:t xml:space="preserve">- Portátil</w:t>
              <w:br/>
              <w:t xml:space="preserve">- Uso Profissional</w:t>
              <w:br/>
              <w:t xml:space="preserve">- Capcidade: 2 toneladas</w:t>
              <w:br/>
              <w:t xml:space="preserve">- Altura mínima: 135mm</w:t>
              <w:br/>
              <w:t xml:space="preserve">- Altura máxima: 320 mm</w:t>
              <w:br/>
              <w:t xml:space="preserve">- Acompanha cabo</w:t>
              <w:br/>
              <w:t xml:space="preserve">- Comprimento x Altura x Largura: 419 mm x 181 mm x 135 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R$260,93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MACHO P/ FAZER ROSCA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JG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R$64,64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PAINEL LED DE SOBREPOR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Painel Led de Sobrepor Quadrado 12W 6500 KK Bivolt</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R$33,20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PAREDE DE EUCALIPTO VERMELHO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Parede machambrada macho e fêmea de eucalipto, 1 QUAL.,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700,00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R$82,57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PEDRA BRITA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600,00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R$153,33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Ampla Concorrência</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PEDRA IRREGULAR P/ CALÇAMENTO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Tamanho recomendado para tráfego de caminhões, oun seja, não aceitaremos pedra de porte miúda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R$110,44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PINCEL  2. 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R$11,83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PINCEL 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R$11,92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PINCEL 30 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8,00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R$18,24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59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PINCEL 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R$13,56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PISO HOLANDÊS/PAVER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CARACTERÍSTICAS DESTE PISO INTERTRAVADO DE CONCRETO</w:t>
              <w:br/>
              <w:t xml:space="preserve">COR: NATURAL OU GRAFITE</w:t>
              <w:br/>
              <w:t xml:space="preserve">LARGURA: 10 CM</w:t>
              <w:br/>
              <w:t xml:space="preserve">ALTURA: 6</w:t>
              <w:br/>
              <w:t xml:space="preserve">COMPRIMENTO: 20 CM</w:t>
              <w:br/>
              <w:t xml:space="preserve">CAR</w:t>
            </w:r>
            <w:r>
              <w:rPr>
                <w:rFonts w:ascii="Cambria" w:hAnsi="Cambria" w:eastAsia="Cambria" w:cs="Cambria"/>
                <w:b w:val="0"/>
                <w:i w:val="0"/>
                <w:strike w:val="0"/>
                <w:color w:val="000000"/>
                <w:sz w:val="14"/>
                <w:u w:val="none"/>
                <w:vertAlign w:val="baseline"/>
              </w:rPr>
              <w:t xml:space="preserve">ACTERÍSTICAS FÍSICAS</w:t>
              <w:br/>
              <w:t xml:space="preserve">CONFORME ABNT NBR 9781/2013</w:t>
              <w:br/>
              <w:t xml:space="preserve">FORMATO: TIPO 1</w:t>
              <w:br/>
              <w:t xml:space="preserve">RESISTÊNCIA</w:t>
              <w:br/>
              <w:t xml:space="preserve">TRÁFEGO DE PEDESTRES, VEÍCULOS LENTOS E COMERCIAIS DE LINHA. RESISTÊNCIA &gt;= 35</w:t>
              <w:br/>
              <w:t xml:space="preserve">TRÁFEGO DE VEÍCULOS ESPECIAIS E SOLICITAÇÕES CAPAZES DE PRODUZIR EFEITOS DE ABRASÃO ACENTUADOS &gt;= 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R$64,72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Ampla Concorrência</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PISO HOLANDÊS/PAVER UNISTEIN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CARACTERÍSTICAS DESTE PISO INTERTRAVADO DE CONCRETO</w:t>
              <w:br/>
              <w:t xml:space="preserve">COR: NATURAL OU GRAFITE</w:t>
              <w:br/>
              <w:t xml:space="preserve">LARGURA: 10 CM</w:t>
              <w:br/>
              <w:t xml:space="preserve">ALTURA: 8</w:t>
              <w:br/>
              <w:t xml:space="preserve">COMPRIMENTO: 20 CM</w:t>
              <w:br/>
              <w:t xml:space="preserve">CAR</w:t>
            </w:r>
            <w:r>
              <w:rPr>
                <w:rFonts w:ascii="Cambria" w:hAnsi="Cambria" w:eastAsia="Cambria" w:cs="Cambria"/>
                <w:b w:val="0"/>
                <w:i w:val="0"/>
                <w:strike w:val="0"/>
                <w:color w:val="000000"/>
                <w:sz w:val="14"/>
                <w:u w:val="none"/>
                <w:vertAlign w:val="baseline"/>
              </w:rPr>
              <w:t xml:space="preserve">ACTERÍSTICAS FÍSICAS</w:t>
              <w:br/>
              <w:t xml:space="preserve">CONFORME ABNT NBR 9781/2013</w:t>
              <w:br/>
              <w:t xml:space="preserve">FORMATO: TIPO 1</w:t>
              <w:br/>
              <w:t xml:space="preserve">RESISTÊNCIA</w:t>
              <w:br/>
              <w:t xml:space="preserve">TRÁFEGO DE PEDESTRES, VEÍCULOS LENTOS E COMERCIAIS DE LINHA. RESISTÊNCIA &gt;= 35</w:t>
              <w:br/>
              <w:t xml:space="preserve">TRÁFEGO DE VEÍCULOS ESPECIAIS E SOLICITAÇÕES CAPAZES DE PRODUZIR EFEITOS DE ABRASÃO ACENTUADOS &gt;= 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3.500,00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R$63,63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Ampla Concorrência</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PISO TÁTIL DIRECIONAL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Piso tátil direcional de concreto 25x25x2cm (largura x comprimento x altura), cor vermelho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R$63,15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PÓ DE BRITA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650,00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R$153,33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Ampla Concorrência</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PORTA EXTERNA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Porta externa metálica 0,80x2,10,</w:t>
              <w:br/>
              <w:t xml:space="preserve">vidro instalado.</w:t>
              <w:br/>
              <w:t xml:space="preserve">c/ fechadura instalada.</w:t>
              <w:br/>
              <w:t xml:space="preserve">Fabricada com chapa n 20</w:t>
              <w:br/>
              <w:t xml:space="preserve">Tudo 20x30 com parede de 1,2 milimetros e ferro 1/8 x 3/4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60,00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R$659,97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PORTA INTERNA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interna pinus semi-oca 70x2,10 c/fechadura instalada marco 14cm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R$303,30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PORTA INTERNA, PINUS SEMI OCA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interna pinus semi-oca80x2,10 c/fechadura instalada marco 14cm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R$303,30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POSTE CURVO DUPLO.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Altura 6 mts. Configurações: Cônico/tubular, acabamento galvanizado a fogo+ pintura poliéster fixação engastado, com janela de inspeção com,1,5m da base. de enc. da lume: 60mm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R$1.076,60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POSTE CURVO SIMPLES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Altura 9 m, configurações: cônico/tubular acabamento, galvanizado a fogo+ pintura poliéster, fixação engastado. com janela de inspeção com 1,5 metros da base de enc. da lum: 60mm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R$780,14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69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PRANCHA CERNE EUCALIPTO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Tamanho 5x10x2,70</w:t>
              <w:br/>
              <w:t xml:space="preserve">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R$21,00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PRANCHAS EUCALIPTO 7X0,30X6 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Madeira de 1 qualidade reta, seca,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R$225,39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PREGO 13X15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R$25,11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PREGO 16X24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R$23,67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PREGO 17X27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R$18,00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PREGO 18 X 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R$20,29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PREGO 19X39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R$19,00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PREGO 25X72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PAC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60,00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R$25,67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PREGO DE TELHEIRO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PAC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R$27,00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RALO  - 100 X 100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R$20,97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79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REGISTRO SOLDAVEL 25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R$12,58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REGUA ALUMíNIO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Descrição:</w:t>
              <w:br/>
              <w:t xml:space="preserve">Régua de alumínio para pedreiro</w:t>
              <w:br/>
              <w:t xml:space="preserve">Características Técnicas:</w:t>
              <w:br/>
              <w:t xml:space="preserve">Material: Alumínio</w:t>
              <w:br/>
              <w:t xml:space="preserve">Comprimento da régua de alumínio: 2,0 m</w:t>
              <w:br/>
              <w:t xml:space="preserve">Largura da régua de </w:t>
            </w:r>
            <w:r>
              <w:rPr>
                <w:rFonts w:ascii="Cambria" w:hAnsi="Cambria" w:eastAsia="Cambria" w:cs="Cambria"/>
                <w:b w:val="0"/>
                <w:i w:val="0"/>
                <w:strike w:val="0"/>
                <w:color w:val="000000"/>
                <w:sz w:val="14"/>
                <w:u w:val="none"/>
                <w:vertAlign w:val="baseline"/>
              </w:rPr>
              <w:t xml:space="preserve">alumínio: 40,0 mm</w:t>
              <w:br/>
              <w:t xml:space="preserve">Altura da régua de alumínio: 20,4 mm</w:t>
              <w:br/>
              <w:t xml:space="preserve">Espessura da régua de alumínio: 0,51 mm</w:t>
              <w:br/>
              <w:t xml:space="preserve">Aplicações e dicas de uso:</w:t>
              <w:br/>
              <w:t xml:space="preserve">Indicada para alinhar superfícies e pisos</w:t>
              <w:br/>
              <w:t xml:space="preserve">Destaques e diferenciais:</w:t>
              <w:br/>
              <w:t xml:space="preserve">Fabricada em alumínio, proporcionando resistência  corrosão/oxidaç</w:t>
            </w:r>
            <w:r>
              <w:rPr>
                <w:rFonts w:ascii="Cambria" w:hAnsi="Cambria" w:eastAsia="Cambria" w:cs="Cambria"/>
                <w:b w:val="0"/>
                <w:i w:val="0"/>
                <w:strike w:val="0"/>
                <w:color w:val="000000"/>
                <w:sz w:val="14"/>
                <w:u w:val="none"/>
                <w:vertAlign w:val="baseline"/>
              </w:rPr>
              <w:t xml:space="preserve">ão</w:t>
              <w:br/>
              <w:t xml:space="preserve">Características Técnicas:</w:t>
              <w:br/>
              <w:t xml:space="preserve">Material: Alumínio</w:t>
              <w:br/>
              <w:t xml:space="preserve">Comprimento da régua de alumínio: 2,0 m</w:t>
              <w:br/>
              <w:t xml:space="preserve">Largura da régua de alumínio: 40,0 mm</w:t>
              <w:br/>
              <w:t xml:space="preserve">Altura da régua de alumínio: 20,4 mm</w:t>
              <w:br/>
              <w:t xml:space="preserve">Espessura da régua de alumínio: 0,51 mm</w:t>
              <w:br/>
              <w:t xml:space="preserve">Descrição:</w:t>
              <w:br/>
              <w:t xml:space="preserve">Régua de alumínio para pedreiro 2 m NOVE54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R$39,80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REJUNTE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R$10,84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SEPARADOR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Espaçador Plástico Para Piso Rejunte 4mm</w:t>
              <w:br/>
              <w:t xml:space="preserve">spessura do clip - 4 mm</w:t>
              <w:br/>
              <w:t xml:space="preserve">Cor - Branco</w:t>
              <w:br/>
              <w:t xml:space="preserve">Quantidade de clips - 100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PAC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SERRA DE VIDEA 300 X 30MM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R$106,62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SERRA POLIKORT</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SERRA PROFISSIONAL PA</w:t>
            </w:r>
            <w:r>
              <w:rPr>
                <w:rFonts w:ascii="Cambria" w:hAnsi="Cambria" w:eastAsia="Cambria" w:cs="Cambria"/>
                <w:b w:val="0"/>
                <w:i w:val="0"/>
                <w:strike w:val="0"/>
                <w:color w:val="000000"/>
                <w:sz w:val="14"/>
                <w:u w:val="none"/>
                <w:vertAlign w:val="baseline"/>
              </w:rPr>
              <w:t xml:space="preserve">RA CORTES DE FERRO, BIVOLT 2HP MONOFÁSICO EIXO 3/4 POLEG., SENDO INDICADO PARA FERRAMENTARIAS CALDEIRARIAS, SERRALHEIRAS, DEPARTAMENTOS DE MANUTANÇÃO, FUNILARIAS, METALURGICAS CIVIL</w:t>
              <w:br/>
              <w:t xml:space="preserve">fREQUENCIA 60Hz CORREIA A-34DISCO 12"....SERRA COM MOTOR PARA CORTAR FERRO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R$683,26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SIFAO UNIVERSAL 77 CM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R$15,48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SOLVENTE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R$30,10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SUPORTE FIXO PARA P/ LâMPADA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TáBUA DE PINUS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Tábuas pinus 2,5x0,30x2,70. 1 qualidade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600,00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R$43,67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89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TALHA MANUAL 1 TON. C/ CORRENTE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Talha Manual 1ton c/ c</w:t>
            </w:r>
            <w:r>
              <w:rPr>
                <w:rFonts w:ascii="Cambria" w:hAnsi="Cambria" w:eastAsia="Cambria" w:cs="Cambria"/>
                <w:b w:val="0"/>
                <w:i w:val="0"/>
                <w:strike w:val="0"/>
                <w:color w:val="000000"/>
                <w:sz w:val="14"/>
                <w:u w:val="none"/>
                <w:vertAlign w:val="baseline"/>
              </w:rPr>
              <w:t xml:space="preserve">orrente de 3 mts</w:t>
              <w:br/>
              <w:t xml:space="preserve">Capacidade de carga: 1 Tonelada</w:t>
              <w:br/>
              <w:t xml:space="preserve">:: Elevação máxima: 3m</w:t>
              <w:br/>
              <w:t xml:space="preserve">:: Espessura do gancho inferior: 15,5 mm</w:t>
              <w:br/>
              <w:t xml:space="preserve">:: Medida da abertura do gancho superior: 24mm</w:t>
              <w:br/>
              <w:t xml:space="preserve">:: Largura do corpo: 140mm</w:t>
              <w:br/>
              <w:t xml:space="preserve">:: Profundidade da talha manual: 300mmCapacidade de carga: 1 Tonelada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R$304,86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TEE PVC SOLDAVEL 25MM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80,00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TIJOLO MACIÇO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55.000,00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R$0,79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TIJOLOS 6 FUROS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R$0,93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TOMADA DUPLA DE SOBREPOR 10A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dupla de sobrepor 10 amperes sistema X para canaletas.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60,00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R$15,92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TORNEIRA  PLASTICA  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Torneira PVC Preta Jardim 1/2" e 3/4"</w:t>
              <w:br/>
              <w:t xml:space="preserve">Cor: Preta</w:t>
              <w:br/>
              <w:t xml:space="preserve">Material: Fabricada em polipropileno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70,00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TORNEIRA PLáSTICA P/ LAVATóRIO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R$13,06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TUBO DE CONCRETO PA-2-  600MM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R$256,92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TUBO DE CONCRETO PS-2 400MM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R$91,78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TUBO ESGOTO PVC 50MM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R$62,39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99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TUBO SOLDAVEL 25MM PVC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R$30,51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VOLTIMETRO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R$102,50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AREIA MÉDIA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R$231,67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Ampla Concorrência</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BARRA DE FERRO 3/8 REDONDO MECâNICO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R$50,78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CAIBRO PíNUS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De tamanho 5x10x2,70, 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R$20,50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CAIXA D'AGUA COM TAMPA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D'água, com tam,5.000l Com Válvula Boia E Filtro</w:t>
              <w:br/>
              <w:t xml:space="preserve">Cor, Azul, Altura 155 cm. Materiais da estrutura</w:t>
            </w:r>
            <w:r/>
          </w:p>
          <w:p>
            <w:pPr>
              <w:jc w:val="center"/>
              <w:rPr>
                <w:rFonts w:ascii="undefined" w:hAnsi="undefined" w:cs="undefined"/>
                <w:bCs w:val="0"/>
                <w:color w:val="000000"/>
              </w:rPr>
            </w:pPr>
            <w:r>
              <w:rPr>
                <w:rFonts w:ascii="Cambria" w:hAnsi="Cambria" w:eastAsia="Cambria" w:cs="Cambria"/>
                <w:b w:val="0"/>
                <w:i w:val="0"/>
                <w:strike w:val="0"/>
                <w:color w:val="000000"/>
                <w:sz w:val="14"/>
                <w:u w:val="none"/>
                <w:vertAlign w:val="baseline"/>
              </w:rPr>
              <w:t xml:space="preserve">Polietileno</w:t>
            </w:r>
            <w:r>
              <w:rPr>
                <w:rFonts w:ascii="undefined" w:hAnsi="undefined" w:cs="undefined"/>
                <w:b w:val="0"/>
                <w:bCs w:val="0"/>
                <w:i w:val="0"/>
                <w:strike w:val="0"/>
                <w:color w:val="000000"/>
                <w:sz w:val="14"/>
                <w:szCs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R$2.557,51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CIMENTO 50KG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Sacos com50 kg Não mofado ou endurecido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860,00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R$48,67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CINTA REBOCADORA PLANA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Peso:21,000Quilo(s)</w:t>
              <w:br/>
              <w:t xml:space="preserve">Largura:300 Milímetros</w:t>
              <w:br/>
              <w:t xml:space="preserve">Comprimento:6 metros</w:t>
              <w:br/>
              <w:t xml:space="preserve">Cor:LARANJA Material:POLIÉSTER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R$612,03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CINTA REBOQUE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Cinta Reboque 4x4, Ton X 4mts C/ 2 Manilhas 3/4 .</w:t>
              <w:br/>
              <w:t xml:space="preserve">A cinta devera ter uma largura de 90 mm e umcomprimento de 4 metros e suportar umaCarga de trabalho: 40 toneladasDevera vir comduas manilhas de 3/4 de polegada.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R$421,15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CLIPS CABO DE AÇO 5/8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Cabo de aço 16 mm ou 5/8, com gancho e olhal. Cabo de 6 metros.</w:t>
              <w:br/>
              <w:t xml:space="preserve">Capacidade 15 toneladas.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R$7,81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109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CONJUNTO COMPLETO DE LAVATÓRIO E COLUNA  BRANCO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Especificações/Detalhes</w:t>
              <w:br/>
              <w:t xml:space="preserve">Modelo: Conjunto Lavatório </w:t>
            </w:r>
            <w:r>
              <w:rPr>
                <w:rFonts w:ascii="Cambria" w:hAnsi="Cambria" w:eastAsia="Cambria" w:cs="Cambria"/>
                <w:b w:val="0"/>
                <w:i w:val="0"/>
                <w:strike w:val="0"/>
                <w:color w:val="000000"/>
                <w:sz w:val="14"/>
                <w:u w:val="none"/>
                <w:vertAlign w:val="baseline"/>
              </w:rPr>
              <w:t xml:space="preserve">e Coluna</w:t>
              <w:br/>
              <w:t xml:space="preserve">FormatoOval</w:t>
              <w:br/>
              <w:t xml:space="preserve">Com Torneira de alta qualidade,</w:t>
              <w:br/>
              <w:t xml:space="preserve">Material: Cerâmica e metal de alta qualidade -</w:t>
              <w:br/>
              <w:t xml:space="preserve">Cor: Branco - Dimensões do lavatório (L x A x P): 51cm x 85cm x 40cm -</w:t>
              <w:br/>
              <w:t xml:space="preserve">Dimensões da coluna (L x A x P): 20cm x 71cm x 20cm -</w:t>
              <w:br/>
              <w:t xml:space="preserve">Peso total do conjunto: 35 kg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R$269,30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CUMEEIRA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Cumeeira Telha Ondulada Normal 15 Graus 5MM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60,00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R$61,67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CUMEEIRAS 4MM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Cumeeira Fibrocimento. Obs: As cumeras deverão ser compátiveis com asTelha Fibrocimento2,44X0,50X4MM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FERRO 12MM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12 MTS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R$95,53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FITA ALTA FUSÃO 5M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Características principais</w:t>
              <w:br/>
              <w:t xml:space="preserve">Cor: Preto</w:t>
              <w:br/>
              <w:t xml:space="preserve">Comprimento x Largura: 5 m x 19 mm</w:t>
              <w:br/>
              <w:t xml:space="preserve">Espessura: 0.76 mm</w:t>
              <w:br/>
              <w:t xml:space="preserve">Resistente  umidade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R$19,26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FITA AMARELA ADESIVA PARA DEMARCAÇÃO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Uso da Defesa Civil</w:t>
              <w:br/>
              <w:t xml:space="preserve">Fita para Demarcação de Solo zebrada 48 mm x 30 Metros. Com adesivo</w:t>
              <w:br/>
              <w:t xml:space="preserve">Costado de pvc revestido com borracha adesiva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RL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R$37,99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LAJE TRELIÇADA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Material: Trilhos e lajotas</w:t>
              <w:br/>
              <w:t xml:space="preserve">Comprimento: A escolha da contratada (Sera informado ao fornecedor na hora da entrega do empenho). Comprimento:</w:t>
            </w:r>
            <w:r/>
          </w:p>
          <w:p>
            <w:pPr>
              <w:jc w:val="center"/>
              <w:rPr>
                <w:rFonts w:ascii="undefined" w:hAnsi="undefined" w:cs="undefined"/>
                <w:bCs w:val="0"/>
                <w:color w:val="000000"/>
              </w:rPr>
            </w:pPr>
            <w:r>
              <w:rPr>
                <w:rFonts w:ascii="Cambria" w:hAnsi="Cambria" w:eastAsia="Cambria" w:cs="Cambria"/>
                <w:b w:val="0"/>
                <w:i w:val="0"/>
                <w:strike w:val="0"/>
                <w:color w:val="000000"/>
                <w:sz w:val="14"/>
                <w:u w:val="none"/>
                <w:vertAlign w:val="baseline"/>
              </w:rPr>
              <w:t xml:space="preserve">Modelo: H12, cabamento, Bruto, Cor, preto</w:t>
            </w:r>
            <w:r>
              <w:rPr>
                <w:rFonts w:ascii="undefined" w:hAnsi="undefined" w:cs="undefined"/>
                <w:b w:val="0"/>
                <w:bCs w:val="0"/>
                <w:i w:val="0"/>
                <w:strike w:val="0"/>
                <w:color w:val="000000"/>
                <w:sz w:val="14"/>
                <w:szCs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R$69,20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LONA PLASTICA , PRETA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uso da Defesa Civil</w:t>
              <w:br/>
              <w:t xml:space="preserve">Lona Preta 8 X 100M 72KG 90 Micras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RL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R$562,27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POSTE DE CONCRETO  7 METROS - 200 DAM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POSTE CONCRETOCIRCULAR 7M/200DAN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R$914,79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POSTE DE CONCRETO 9M 200 DAM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POSTE CONCRETOCIRCULAR9M/200DAN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R$1.217,55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119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TELHA FIBROCIMENTO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Secretaria de Obras, Viação e Saneamento</w:t>
              <w:br/>
              <w:t xml:space="preserve">Telha Fibrocimento2,44X0,50X4MM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R$61,75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TELHAS 4MM DE 2,44X50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uso da Defesa Civil</w:t>
              <w:br/>
              <w:t xml:space="preserve">Produto Telha de fibrocimento</w:t>
              <w:br/>
              <w:t xml:space="preserve">Tipo Fibrocimento</w:t>
              <w:br/>
              <w:t xml:space="preserve">Modelo Fibrocimento</w:t>
              <w:br/>
              <w:t xml:space="preserve">Impermeável Impermeável</w:t>
              <w:br/>
              <w:t xml:space="preserve">Material Fibra</w:t>
              <w:br/>
              <w:t xml:space="preserve">Cor Ci</w:t>
            </w:r>
            <w:r>
              <w:rPr>
                <w:rFonts w:ascii="Cambria" w:hAnsi="Cambria" w:eastAsia="Cambria" w:cs="Cambria"/>
                <w:b w:val="0"/>
                <w:i w:val="0"/>
                <w:strike w:val="0"/>
                <w:color w:val="000000"/>
                <w:sz w:val="14"/>
                <w:u w:val="none"/>
                <w:vertAlign w:val="baseline"/>
              </w:rPr>
              <w:t xml:space="preserve">nza</w:t>
              <w:br/>
              <w:t xml:space="preserve">Altura 4,10 cm</w:t>
              <w:br/>
              <w:t xml:space="preserve">Largura 50,00 cm</w:t>
              <w:br/>
              <w:t xml:space="preserve">Comprimento 2,44 m</w:t>
              <w:br/>
              <w:t xml:space="preserve">Espessura 4,00 mm</w:t>
              <w:br/>
              <w:t xml:space="preserve">Quantidade de Telha por m 1.53 telha(s)</w:t>
              <w:br/>
              <w:t xml:space="preserve">Inclinação 27 </w:t>
              <w:br/>
              <w:t xml:space="preserve">Inclinação Máxima 40 </w:t>
              <w:br/>
              <w:t xml:space="preserve">Inclinação Mínima 27 </w:t>
              <w:br/>
              <w:t xml:space="preserve">Tipo de Fixação Parafuso</w:t>
              <w:br/>
              <w:t xml:space="preserve">Peso do Produto 9,00 Kg</w:t>
              <w:br/>
              <w:t xml:space="preserve">Em Conformidade com Normas ABNT Sim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2.700,00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R$22,30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TUBO DE ESGOTO 100MM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Tubo Pvc Esgoto 100mm 6m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R$91,98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TUBOS DE CONCRETO PA2 DN 400MM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left"/>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R$122,40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VIGA DE PINUS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VIGA DE PINUS (TERÇA DE PINUS) 5X15X5,40Madeira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R$61,67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CANO PVC MARROM 25MM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DE TUBO MARROM SOLDÁVEL 25MM - 3/4" - BARRA COM 6M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R$29,84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AREIAO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R$232,11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TIJOLO 6 FUROS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R$0,93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PALANQUE DE CONCRETO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 X 10 X 2,5 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R$79,67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CAIBRO EUCALIPTO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5CM X 15 CM X 5,5 ALT - BRANCO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R$54,67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129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CAIBRO DE MADEIRA EUCALIPTO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 CM X 5 CM X 5,5 ALT</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R$18,67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TINTA ACRILICA BRANCA 18 LTS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R$408,30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ROLO PELE DE CARNEIRO COM SUPORTE 1ª LINHA 23 CM ESPESSURA LÂ 25MM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R$41,27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BANDEJA P/ PINTURA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R$11,49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TELA DE ALAMBRADO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fio 16, malha 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R$31,15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TELA AÇO SOLDADA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 x 10cm, fio 1,60mm, 2m altura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R$47,18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ARAME LISO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galvanizado 0,89mm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R$0,99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CATRACA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esticador para arama de cerca liso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PC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R$14,51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CAIXA DE DESCARGA SIMPLES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controlada 9 litros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R$49,97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LUVA SOLDÁVEL 25 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R$0,76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139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BUCHA CURTA SOLDÁVEL 25 X 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redução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R$0,86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CANO PVC SOLDAVEL 25MM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6 MTS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BRR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R$29,84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LIXA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d'agua 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R$6,13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CADEADO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50mm, com chave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R$45,03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FECHADURA EXTERNA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cilindro 2600/71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R$67,31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ENXADA C/ CABO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goiavada 2,5 em aço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R$47,12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VASSOURA CERDAS PLÁSTICAS C/ CABO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22 dentes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R$21,38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ANCINHO COM CABO DE MADEIRA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com 16 dentes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R$37,43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VASSOURA GARI</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jardim metálica com 22 dentes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R$36,63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VASSOURA DE PALHA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reforçada, com cabo madeira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R$22,45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149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CARRINHO DE MÃO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com caçamba de plastico 50 litros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R$215,46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LUVA COURO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vaqueta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R$25,71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PORTA DE ALUMINIO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2,10 x 0,80 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R$446,84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BACIA CONVENCIONAL COM TAMPA E PARAFUSO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R$295,02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HIDRÔMETRO 1 1/2 POLEGADA DN 40MM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R$937,78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HIDRÔMETRO 3/4 POLEGADA DN 20MM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R$136,80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Assento Sanitário Infantil CONVENCIONAL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Assento Sanitário infantil com perfeito ajuste em todas as bacias ovais infantis , em polipropileno, higiênico e</w:t>
            </w:r>
            <w:r>
              <w:rPr>
                <w:rFonts w:ascii="Cambria" w:hAnsi="Cambria" w:eastAsia="Cambria" w:cs="Cambria"/>
                <w:b w:val="0"/>
                <w:i w:val="0"/>
                <w:strike w:val="0"/>
                <w:color w:val="000000"/>
                <w:sz w:val="14"/>
                <w:u w:val="none"/>
                <w:vertAlign w:val="baseline"/>
              </w:rPr>
              <w:t xml:space="preserve"> de fácil limpeza, confortável, resistente, com tampa envolvente e superfície brilhante Embalagem: Estojo MODELO: * Infantil CARACTERÍSTICAS: Cor: Branco. Tampa envolvente. Fixador ajustável. Fixador Anti-deslizante. Polipropileno. Fechamento convencional.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R$80,85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Balcão De Lavanderia Com Tanque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balcão de lavanderia é fabricado em estrutura 100% mdf bp. dimensões do balcão - Largura: 44,5cm - Profundidade: 39cm - Altura: 86cm (Pé regulável) dimensões do tanque - Largura: 47cm -</w:t>
            </w:r>
            <w:r>
              <w:rPr>
                <w:rFonts w:ascii="Cambria" w:hAnsi="Cambria" w:eastAsia="Cambria" w:cs="Cambria"/>
                <w:b w:val="0"/>
                <w:i w:val="0"/>
                <w:strike w:val="0"/>
                <w:color w:val="000000"/>
                <w:sz w:val="14"/>
                <w:u w:val="none"/>
                <w:vertAlign w:val="baseline"/>
              </w:rPr>
              <w:t xml:space="preserve"> Comprimento: 43cm - Altura: 27cm informações técnicas do balcão - Material do Balcão: 100% mdf bp (formica impermeável) de 15mm. - Tanque: 22 litros - Puxador: Em pvc - Dobradiças e ferragens da melhor qualidade - Pés em pvc na cor branca (São reguláveis)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R$378,93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BASE P/ RELÉ FOTOELETRICO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Giratório Com Suporte PVC 10A.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R$14,62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BRAÇADEIRA MET FLUORESCENTE T10 20/40W</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R$1,85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159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BUCHA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Bucha Multi Uso 10 MM</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R$0,42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CAIXA DÁGUA  FIBRA DE VIDRO C/ TAMPA 500L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R$397,01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CAIXA DE DESCARGA ACOPLADA PARA VASO SANITARIO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R$215,33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CHAVE PHILLIPS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R$11,40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COLA DE CONTATO PARA PISO EMBORRACHADO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cola de contato para piso emborrachado lata de 3,6l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R$175,10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COLUNA LAVATÓRIO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BRANCA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R$106,47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CORDA DE 8MM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CORDA TRANÇADA PET RODOCORDAS 8MM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R$1,83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CUMEEIRA 6MM 15 GR.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R$61,77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CUMHEIRAS COM PARAFUSOS DE FIXAÇÃO EM PERFIL DE FERRO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16,00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R$47,35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DISJUNTOR UNIPOLAR DIN 20 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Disjuntor unipolar Din 20 amperes mínimo 3ka.</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R$14,32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169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DISJUNTOR UNIPOLAR DIN 32A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Disjuntor unipolar Din 32 amperes mínimo 3ka.</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R$16,69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ENGATE FLEXIVEL 40 CM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R$9,88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FITA ISOLANTE 10M-18MM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rolo 10 mt</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95,00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R$10,06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FORRO PVC BRANCO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80,00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R$30,17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GANCHO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GANCHO PARA BUCHA B-10 C/ROSCA ZINC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R$1,23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LÂMPADA LED TUBULAR 18W</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18W BRANCOBIVOLT 120CM aVANT C25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R$17,94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LAVATÓRIO DE LOUÇA S/ COLUNA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BRANCO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R$97,46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Lavatorio+coluna INFANTIL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Dimensões aproximadas do produto Altura: 16,5cm | Largura: 39cm | Comprimento: 31cm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R$250,42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LUMINÁRIA ALETADA SOBREPOR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Cor branca de Alto Rendimento 120cm para 2 lâmpadas Tubulares led 18w, sem lâmpada.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R$83,16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PAINEL LED SOB TASCHIBRA 12W 6500K</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R$33,20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179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PAINEL LED SOB TASCHIBRA 18W 6500K</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R$43,93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PARAFUSO FIXAÇAO FORRO PVC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R$8,67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PINCEL 396X1/2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R$7,85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PORTA INTERNA SEMI-OCA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MADEIRA ARGELIN - 0,80X2,10, COM FECHADURA E CILINDRO - COMPLETA</w:t>
              <w:br/>
              <w:t xml:space="preserve">05 und direita</w:t>
              <w:br/>
              <w:t xml:space="preserve">05 und esquerda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R$303,30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REFLETOR LED 100W</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Vida úti mínimal: 25.000 horas Temperatura de cor: 5.500k Tensão: Bivolt (100V ~ 240V) Formato: Retangular Frequência: 50Hz/60Hz Fator de potência: &gt;0.6 Fluxo Luminoso mínimo: 9000 lúmens. Ângulo de abertura: 120 Material:</w:t>
            </w:r>
            <w:r>
              <w:rPr>
                <w:rFonts w:ascii="Cambria" w:hAnsi="Cambria" w:eastAsia="Cambria" w:cs="Cambria"/>
                <w:b w:val="0"/>
                <w:i w:val="0"/>
                <w:strike w:val="0"/>
                <w:color w:val="000000"/>
                <w:sz w:val="14"/>
                <w:u w:val="none"/>
                <w:vertAlign w:val="baseline"/>
              </w:rPr>
              <w:t xml:space="preserve"> Alumínio, Vidro e Componentes Eletrônicos Válvula: SCBA (impede que a umidade condense no interior) Dimensões (L,A,P): 240mm x 190mm x 32mm IRC mínimo: &gt;80 Grau de Proteção: IP 66 Temp. de operação: -10C a 45C Garantia: 1 Ano contra defeitos de fabricação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R$63,43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RéGUA TOMADA EM BARRA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Régua Tomada Em Barra Quintupla 10a Para Extensão.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R$39,80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RODA FORRO CINZA PVC - LINEAR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R$39,88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ROLO LÂ P/ PINTURA 10MM.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SOQUETE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SOQUETE LUMIBRAS CEBOLINHA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SPOT DUPLO PARA LâMPADA </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Spot duplo Preto com Aleta regulável sobrepor para 2 Lâmpadas e27.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30,00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R$47,05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189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SUPORTE PARA ROLO DE PINTURA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SUPORTE PARA ROLO DE PINTURA COM ROSCA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R$11,63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TELHAS  6MMX2,44X1,10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R$74,43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TINTA  ESMALTE SINTéTICA BRANCA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branca 3,6l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GAL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R$146,60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TINTA ACRÍLICA AMARELA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ACRÍLICA - AMARELO BALDE SEMI BRILHO 18 lts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BLD</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R$393,27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TINTA ACRILICA CINZA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 l acetinada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BLD</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R$424,97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TINTA ACRÍLICA PRETA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GALÃO 3,6L SEMI BRILHO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GAL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R$113,11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TINTA ESMALTE ACETINADO PRETO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ESMALTE ACETINADO PRETO 3,6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BLD</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R$159,93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TINTA P/ PISO 18LTS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COR A DEFINIR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R$375,00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TOMADA DUPLA MODULAR 10A DE EMBUTIR PARA CAIXA 4X2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R$20,77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TOMADA SIMPLES DE SOBREPOR 10A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simples de sobrepor 10 amperes sistema X para canaletas.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R$6,93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199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TOMADA SIMPLES DE SOBREPOR 20A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simples de sobrepor 20 amperes sistema X para canaletas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R$9,13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TOMADA SIMPLES MODULAR 10A DE EMBUTIR PARA CAIXA 4X2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20,00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R$13,67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201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TORNEIRA ELETRÔNICA PARA COZINHA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R$149,63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202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VERNIZ - LATA 3,6 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LT</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8,00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R$140,55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203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CAIXA DE AGUA ACOPLADA PARA VASO SANITARIO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Capacidade 6 L;</w:t>
              <w:br/>
              <w:t xml:space="preserve">universal ou compatível com a marca logasa, completa contendo:</w:t>
              <w:br/>
              <w:t xml:space="preserve">- TORRE ENTRADA UNIV. 2 A 40 M.C.A. (KEU)</w:t>
              <w:br/>
              <w:t xml:space="preserve">- MECANISMO SAÍDA CAIXA ACOPLADA (MSU)</w:t>
              <w:br/>
              <w:t xml:space="preserve">- BOIA C</w:t>
            </w:r>
            <w:r>
              <w:rPr>
                <w:rFonts w:ascii="Cambria" w:hAnsi="Cambria" w:eastAsia="Cambria" w:cs="Cambria"/>
                <w:b w:val="0"/>
                <w:i w:val="0"/>
                <w:strike w:val="0"/>
                <w:color w:val="000000"/>
                <w:sz w:val="14"/>
                <w:u w:val="none"/>
                <w:vertAlign w:val="baseline"/>
              </w:rPr>
              <w:t xml:space="preserve">X ACOPLADA UNIVERSAL (KFU) - ASTRA</w:t>
              <w:br/>
              <w:t xml:space="preserve">- BOTÃO ACIONAMENTO SIMPLES CROMADO (MB)</w:t>
              <w:br/>
              <w:t xml:space="preserve">- BOLSA VED. CX ACOPLADA UNIVERSAL (KS/BVU)</w:t>
              <w:br/>
              <w:t xml:space="preserve">- CONJ. PARAF. FIX. CX ACOPLADA (KP)</w:t>
              <w:br/>
              <w:t xml:space="preserve">Acompanha: apoios para parede, parafusos de fixação, bolsa de vedação universal e redutor de vazão.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4,00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R$215,33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204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TELA SOLDADA 2.3X1,50 ALTURA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alambrado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R$36,05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205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TELA SOLDADA 2.3 X 2M ALTURA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alambrado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M</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100,00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R$47,18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206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ARAME GALVANIZADO NR 12 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KG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R$31,82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rPr>
                <w:rFonts w:ascii="Cambria" w:hAnsi="Cambria" w:cs="Cambria"/>
                <w:sz w:val="14"/>
                <w:szCs w:val="14"/>
              </w:rPr>
            </w:pPr>
            <w:r>
              <w:rPr>
                <w:rFonts w:ascii="Cambria" w:hAnsi="Cambria" w:cs="Cambria"/>
                <w:sz w:val="14"/>
                <w:szCs w:val="14"/>
              </w:rPr>
              <w:t xml:space="preserve">207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rPr>
                <w:rFonts w:ascii="Cambria" w:hAnsi="Cambria" w:cs="Cambria"/>
                <w:sz w:val="14"/>
                <w:szCs w:val="14"/>
              </w:rPr>
            </w:pPr>
            <w:r>
              <w:rPr>
                <w:rFonts w:ascii="Cambria" w:hAnsi="Cambria" w:cs="Cambria"/>
                <w:sz w:val="14"/>
                <w:szCs w:val="14"/>
              </w:rPr>
              <w:t xml:space="preserve">TINTA ÓLEO/ESMALTE SINTÉTICO 3,6 LITROS COR PRETA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rPr>
                <w:rFonts w:ascii="Cambria" w:hAnsi="Cambria" w:cs="Cambria"/>
                <w:sz w:val="14"/>
                <w:szCs w:val="14"/>
              </w:rPr>
            </w:pPr>
            <w:r>
              <w:rPr>
                <w:rFonts w:ascii="Cambria" w:hAnsi="Cambria" w:cs="Cambria"/>
                <w:sz w:val="14"/>
                <w:szCs w:val="14"/>
              </w:rPr>
              <w:t xml:space="preserve">GAL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rPr>
                <w:rFonts w:ascii="Cambria" w:hAnsi="Cambria" w:cs="Cambria"/>
                <w:sz w:val="14"/>
                <w:szCs w:val="14"/>
              </w:rPr>
            </w:pPr>
            <w:r>
              <w:rPr>
                <w:rFonts w:ascii="Cambria" w:hAnsi="Cambria" w:cs="Cambria"/>
                <w:sz w:val="14"/>
                <w:szCs w:val="14"/>
              </w:rPr>
              <w:t xml:space="preserve">5,00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rPr>
                <w:rFonts w:ascii="Cambria" w:hAnsi="Cambria" w:cs="Cambria"/>
                <w:sz w:val="14"/>
                <w:szCs w:val="14"/>
              </w:rPr>
            </w:pPr>
            <w:r>
              <w:rPr>
                <w:rFonts w:ascii="Cambria" w:hAnsi="Cambria" w:cs="Cambria"/>
                <w:sz w:val="14"/>
                <w:szCs w:val="14"/>
              </w:rPr>
              <w:t xml:space="preserve">R$156,60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rPr>
                <w:rFonts w:ascii="Cambria" w:hAnsi="Cambria" w:cs="Cambria"/>
                <w:sz w:val="14"/>
                <w:szCs w:val="14"/>
              </w:rPr>
            </w:pPr>
            <w:r>
              <w:rPr>
                <w:rFonts w:ascii="Cambria" w:hAnsi="Cambria" w:cs="Cambria"/>
                <w:sz w:val="14"/>
                <w:szCs w:val="14"/>
              </w:rPr>
              <w:t xml:space="preserve">Exclusivo EPP E Me</w:t>
            </w:r>
            <w:r>
              <w:rPr>
                <w:rFonts w:ascii="Cambria" w:hAnsi="Cambria" w:cs="Cambria"/>
                <w:sz w:val="14"/>
                <w:szCs w:val="14"/>
              </w:rPr>
            </w:r>
            <w:r/>
          </w:p>
        </w:tc>
      </w:tr>
    </w:tbl>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2024.</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1.3 - Os bens objeto desta contratação são caracterizados como comuns, nos termos do art. 6º, inciso XIII, da Lei nº 14.133/2021.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sz w:val="18"/>
          <w:szCs w:val="18"/>
        </w:rPr>
        <w:t xml:space="preserve">2 - PRAZO DE VIGÊNCIA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2.1 - O prazo de vigência da Ata é de 12 (doze) meses contados da data de sua assinatura, podendo ser prorrogada, nos termos da Lei nº 14.133/2021.</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2.2 - O prazo de vigência dos contratos originados através da Ata de Registro de Preços será até 31/12/2024</w:t>
      </w:r>
      <w:r>
        <w:rPr>
          <w:rFonts w:ascii="Cambria" w:hAnsi="Cambria" w:cs="Cambria"/>
          <w:i w:val="0"/>
          <w:iCs w:val="0"/>
          <w:color w:val="auto"/>
          <w:sz w:val="18"/>
          <w:szCs w:val="18"/>
        </w:rPr>
        <w:t xml:space="preserve">, na forma do artigo 105 da Lei n° 14.133, de 2021.</w:t>
      </w:r>
      <w:r>
        <w:rPr>
          <w:sz w:val="16"/>
          <w:szCs w:val="16"/>
        </w:rPr>
      </w:r>
      <w:r/>
    </w:p>
    <w:p>
      <w:pPr>
        <w:pStyle w:val="1093"/>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0"/>
        </w:numPr>
        <w:spacing w:before="0" w:line="312" w:lineRule="auto"/>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rPr>
          <w:sz w:val="16"/>
          <w:szCs w:val="16"/>
        </w:rPr>
      </w:r>
      <w:r/>
    </w:p>
    <w:p>
      <w:pPr>
        <w:ind w:left="0" w:right="0" w:firstLine="0"/>
        <w:spacing w:before="240" w:after="24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3.1 - </w:t>
      </w:r>
      <w:r>
        <w:rPr>
          <w:rFonts w:ascii="Cambria" w:hAnsi="Cambria" w:cs="Cambria"/>
          <w:sz w:val="18"/>
          <w:szCs w:val="18"/>
        </w:rPr>
        <w:t xml:space="preserve">A contratação é necessária para</w:t>
      </w:r>
      <w:r>
        <w:rPr>
          <w:rFonts w:ascii="Cambria" w:hAnsi="Cambria" w:cs="Cambria"/>
          <w:sz w:val="18"/>
          <w:szCs w:val="18"/>
        </w:rPr>
        <w:t xml:space="preserve"> efetu</w:t>
      </w:r>
      <w:r>
        <w:rPr>
          <w:rFonts w:ascii="Cambria" w:hAnsi="Cambria" w:cs="Cambria"/>
          <w:sz w:val="18"/>
          <w:szCs w:val="18"/>
        </w:rPr>
        <w:t xml:space="preserve">ar reparos, com certa urgência, por motivos de as ruas da cidade, estar com a pavimentação bastante comprometida, em alguns pontos, necessitando, providencias, como: tapar buracos, para que não fique mais deteriorado, o que dificulta o tráfego de veículos.</w:t>
      </w:r>
      <w:r>
        <w:rPr>
          <w:sz w:val="20"/>
          <w:szCs w:val="20"/>
        </w:rPr>
      </w:r>
      <w:r/>
    </w:p>
    <w:p>
      <w:pPr>
        <w:ind w:left="0" w:right="0" w:firstLine="0"/>
        <w:spacing w:before="240" w:after="24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3.2. </w:t>
      </w:r>
      <w:r>
        <w:rPr>
          <w:rFonts w:ascii="Cambria" w:hAnsi="Cambria" w:cs="Cambria"/>
          <w:sz w:val="18"/>
          <w:szCs w:val="18"/>
        </w:rPr>
        <w:t xml:space="preserve">A compra é apenas estimada, devendo a administração pública municipal proceder com o SRP, para aquisições parceladas e de acordo com as necessidades futuras de manutenção das atividades do desenvolvimento urbano</w:t>
      </w:r>
      <w:r>
        <w:rPr>
          <w:sz w:val="20"/>
          <w:szCs w:val="20"/>
        </w:rPr>
      </w:r>
      <w:r/>
    </w:p>
    <w:p>
      <w:pPr>
        <w:ind w:left="0" w:right="0" w:firstLine="0"/>
        <w:spacing w:before="240" w:after="24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3.3. A licitação se dará por ITENS.</w:t>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4 - REQUISITOS DA CONTRATAÇÃO</w:t>
      </w:r>
      <w:r>
        <w:rPr>
          <w:sz w:val="16"/>
          <w:szCs w:val="16"/>
        </w:rPr>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rPr>
        <w:t xml:space="preserve">4.1 - A contratação deverá observar os seguintes requisitos:</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r>
      <w:r>
        <w:rPr>
          <w:sz w:val="16"/>
          <w:szCs w:val="16"/>
        </w:rPr>
      </w:r>
      <w:r/>
    </w:p>
    <w:p>
      <w:pPr>
        <w:pStyle w:val="1098"/>
        <w:ind w:left="0"/>
        <w:spacing w:before="0" w:line="312" w:lineRule="auto"/>
        <w:rPr>
          <w:rFonts w:ascii="Cambria" w:hAnsi="Cambria" w:cs="Cambria"/>
          <w:sz w:val="18"/>
          <w:szCs w:val="18"/>
        </w:rPr>
      </w:pPr>
      <w:r>
        <w:rPr>
          <w:rFonts w:ascii="Cambria" w:hAnsi="Cambria" w:cs="Cambria"/>
          <w:b w:val="0"/>
          <w:color w:val="auto"/>
          <w:sz w:val="18"/>
          <w:szCs w:val="18"/>
        </w:rPr>
        <w:t xml:space="preserve">4.1.2 - SUBCONTRATAÇÃO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4.1.2.1 - </w:t>
      </w:r>
      <w:r>
        <w:rPr>
          <w:rFonts w:ascii="Cambria" w:hAnsi="Cambria" w:cs="Cambria"/>
          <w:color w:val="auto"/>
          <w:sz w:val="18"/>
          <w:szCs w:val="18"/>
        </w:rPr>
        <w:t xml:space="preserve">Não é admitida a subcontratação do objeto contratual.</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ff0000"/>
          <w:sz w:val="18"/>
          <w:szCs w:val="18"/>
        </w:rPr>
      </w:r>
      <w:r>
        <w:rPr>
          <w:sz w:val="16"/>
          <w:szCs w:val="16"/>
        </w:rPr>
      </w:r>
      <w:r/>
    </w:p>
    <w:p>
      <w:pPr>
        <w:pStyle w:val="1098"/>
        <w:ind w:left="0"/>
        <w:spacing w:before="0" w:line="312" w:lineRule="auto"/>
        <w:rPr>
          <w:rFonts w:ascii="Cambria" w:hAnsi="Cambria" w:cs="Cambria"/>
          <w:sz w:val="18"/>
          <w:szCs w:val="18"/>
        </w:rPr>
      </w:pPr>
      <w:r>
        <w:rPr>
          <w:rFonts w:ascii="Cambria" w:hAnsi="Cambria" w:cs="Cambria"/>
          <w:b w:val="0"/>
          <w:color w:val="auto"/>
          <w:sz w:val="18"/>
          <w:szCs w:val="18"/>
        </w:rPr>
        <w:t xml:space="preserve">4.1.3 - GARANTIA DA CONTRATAÇÃO</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4.1.3.1 - Não haverá exigência da garantia da contratação dos artigos 96 e seguintes da Lei nº 14.133, de 2021.</w:t>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5 – </w:t>
      </w:r>
      <w:r>
        <w:rPr>
          <w:rFonts w:ascii="Cambria" w:hAnsi="Cambria" w:eastAsia="Calibri" w:cs="Cambria"/>
          <w:sz w:val="18"/>
          <w:szCs w:val="18"/>
        </w:rPr>
        <w:t xml:space="preserve">MODELO DE EXECUÇÃO DO OBJETO</w:t>
      </w:r>
      <w:r>
        <w:rPr>
          <w:sz w:val="16"/>
          <w:szCs w:val="16"/>
        </w:rPr>
      </w:r>
      <w:r/>
    </w:p>
    <w:p>
      <w:pPr>
        <w:jc w:val="both"/>
        <w:spacing w:line="312" w:lineRule="auto"/>
        <w:widowControl w:val="off"/>
        <w:rPr>
          <w:rFonts w:ascii="Cambria" w:hAnsi="Cambria" w:cs="Cambria"/>
          <w:sz w:val="18"/>
          <w:szCs w:val="18"/>
        </w:rPr>
      </w:pPr>
      <w:r>
        <w:rPr>
          <w:rFonts w:ascii="Cambria" w:hAnsi="Cambria" w:eastAsia="Calibri" w:cs="Cambria"/>
          <w:bCs/>
          <w:sz w:val="18"/>
          <w:szCs w:val="18"/>
        </w:rPr>
        <w:t xml:space="preserve">5.1 - PRAZO DE ENTREGA</w:t>
      </w:r>
      <w:r>
        <w:rPr>
          <w:sz w:val="20"/>
          <w:szCs w:val="20"/>
        </w:rPr>
      </w:r>
      <w:r/>
    </w:p>
    <w:p>
      <w:pPr>
        <w:pStyle w:val="1092"/>
        <w:numPr>
          <w:ilvl w:val="0"/>
          <w:numId w:val="0"/>
        </w:numPr>
        <w:spacing w:before="0" w:after="0" w:line="312" w:lineRule="auto"/>
        <w:rPr>
          <w:rFonts w:ascii="Cambria" w:hAnsi="Cambria" w:cs="Cambria"/>
          <w:sz w:val="18"/>
          <w:szCs w:val="18"/>
          <w:highlight w:val="white"/>
        </w:rPr>
      </w:pPr>
      <w:r>
        <w:rPr>
          <w:rFonts w:ascii="Cambria" w:hAnsi="Cambria" w:cs="Cambria"/>
          <w:i w:val="0"/>
          <w:iCs w:val="0"/>
          <w:color w:val="auto"/>
          <w:sz w:val="18"/>
          <w:szCs w:val="18"/>
          <w:highlight w:val="none"/>
        </w:rPr>
        <w:t xml:space="preserve">5</w:t>
      </w:r>
      <w:r>
        <w:rPr>
          <w:rFonts w:ascii="Cambria" w:hAnsi="Cambria" w:cs="Cambria"/>
          <w:i w:val="0"/>
          <w:iCs w:val="0"/>
          <w:color w:val="auto"/>
          <w:sz w:val="18"/>
          <w:szCs w:val="18"/>
          <w:highlight w:val="white"/>
        </w:rPr>
        <w:t xml:space="preserve">.1.1 – </w:t>
      </w:r>
      <w:r>
        <w:rPr>
          <w:rFonts w:ascii="Cambria" w:hAnsi="Cambria" w:cs="Cambria"/>
          <w:i w:val="0"/>
          <w:iCs w:val="0"/>
          <w:color w:val="auto"/>
          <w:sz w:val="18"/>
          <w:szCs w:val="18"/>
          <w:highlight w:val="none"/>
        </w:rPr>
        <w:t xml:space="preserve">Em até 10 dias após a solicitação da entrega pala Secretaria de Obras.</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color w:val="auto"/>
          <w:sz w:val="18"/>
          <w:szCs w:val="18"/>
          <w:highlight w:val="white"/>
        </w:rPr>
      </w:r>
      <w:r>
        <w:rPr>
          <w:sz w:val="16"/>
          <w:szCs w:val="16"/>
        </w:rPr>
      </w:r>
      <w:r/>
    </w:p>
    <w:p>
      <w:pPr>
        <w:jc w:val="both"/>
        <w:spacing w:line="312" w:lineRule="auto"/>
        <w:widowControl w:val="off"/>
        <w:tabs>
          <w:tab w:val="left" w:pos="851" w:leader="none"/>
        </w:tabs>
        <w:rPr>
          <w:rFonts w:ascii="Cambria" w:hAnsi="Cambria" w:cs="Cambria"/>
          <w:sz w:val="18"/>
          <w:szCs w:val="18"/>
          <w:highlight w:val="white"/>
        </w:rPr>
      </w:pPr>
      <w:r>
        <w:rPr>
          <w:rFonts w:ascii="Cambria" w:hAnsi="Cambria" w:eastAsia="Calibri" w:cs="Cambria"/>
          <w:sz w:val="18"/>
          <w:szCs w:val="18"/>
          <w:highlight w:val="none"/>
        </w:rPr>
        <w:t xml:space="preserve">5</w:t>
      </w:r>
      <w:r>
        <w:rPr>
          <w:rFonts w:ascii="Cambria" w:hAnsi="Cambria" w:eastAsia="Calibri" w:cs="Cambria"/>
          <w:sz w:val="18"/>
          <w:szCs w:val="18"/>
          <w:highlight w:val="white"/>
        </w:rPr>
        <w:t xml:space="preserve">.2 - LOCAL DE ENTREGA</w:t>
      </w:r>
      <w:r>
        <w:rPr>
          <w:sz w:val="20"/>
          <w:szCs w:val="20"/>
        </w:rPr>
      </w:r>
      <w:r/>
    </w:p>
    <w:p>
      <w:pPr>
        <w:pStyle w:val="1092"/>
        <w:numPr>
          <w:ilvl w:val="0"/>
          <w:numId w:val="0"/>
        </w:numPr>
        <w:spacing w:before="0" w:after="0" w:line="312" w:lineRule="auto"/>
        <w:rPr>
          <w:rFonts w:ascii="Cambria" w:hAnsi="Cambria" w:cs="Cambria"/>
          <w:color w:val="000000" w:themeColor="text1"/>
          <w:sz w:val="18"/>
          <w:szCs w:val="18"/>
          <w:highlight w:val="none"/>
        </w:rPr>
      </w:pPr>
      <w:r>
        <w:rPr>
          <w:rFonts w:ascii="Cambria" w:hAnsi="Cambria" w:cs="Cambria"/>
          <w:i w:val="0"/>
          <w:color w:val="auto"/>
          <w:sz w:val="18"/>
          <w:szCs w:val="18"/>
          <w:highlight w:val="none"/>
        </w:rPr>
        <w:t xml:space="preserve">5</w:t>
      </w:r>
      <w:r>
        <w:rPr>
          <w:rFonts w:ascii="Cambria" w:hAnsi="Cambria" w:cs="Cambria"/>
          <w:i w:val="0"/>
          <w:color w:val="auto"/>
          <w:sz w:val="18"/>
          <w:szCs w:val="18"/>
          <w:highlight w:val="white"/>
        </w:rPr>
        <w:t xml:space="preserve">.2.1 –</w:t>
      </w:r>
      <w:r>
        <w:rPr>
          <w:rFonts w:ascii="Cambria" w:hAnsi="Cambria" w:cs="Cambria"/>
          <w:i w:val="0"/>
          <w:color w:val="auto"/>
          <w:sz w:val="18"/>
          <w:szCs w:val="18"/>
          <w:highlight w:val="none"/>
        </w:rPr>
        <w:t xml:space="preserve"> Os materiais deverão ser entregues, descarregados na Secretaria de Obras – Parque de Máquinas</w:t>
      </w:r>
      <w:r>
        <w:rPr>
          <w:rFonts w:ascii="Cambria" w:hAnsi="Cambria" w:cs="Cambria"/>
          <w:i w:val="0"/>
          <w:color w:val="000000" w:themeColor="text1"/>
          <w:sz w:val="18"/>
          <w:szCs w:val="18"/>
          <w:highlight w:val="none"/>
        </w:rPr>
        <w:t xml:space="preserve"> </w:t>
      </w:r>
      <w:r>
        <w:rPr>
          <w:rFonts w:ascii="Cambria" w:hAnsi="Cambria" w:cs="Cambria"/>
          <w:color w:val="000000" w:themeColor="text1"/>
          <w:sz w:val="18"/>
          <w:szCs w:val="18"/>
          <w:highlight w:val="none"/>
        </w:rPr>
        <w:t xml:space="preserve">, na Avenida Eduardo de Brito, 530, horário de atendimento (das 7:30 às 12hs e das 13:30 às 17hs).</w:t>
      </w:r>
      <w:r>
        <w:rPr>
          <w:rFonts w:ascii="Cambria" w:hAnsi="Cambria" w:cs="Cambria"/>
          <w:color w:val="000000" w:themeColor="text1"/>
          <w:sz w:val="18"/>
          <w:szCs w:val="18"/>
          <w:highlight w:val="none"/>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6 - OBRIGAÇÕES DO CONTRATANTE (art. 92, incisos X, XI e XIV, da Lei nº 14.133/2021).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6.1 - São obrigações do Contratante: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6.1.1 - Exigir o cumprimento de todas as obrigações assumidas pelo Contratado, de acordo com o contrato e seus anexos;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6.1.2 - Receber o objeto no prazo e condições estabelecidas no TR - Termo de Referência;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6.1.3 - Notificar o Contratado, por escrito, sobre vícios, defeitos ou incorreções verificadas no objeto fornecido, para que seja por ele substituído, reparado ou corrigido, no total ou em parte, às suas expensas;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6.1.4 - Acompanhar e fiscalizar a execução do contrato e o cumprimento das obrigações pelo Contratado;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6.1.6 - Efetuar o pagamento ao Contratado do valor correspondente ao fornecimento do objeto, no prazo, forma e condições estabelecidos no Contrato;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6.1.7 - Aplicar ao Contratado as sanções previstas na lei e no Contrato;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6.1.8 - Cientificar o órgão de representação judicial da Prefeitura Municipal de Santa Bárbara do Sul/RS, para adoção das medidas cabíveis quando do descumprimento de obrigações pelo Contratado, quando esgotadas as vias administrativas.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6.1.9 </w:t>
      </w:r>
      <w:r>
        <w:rPr>
          <w:rFonts w:ascii="Cambria" w:hAnsi="Cambria" w:cs="Cambria"/>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6.1.10 - Responder eventuais pedidos de restabelecimento do equilíbrio econômico-financeiro feitos pelo contratado.6</w:t>
      </w:r>
      <w:r>
        <w:rPr>
          <w:rFonts w:ascii="Cambria" w:hAnsi="Cambria" w:cs="Cambria"/>
          <w:color w:val="auto"/>
          <w:sz w:val="18"/>
          <w:szCs w:val="18"/>
        </w:rPr>
        <w:t xml:space="preserve">7.1.11 - A Administração nã</w:t>
      </w:r>
      <w:r>
        <w:rPr>
          <w:rFonts w:ascii="Cambria" w:hAnsi="Cambria" w:cs="Cambria"/>
          <w:color w:val="auto"/>
          <w:sz w:val="18"/>
          <w:szCs w:val="18"/>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sz w:val="16"/>
          <w:szCs w:val="16"/>
        </w:rPr>
      </w:r>
      <w:r/>
    </w:p>
    <w:p>
      <w:pPr>
        <w:pStyle w:val="1045"/>
        <w:numPr>
          <w:ilvl w:val="0"/>
          <w:numId w:val="0"/>
        </w:numPr>
        <w:ind w:left="567"/>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7 - OBRIGAÇÕES DO CONTRATADO (art. 92, incisos XIV, XVI e XVII, da Lei nº 14.133/2021).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7.1 - O Contratado deve cumprir todas as obrigações constantes do Contrato e em seus anexos, assumindo como exclusivamente seus os riscos e as despesas decorrentes da boa e perfeita execução do objeto, observando, ainda, as obrigações a seguir dispostas:</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color w:val="auto"/>
          <w:sz w:val="18"/>
          <w:szCs w:val="18"/>
        </w:rPr>
        <w:t xml:space="preserve">7.1.1 - Entregar o objeto acompanhado do manual do usuário, com uma versão em português, e da relação da rede de assistência técnica autorizada;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7.1.2 - Responsabilizar-se pelos vícios e danos decorrentes do objeto, de acordo com o Código de Defesa do Consumidor (Lei nº 8.078, de 1990);</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7.1.3 - Comunicar ao contratante, no prazo máximo de 24 (vinte e quatro) horas que antecede a data da entrega, os motivos que impossibilitem o cumprimento do prazo previsto, com a devida comprovação;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7.1.4 - Atender às determinações regulares emitidas pelo fiscal ou gestor do contrato ou autoridade superior (art. 137, II, da Lei n.º 14.133, de 2021) e prestar todo esclarecimento ou informação por eles solicitados;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7.1.5</w:t>
      </w:r>
      <w:r>
        <w:rPr>
          <w:rFonts w:ascii="Cambria" w:hAnsi="Cambria" w:cs="Cambria"/>
          <w:color w:val="auto"/>
          <w:sz w:val="18"/>
          <w:szCs w:val="18"/>
        </w:rPr>
        <w:t xml:space="preserve"> - Reparar, corrigir, remover, reconstruir ou substituir, às suas expensas, no total ou em parte, no prazo fixado pelo fiscal do contrato, os bens nos quais se verificarem vícios, defeitos ou incorreções resultantes da execução ou dos materiais empregados;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7.1.6 - Responsabilizar-se pelos vícios e danos decorrentes da execução do objeto, bem como por todo e qualquer dano causado à Administração</w:t>
      </w:r>
      <w:r>
        <w:rPr>
          <w:rFonts w:ascii="Cambria" w:hAnsi="Cambria" w:cs="Cambria"/>
          <w:color w:val="auto"/>
          <w:sz w:val="18"/>
          <w:szCs w:val="18"/>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sz w:val="16"/>
          <w:szCs w:val="16"/>
        </w:rPr>
      </w:r>
      <w:r/>
    </w:p>
    <w:p>
      <w:pPr>
        <w:pStyle w:val="1045"/>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7.1.7 - O contratado deverá entregar ao setor </w:t>
      </w:r>
      <w:r>
        <w:rPr>
          <w:rFonts w:ascii="Cambria" w:hAnsi="Cambria" w:cs="Cambria"/>
          <w:color w:val="auto"/>
          <w:sz w:val="18"/>
          <w:szCs w:val="18"/>
        </w:rPr>
        <w:t xml:space="preserve">responsável pela fiscalização do contrato, junto com a NF - Nota Fiscal para fins de pagamento, os seguintes documentos:</w:t>
      </w:r>
      <w:r>
        <w:rPr>
          <w:sz w:val="16"/>
          <w:szCs w:val="16"/>
        </w:rPr>
      </w:r>
      <w:r/>
    </w:p>
    <w:p>
      <w:pPr>
        <w:pStyle w:val="1045"/>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1) prova de regularidade relativa à Seguridade Social; </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2) certidão conjunta relativa aos tributos federais e à Dívida Ativa da União; </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3</w:t>
      </w:r>
      <w:r>
        <w:rPr>
          <w:rFonts w:ascii="Cambria" w:hAnsi="Cambria" w:cs="Cambria"/>
          <w:color w:val="auto"/>
          <w:sz w:val="18"/>
          <w:szCs w:val="18"/>
        </w:rPr>
        <w:t xml:space="preserve">) certidões que comprovem a regularidade perante a Fazenda Estadual ou Distrital do domicílio ou sede do contratado; </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4) Certidão de Regularidade do FGTS – CRF; </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5) Certidão Negativa de Débitos Trabalhistas – CNDT;</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6) Certidão Negativa de Débitos Municipais.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7.1.9 - Comunicar ao Fiscal do contrato, no prazo de 24 (vinte e quatro) horas, qualquer ocorrência anormal ou acidente que se verifique no local da execução do objeto contratual.</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7.1.10 - Paralisar, por determinação do contratante, qualquer atividade que não esteja sendo executada de acordo com a boa técnica ou que ponha em risco a segurança de pessoas ou bens de terceiros.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7.1.11 - Manter durante toda a vigência do contrato, em compatibilidade com as obrigações assumidas, todas as condições exigidas para habilitação na licitação;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7.1.12 - Guardar sigilo sobre todas as informações obtidas em decorrência do cumprimento do contrato;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7.1.13 - Arcar com o ônus decorrente de eventual equívoco no dimensionamento dos quantitativos de sua proposta, inclusive quanto aos custos variáveis decorrentes de fatores futuros e inc</w:t>
      </w:r>
      <w:r>
        <w:rPr>
          <w:rFonts w:ascii="Cambria" w:hAnsi="Cambria" w:cs="Cambria"/>
          <w:color w:val="auto"/>
          <w:sz w:val="18"/>
          <w:szCs w:val="18"/>
        </w:rPr>
        <w:t xml:space="preserve">ertos, devendo complementá-los, caso o previsto inicialmente em sua proposta não seja satisfatório para o atendimento do objeto da contratação, exceto quando ocorrer algum dos eventos arrolados no art. 124, inciso II, alínea ‘d’,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7.1.14 - Cumprir, além dos postulados legais vigentes de âmbito federal, estadual ou municipal, as normas de segurança do contratante;</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r>
      <w:bookmarkStart w:id="0" w:name="undefined"/>
      <w:r>
        <w:rPr>
          <w:rFonts w:ascii="Cambria" w:hAnsi="Cambria" w:cs="Cambria"/>
          <w:i w:val="0"/>
          <w:iCs w:val="0"/>
          <w:color w:val="auto"/>
          <w:sz w:val="18"/>
          <w:szCs w:val="18"/>
        </w:rPr>
        <w:t xml:space="preserve">7.1.15 - Alocar os empregados necessários, com habilitação e conhecimento </w:t>
      </w:r>
      <w:r>
        <w:rPr>
          <w:rFonts w:ascii="Cambria" w:hAnsi="Cambria" w:cs="Cambria"/>
          <w:i w:val="0"/>
          <w:iCs w:val="0"/>
          <w:color w:val="auto"/>
          <w:sz w:val="18"/>
          <w:szCs w:val="18"/>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7.1.16 - Orientar e treinar seus empregados sobre os deveres previstos na Lei nº 13.709, de 14 de agosto de 2018, adotando medidas eficazes para proteção de dados pessoais a que tenha acesso por força da execução deste contrato;</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7.1.17 - Conduzir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7.1.18 - Submeter previamente, por escrito, ao contratante, para análise e aprovação, quaisquer mudanças nos métodos executivos que fujam às especificações do memorial descritivo ou instrumento congênere.</w:t>
      </w:r>
      <w:r>
        <w:rPr>
          <w:sz w:val="16"/>
          <w:szCs w:val="16"/>
        </w:rPr>
      </w:r>
      <w:r/>
    </w:p>
    <w:p>
      <w:pPr>
        <w:pStyle w:val="1092"/>
        <w:numPr>
          <w:ilvl w:val="0"/>
          <w:numId w:val="0"/>
        </w:numPr>
        <w:spacing w:before="0" w:after="0" w:line="312" w:lineRule="auto"/>
        <w:rPr>
          <w:rFonts w:ascii="Cambria" w:hAnsi="Cambria" w:cs="Cambria"/>
          <w:i w:val="0"/>
          <w:color w:val="auto"/>
          <w:sz w:val="18"/>
          <w:szCs w:val="18"/>
          <w:highlight w:val="none"/>
        </w:rPr>
      </w:pPr>
      <w:r>
        <w:rPr>
          <w:rFonts w:ascii="Cambria" w:hAnsi="Cambria" w:cs="Cambria"/>
          <w:sz w:val="18"/>
          <w:szCs w:val="18"/>
        </w:rPr>
      </w:r>
      <w:bookmarkStart w:id="0" w:name="undefined"/>
      <w:r>
        <w:rPr>
          <w:rFonts w:ascii="Cambria" w:hAnsi="Cambria" w:cs="Cambria"/>
          <w:i w:val="0"/>
          <w:iCs w:val="0"/>
          <w:color w:val="auto"/>
          <w:sz w:val="18"/>
          <w:szCs w:val="18"/>
        </w:rPr>
        <w:t xml:space="preserve">7.1.19 - Não p</w:t>
      </w:r>
      <w:r>
        <w:rPr>
          <w:rFonts w:ascii="Cambria" w:hAnsi="Cambria" w:cs="Cambria"/>
          <w:i w:val="0"/>
          <w:iCs w:val="0"/>
          <w:color w:val="auto"/>
          <w:sz w:val="18"/>
          <w:szCs w:val="18"/>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0"/>
      <w:r>
        <w:rPr>
          <w:sz w:val="16"/>
          <w:szCs w:val="16"/>
        </w:rPr>
      </w:r>
      <w:r/>
    </w:p>
    <w:p>
      <w:pPr>
        <w:pStyle w:val="1092"/>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8 - MODELO DE GESTÃO E FISCALIZAÇÃO DA ATA DE REGISTRO DE PREÇOS OU CONTRATO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8.1 - A gestão da Ata de Registro de Preços será de responsabilidade </w:t>
      </w:r>
      <w:r>
        <w:rPr>
          <w:rFonts w:ascii="Cambria" w:hAnsi="Cambria" w:cs="Cambria"/>
          <w:color w:val="auto"/>
          <w:sz w:val="18"/>
          <w:szCs w:val="18"/>
        </w:rPr>
        <w:t xml:space="preserve">do Setor de Compras.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8.2 - </w:t>
      </w:r>
      <w:r>
        <w:rPr>
          <w:rFonts w:ascii="Cambria" w:hAnsi="Cambria" w:eastAsia="Calibri" w:cs="Cambria"/>
          <w:sz w:val="18"/>
          <w:szCs w:val="18"/>
          <w:lang w:eastAsia="en-US"/>
        </w:rPr>
        <w:t xml:space="preserve">A gestão dos contratos oriundos da Ata de Registro de Preços será de responsabilidade dos Secretários Municipais, os quais terão seus fiscais designados no ato da assinatura do contrato.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8.3 - O contrato deverá ser executado fielmente pelas partes, de acordo com as cláusulas avençadas e as normas da Lei nº 14.133, de 2021, e cada parte responderá pelas consequências de sua inexecução total ou parcial.</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8.4 - Em caso de impedimento, ordem de paralisação ou suspensão do contrato, o cronograma de execução será prorrogado automaticamente pelo tempo correspondente, anotadas tais circunstâncias mediante simples apostila.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highlight w:val="none"/>
        </w:rPr>
        <w:t xml:space="preserve">8.5 - As comunicações entre o órgão ou entidade e a contratada devem ser realizadas por escrito sempre que o ato exigir tal formalidade, admitindo-se o uso de mensagem eletrônica para esse fim.</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8.6 - O órgão ou entidade poderá convocar representante da empresa para adoção de providências que devam ser cumpridas de imediato.</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9.8 – As competências dos Fiscais Administrativos, Fiscais Técnicos e Gestor dos contratos estão estabelecidas no Decreto Municipal nº 4.781/23, de 10 de outubro de 2024.</w:t>
      </w:r>
      <w:r>
        <w:rPr>
          <w:sz w:val="16"/>
          <w:szCs w:val="16"/>
        </w:rPr>
      </w:r>
      <w:r/>
    </w:p>
    <w:p>
      <w:pPr>
        <w:pStyle w:val="1093"/>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9"/>
        <w:numPr>
          <w:ilvl w:val="0"/>
          <w:numId w:val="0"/>
        </w:numPr>
        <w:spacing w:before="0" w:line="312" w:lineRule="auto"/>
        <w:tabs>
          <w:tab w:val="left" w:pos="284" w:leader="none"/>
          <w:tab w:val="clear" w:pos="567" w:leader="none"/>
        </w:tabs>
        <w:rPr>
          <w:rFonts w:ascii="Cambria" w:hAnsi="Cambria" w:cs="Cambria"/>
          <w:sz w:val="18"/>
          <w:szCs w:val="18"/>
        </w:rPr>
      </w:pPr>
      <w:r>
        <w:rPr>
          <w:rFonts w:ascii="Cambria" w:hAnsi="Cambria" w:cs="Cambria"/>
          <w:color w:val="auto"/>
          <w:sz w:val="18"/>
          <w:szCs w:val="18"/>
        </w:rPr>
        <w:t xml:space="preserve">9 – CRITÉRIOS DE MEDIÇÃO E PAGAMENTO (art. 92, incisos V e VI, da Lei nº 14.133/2021).</w:t>
      </w:r>
      <w:r>
        <w:rPr>
          <w:sz w:val="44"/>
          <w:szCs w:val="44"/>
        </w:rPr>
      </w:r>
      <w:r/>
    </w:p>
    <w:p>
      <w:pPr>
        <w:jc w:val="both"/>
        <w:spacing w:line="312" w:lineRule="auto"/>
        <w:rPr>
          <w:rFonts w:ascii="Cambria" w:hAnsi="Cambria" w:cs="Cambria"/>
          <w:sz w:val="18"/>
          <w:szCs w:val="18"/>
        </w:rPr>
      </w:pPr>
      <w:r>
        <w:rPr>
          <w:rFonts w:ascii="Cambria" w:hAnsi="Cambria" w:cs="Cambria"/>
          <w:sz w:val="18"/>
          <w:szCs w:val="18"/>
        </w:rPr>
        <w:t xml:space="preserve">9.1 - FORMA DE PAGAMENTO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9.1.1 - O pagamento será realizado através de ordem bancária, para crédito em banco, agência e conta corrente, a serem devidamente indicados pelo contratado.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9.1.2 - Será considerada data do pagamento o dia em que constar como emitida a ordem bancária para pagamento.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9.2 - PRAZO DE PAGAMENTO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definitivo da NF - Nota Fiscal/Fatura.</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9.2.2 - Considera-se ocorrido o recebimento da nota fiscal ou fatura quando o órgão contratante atestar a execução do objeto do contrato.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9.2.3 - No caso de atraso pelo Contratante, os valores devidos ao contratado serão atualizados monetariamente entre o termo final do prazo de pagamento até a data de sua efetiva realização, </w:t>
      </w:r>
      <w:r>
        <w:rPr>
          <w:rFonts w:ascii="Cambria" w:hAnsi="Cambria" w:cs="Cambria"/>
          <w:sz w:val="18"/>
          <w:szCs w:val="18"/>
          <w:highlight w:val="none"/>
        </w:rPr>
        <w:t xml:space="preserve">mediante aplicação do Índice Nacional de Preços ao Consumidor Amplo - IPCA/IBGE de correção monetária.</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9.2.3.1 - </w:t>
      </w:r>
      <w:r>
        <w:rPr>
          <w:rFonts w:ascii="Cambria" w:hAnsi="Cambria" w:cs="Cambria"/>
          <w:iCs/>
          <w:sz w:val="18"/>
          <w:szCs w:val="18"/>
        </w:rPr>
        <w:t xml:space="preserve">A compensação financeira prevista nesta condição será incluída, a requerimento do interessado, na fatura do mês seguinte ao da ocorrência.</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9.3 - A NF - Nota Fiscal/Fatura deve conter todos os elementos exigidos em lei, tais como: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9.3.1 - Identific</w:t>
      </w:r>
      <w:r>
        <w:rPr>
          <w:rFonts w:ascii="Cambria" w:hAnsi="Cambria" w:cs="Cambria"/>
          <w:sz w:val="18"/>
          <w:szCs w:val="18"/>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9.3.2 – Prazo de validade;</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9.3.3 – Data da emissão;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9.3.4 – Dados do contrato e do órgão contratante;</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9.3.5 - Descrição de forma clara do objeto executado;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9.3.6 - Valores unitários e totais e período com as informações referentes aos itens do objeto efetivamente entregues;</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9.3.7 - Número do processo que originou a contratação, bem como o número do empenho.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9.3.8 - Informações bancárias para pagamento.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9.3.9 - Eventual destaque do valor de retenções tributárias cabíveis.</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9.5 - Os pagamentos serão condicionados à apresentação da NF - Nota Fiscal dos produtos/serviços contratados e entregues/executados devidamente atestados pelo setor competente.</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9.6 - Deverá a contratada apresentar ainda as provas de regularidade fiscal e trabalhista com prazo de validade vigente, descritas abaixo:</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9.6.1 - Prova de Regularidade referente aos Tributos Federais e Dívida Ativa da União (Certidão Conjunta PGFN e RFB);</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9.6.2 - Prova de Regularidade com a Fazenda Pública do Estado onde for sediada a empresa;</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9.6.3 - Prova de Regularidade com a Fazenda Pública do Município onde for sediada a empresa;</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9.6.4 - Prova de Regularidade com a Fazenda Pública do Município de Viana;</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9.6.5 - Prova de Regularidade com a Fazenda do Estado do Espírito Santo;</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9.6.6 - Prova de Regularidade junto ao Fundo de Garantia por Tempo de Serviço - FGTS;</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9.6.7 - Prova de Regularidade junto à Justiça do Trabalho, através da Certidão Negativa de Débitos Trabalhistas;</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9.6.8 - Prova de Regularidade de Falência e Concordata.</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9.7 - O atraso superior a 60 (sessenta) dias dos pagamentos devidos pela Administração decorrentes dos serviços já prestad</w:t>
      </w:r>
      <w:r>
        <w:rPr>
          <w:rFonts w:ascii="Cambria" w:hAnsi="Cambria" w:cs="Cambria"/>
          <w:iCs/>
          <w:sz w:val="18"/>
          <w:szCs w:val="18"/>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9.8 - </w:t>
      </w:r>
      <w:r>
        <w:rPr>
          <w:rFonts w:ascii="Cambria" w:hAnsi="Cambria" w:cs="Cambria"/>
          <w:sz w:val="18"/>
          <w:szCs w:val="18"/>
        </w:rPr>
        <w:t xml:space="preserve">O contratado regularmente op</w:t>
      </w:r>
      <w:r>
        <w:rPr>
          <w:rFonts w:ascii="Cambria" w:hAnsi="Cambria" w:cs="Cambria"/>
          <w:sz w:val="18"/>
          <w:szCs w:val="18"/>
          <w:highlight w:val="none"/>
        </w:rPr>
        <w:t xml:space="preserve">tante pelo Simples Nacional,</w:t>
      </w:r>
      <w:r>
        <w:rPr>
          <w:rFonts w:ascii="Cambria" w:hAnsi="Cambria" w:cs="Cambria"/>
          <w:sz w:val="18"/>
          <w:szCs w:val="18"/>
        </w:rPr>
        <w:t xml:space="preserve"> nos termos da Lei Complementar nº 123, de 2006, não sofrerá a retenção tributária quan</w:t>
      </w:r>
      <w:r>
        <w:rPr>
          <w:rFonts w:ascii="Cambria" w:hAnsi="Cambria" w:cs="Cambria"/>
          <w:sz w:val="18"/>
          <w:szCs w:val="18"/>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rPr>
        <w:t xml:space="preserve">.</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9.9 - Dados para emissão da Nota Fiscal:</w:t>
      </w:r>
      <w:r>
        <w:rPr>
          <w:sz w:val="20"/>
          <w:szCs w:val="20"/>
        </w:rPr>
      </w:r>
      <w:r/>
    </w:p>
    <w:p>
      <w:pPr>
        <w:jc w:val="both"/>
        <w:widowControl w:val="off"/>
        <w:rPr>
          <w:rFonts w:ascii="Cambria" w:hAnsi="Cambria" w:cs="Cambria"/>
          <w:sz w:val="18"/>
          <w:szCs w:val="18"/>
        </w:rPr>
      </w:pPr>
      <w:r>
        <w:rPr>
          <w:rFonts w:ascii="Cambria" w:hAnsi="Cambria" w:cs="Cambria"/>
          <w:iCs/>
          <w:color w:val="000000" w:themeColor="text1"/>
          <w:sz w:val="18"/>
          <w:szCs w:val="18"/>
          <w14:textFill>
            <w14:solidFill>
              <w14:schemeClr w14:val="tx1"/>
            </w14:solidFill>
          </w14:textFill>
        </w:rPr>
        <w:t xml:space="preserve">PREFEITURA MUNICIPAL DE SANTA BÁRBARA DO SUL/RS</w:t>
      </w:r>
      <w:r>
        <w:rPr>
          <w:sz w:val="20"/>
          <w:szCs w:val="20"/>
        </w:rPr>
      </w:r>
      <w:r/>
    </w:p>
    <w:p>
      <w:pPr>
        <w:jc w:val="both"/>
        <w:widowControl w:val="off"/>
        <w:rPr>
          <w:rFonts w:ascii="Cambria" w:hAnsi="Cambria" w:cs="Cambria"/>
          <w:sz w:val="18"/>
          <w:szCs w:val="18"/>
        </w:rPr>
      </w:pPr>
      <w:r>
        <w:rPr>
          <w:rFonts w:ascii="Cambria" w:hAnsi="Cambria" w:cs="Cambria"/>
          <w:iCs/>
          <w:color w:val="000000" w:themeColor="text1"/>
          <w:sz w:val="18"/>
          <w:szCs w:val="18"/>
          <w14:textFill>
            <w14:solidFill>
              <w14:schemeClr w14:val="tx1"/>
            </w14:solidFill>
          </w14:textFill>
        </w:rPr>
        <w:t xml:space="preserve">CNPJ nº: 88.496.468/0001-60</w:t>
      </w:r>
      <w:r>
        <w:rPr>
          <w:sz w:val="20"/>
          <w:szCs w:val="20"/>
        </w:rPr>
      </w:r>
      <w:r/>
    </w:p>
    <w:p>
      <w:pPr>
        <w:jc w:val="both"/>
        <w:widowControl w:val="off"/>
        <w:rPr>
          <w:rFonts w:ascii="Cambria" w:hAnsi="Cambria" w:cs="Cambria"/>
          <w:sz w:val="18"/>
          <w:szCs w:val="18"/>
        </w:rPr>
      </w:pPr>
      <w:r>
        <w:rPr>
          <w:rFonts w:ascii="Cambria" w:hAnsi="Cambria" w:cs="Cambria"/>
          <w:iCs/>
          <w:color w:val="000000" w:themeColor="text1"/>
          <w:sz w:val="18"/>
          <w:szCs w:val="18"/>
          <w14:textFill>
            <w14:solidFill>
              <w14:schemeClr w14:val="tx1"/>
            </w14:solidFill>
          </w14:textFill>
        </w:rPr>
        <w:t xml:space="preserve">ENDEREÇO: Avenida Eduardo de Britto, nº 101, Bairro Cerutti.</w:t>
      </w:r>
      <w:r>
        <w:rPr>
          <w:sz w:val="20"/>
          <w:szCs w:val="20"/>
        </w:rPr>
      </w:r>
      <w:r/>
    </w:p>
    <w:p>
      <w:pPr>
        <w:jc w:val="both"/>
        <w:widowControl w:val="off"/>
        <w:rPr>
          <w:rFonts w:ascii="Cambria" w:hAnsi="Cambria" w:cs="Cambria"/>
          <w:sz w:val="18"/>
          <w:szCs w:val="18"/>
        </w:rPr>
      </w:pPr>
      <w:r>
        <w:rPr>
          <w:rFonts w:ascii="Cambria" w:hAnsi="Cambria" w:cs="Cambria"/>
          <w:iCs/>
          <w:color w:val="000000" w:themeColor="text1"/>
          <w:sz w:val="18"/>
          <w:szCs w:val="18"/>
          <w14:textFill>
            <w14:solidFill>
              <w14:schemeClr w14:val="tx1"/>
            </w14:solidFill>
          </w14:textFill>
        </w:rPr>
        <w:t xml:space="preserve">CEP: 98.240-000</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lang w:eastAsia="en-US"/>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10 - REAJUSTE (art. 92, inciso V, da Lei nº 14.133/2021).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10.1 - Os preços inicialmente contratados são fixos e irreajustáveis no prazo de um ano contado da data do orçamento estimado</w:t>
      </w:r>
      <w:r>
        <w:rPr>
          <w:rFonts w:ascii="Cambria" w:hAnsi="Cambria" w:cs="Cambria"/>
          <w:color w:val="auto"/>
          <w:sz w:val="18"/>
          <w:szCs w:val="18"/>
          <w:highlight w:val="none"/>
        </w:rPr>
        <w:t xml:space="preserv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highlight w:val="none"/>
        </w:rPr>
        <w:t xml:space="preserve">10.2 - Após o interregno de 01 (um) ano, e independentemente de pedido do contratado, o</w:t>
      </w:r>
      <w:r>
        <w:rPr>
          <w:rFonts w:ascii="Cambria" w:hAnsi="Cambria" w:cs="Cambria"/>
          <w:color w:val="auto"/>
          <w:sz w:val="18"/>
          <w:szCs w:val="18"/>
        </w:rPr>
        <w:t xml:space="preserve">s preços iniciais serão reajustados, mediante a aplicação, pelo contratante, do </w:t>
      </w:r>
      <w:r>
        <w:rPr>
          <w:rFonts w:ascii="Cambria" w:hAnsi="Cambria" w:cs="Cambria"/>
          <w:color w:val="auto"/>
          <w:sz w:val="18"/>
          <w:szCs w:val="18"/>
          <w:highlight w:val="none"/>
        </w:rPr>
        <w:t xml:space="preserve">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10.3 - Nos reajustes subsequentes ao primeiro, o interregno mínimo de 01 (um) ano será contado a partir dos efeitos financeiros do último reajuste.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10.4 - No c</w:t>
      </w:r>
      <w:r>
        <w:rPr>
          <w:rFonts w:ascii="Cambria" w:hAnsi="Cambria" w:cs="Cambria"/>
          <w:color w:val="auto"/>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10.5 - Nas aferições finais, o(s) índice(s) utilizado(s) para reajuste será(ão), obrigatoriamente, o(s) definitivo(s).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10.6 - Caso o(s) índice(s) estabelecido(s) para reajustamento venha(m) a ser extinto(s) ou de qualquer forma não possa(m) mais ser utilizado(s), será(ão) adotado(s), em substituição, o(s) que vier(em) a ser determinado(s) pela legislação então em vigor.</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10.7 - Na ausência de previsão legal quanto ao índice substituto, as partes elegerão novo índice oficial, para reajustamento do preço do valor remanescente, por meio de termo aditivo.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10.8 - O reajuste será realizado por apostilamento.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lang w:eastAsia="en-US"/>
        </w:rPr>
      </w:r>
      <w:r>
        <w:rPr>
          <w:sz w:val="16"/>
          <w:szCs w:val="16"/>
        </w:rPr>
      </w:r>
      <w:r/>
    </w:p>
    <w:p>
      <w:pPr>
        <w:pStyle w:val="1028"/>
        <w:numPr>
          <w:ilvl w:val="0"/>
          <w:numId w:val="0"/>
        </w:numPr>
        <w:spacing w:before="0" w:line="312" w:lineRule="auto"/>
        <w:tabs>
          <w:tab w:val="left" w:pos="284" w:leader="none"/>
        </w:tabs>
        <w:rPr>
          <w:rFonts w:ascii="Cambria" w:hAnsi="Cambria" w:cs="Cambria"/>
          <w:sz w:val="18"/>
          <w:szCs w:val="18"/>
        </w:rPr>
      </w:pPr>
      <w:r>
        <w:rPr>
          <w:rFonts w:ascii="Cambria" w:hAnsi="Cambria" w:cs="Cambria"/>
          <w:sz w:val="18"/>
          <w:szCs w:val="18"/>
        </w:rPr>
        <w:t xml:space="preserve">11 - INFRAÇÕES E SANÇÕES ADMINISTRATIVAS (art. 92, inciso XIV, da Lei nº 14.133/2021).</w:t>
      </w:r>
      <w:r>
        <w:rPr>
          <w:sz w:val="16"/>
          <w:szCs w:val="16"/>
        </w:rPr>
      </w:r>
      <w:r/>
    </w:p>
    <w:p>
      <w:pPr>
        <w:pStyle w:val="1045"/>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11.1 - Comete infração administrativa, nos termos da Lei nº 14.133, de 2021, o contratado que:</w:t>
      </w:r>
      <w:r>
        <w:rPr>
          <w:sz w:val="16"/>
          <w:szCs w:val="16"/>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serviços públicos ou ao interesse coletivo;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execução do contrato;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12.2 - Serão aplicadas ao contratado que incorrer nas infrações acima descritas as seguintes sanções:</w:t>
      </w:r>
      <w:r>
        <w:rPr>
          <w:sz w:val="16"/>
          <w:szCs w:val="16"/>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w:t>
      </w:r>
      <w:bookmarkStart w:id="0" w:name="undefined"/>
      <w:r>
        <w:rPr>
          <w:rFonts w:ascii="Cambria" w:hAnsi="Cambria" w:eastAsia="Arial" w:cs="Cambria"/>
          <w:sz w:val="18"/>
          <w:szCs w:val="18"/>
        </w:rPr>
        <w:t xml:space="preserve">Lei nº 14.133, de 2021</w:t>
      </w:r>
      <w:bookmarkEnd w:id="0"/>
      <w:r>
        <w:rPr>
          <w:rFonts w:ascii="Cambria" w:hAnsi="Cambria" w:eastAsia="Arial" w:cs="Cambria"/>
          <w:sz w:val="18"/>
          <w:szCs w:val="18"/>
        </w:rPr>
        <w:t xml:space="preserve">);</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2021);</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(art. 156, §5º, da Lei nº 14.133, de 2021).</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moratória de 1% (um por cento) por dia de atraso injustificado sobre o valor daparcela inadimplida, até o limite de 30 (trinta) dias;</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moratória de 1% (um por cento) por dia de atraso injustificado sobre o valor total do contrato, até o máximo de 50% (cinquenta por cento), pela inobservância do prazo fixado para apresentação, suplementação ou reposição da garantia.</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compensatória de 30% (trinta por cento) sobre o valor total do contrato, no caso de inexecução total do objeto.</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11.3 - A aplicação das sanções previstas neste Contrato não exclui, em hipótese alguma, a obrigação de reparação integral do dano causado ao Contratante (art. 156, §9º,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11.4 - Todas as sanções previstas neste Contrato poderão ser aplicadas cumulativamente com a multa (art. 156, §7º, da Lei nº 14.133, de 2021).</w:t>
      </w:r>
      <w:r>
        <w:rPr>
          <w:sz w:val="16"/>
          <w:szCs w:val="16"/>
        </w:rPr>
      </w:r>
      <w:r/>
    </w:p>
    <w:p>
      <w:pPr>
        <w:pStyle w:val="1047"/>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11.4.1 - Antes da aplicação da multa será facultada a defesa do interessado no prazo de 15 (quinze) dias úteis, contado da data de sua intimação (art. 157, da Lei nº 14.133, de 2021)</w:t>
      </w:r>
      <w:r>
        <w:rPr>
          <w:sz w:val="16"/>
          <w:szCs w:val="16"/>
        </w:rPr>
      </w:r>
      <w:r/>
    </w:p>
    <w:p>
      <w:pPr>
        <w:pStyle w:val="1047"/>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11.4.2 - Se a multa aplicada e as indeniz</w:t>
      </w:r>
      <w:r>
        <w:rPr>
          <w:rFonts w:ascii="Cambria" w:hAnsi="Cambria" w:cs="Cambria"/>
          <w:color w:val="auto"/>
          <w:sz w:val="18"/>
          <w:szCs w:val="18"/>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sz w:val="16"/>
          <w:szCs w:val="16"/>
        </w:rPr>
      </w:r>
      <w:r/>
    </w:p>
    <w:p>
      <w:pPr>
        <w:pStyle w:val="1047"/>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11.4.3 - Previamente ao encaminhamento à cobrança judicial, a multa poderá ser recolhida administrativamente no prazo 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impedimento de licitar e contratar e de declaração de inidoneidade para licitar ou contratar.</w:t>
      </w:r>
      <w:r>
        <w:rPr>
          <w:sz w:val="16"/>
          <w:szCs w:val="16"/>
        </w:rPr>
      </w:r>
      <w:r/>
    </w:p>
    <w:p>
      <w:pPr>
        <w:pStyle w:val="1045"/>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11.6 - Na aplicação das sanções serão considerados (art. 156, §1º, da Lei nº 14.133, de 2021):</w:t>
      </w:r>
      <w:r>
        <w:rPr>
          <w:sz w:val="16"/>
          <w:szCs w:val="16"/>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rPr>
          <w:sz w:val="20"/>
          <w:szCs w:val="20"/>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peculiaridades do caso concreto;</w:t>
      </w:r>
      <w:r>
        <w:rPr>
          <w:sz w:val="20"/>
          <w:szCs w:val="20"/>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rPr>
          <w:sz w:val="20"/>
          <w:szCs w:val="20"/>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rPr>
          <w:sz w:val="20"/>
          <w:szCs w:val="20"/>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11.7 - Os atos previstos como infrações administrativas na Lei nº 14.133, de 2021, ou em outras leis de licitações e contr</w:t>
      </w:r>
      <w:r>
        <w:rPr>
          <w:rFonts w:ascii="Cambria" w:hAnsi="Cambria" w:cs="Cambria"/>
          <w:sz w:val="18"/>
          <w:szCs w:val="18"/>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11.8 - A personalidade jurídica do Contratado poderá ser desconsiderada sempre que utilizada com abuso do direito para facilitar, encobrir ou dissimular a prática dos a</w:t>
      </w:r>
      <w:r>
        <w:rPr>
          <w:rFonts w:ascii="Cambria" w:hAnsi="Cambria" w:cs="Cambria"/>
          <w:sz w:val="18"/>
          <w:szCs w:val="18"/>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8"/>
          <w:szCs w:val="18"/>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11.9 - O Contratante deverá, no prazo máximo 15 (quinze) dias úteis, contado da data de aplicação da sanção, informar e manter atualizados os dados relativos </w:t>
      </w:r>
      <w:r>
        <w:rPr>
          <w:rFonts w:ascii="Cambria" w:hAnsi="Cambria" w:cs="Cambria"/>
          <w:sz w:val="18"/>
          <w:szCs w:val="18"/>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11.10 - As sanções de impedimento de licitar e contratar e declaração de inidoneidade para licitar ou contratar são passíveis de reabilitação na forma do art. 163 da Lei nº 14.133/21.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11.11 - Os débitos do contratado para com a Administração contratante, resultantes de multa administrativa e/ou indenizações</w:t>
      </w:r>
      <w:r>
        <w:rPr>
          <w:rFonts w:ascii="Cambria" w:hAnsi="Cambria" w:cs="Cambria"/>
          <w:sz w:val="18"/>
          <w:szCs w:val="18"/>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sz w:val="16"/>
          <w:szCs w:val="16"/>
        </w:rPr>
      </w:r>
      <w:r/>
    </w:p>
    <w:p>
      <w:pPr>
        <w:pStyle w:val="1013"/>
        <w:contextualSpacing w:val="0"/>
        <w:ind w:left="0"/>
        <w:jc w:val="both"/>
        <w:spacing w:line="276" w:lineRule="auto"/>
        <w:widowControl w:val="off"/>
        <w:tabs>
          <w:tab w:val="left" w:pos="909" w:leader="none"/>
        </w:tabs>
        <w:rPr>
          <w:rFonts w:ascii="Cambria" w:hAnsi="Cambria" w:cs="Cambria"/>
          <w:sz w:val="18"/>
          <w:szCs w:val="18"/>
        </w:rPr>
      </w:pPr>
      <w:r>
        <w:rPr>
          <w:rFonts w:ascii="Cambria" w:hAnsi="Cambria" w:cs="Cambria"/>
          <w:color w:val="000000"/>
          <w:sz w:val="18"/>
          <w:szCs w:val="18"/>
        </w:rPr>
        <w:t xml:space="preserve">11.12 - </w:t>
      </w:r>
      <w:r>
        <w:rPr>
          <w:rFonts w:ascii="Cambria" w:hAnsi="Cambria" w:eastAsia="Times New Roman" w:cs="Cambria"/>
          <w:color w:val="000000"/>
          <w:sz w:val="18"/>
          <w:szCs w:val="18"/>
        </w:rPr>
        <w:t xml:space="preserve">Aquele que convocado para assinatura da ata ou contrato não o fizer dentro do prazo estabelecido pela Administração, deixar de entregar documentação exigida, apresentar documentação falsa, ensejar o retardamento da </w:t>
      </w:r>
      <w:r>
        <w:rPr>
          <w:rFonts w:ascii="Cambria" w:hAnsi="Cambria" w:eastAsia="Times New Roman" w:cs="Cambria"/>
          <w:color w:val="000000"/>
          <w:sz w:val="18"/>
          <w:szCs w:val="18"/>
        </w:rPr>
        <w:t xml:space="preserve">execução de seu objeto, não mantiver a proposta, falhar ou fraudar na execução do contrato, comportar-se de modo inidôneo, fizer declaração falsa ou cometer fraude fiscal, sendo-lhe garantido o direito à ampla defesa, serão aplicadas as sanções de multa de</w:t>
      </w:r>
      <w:r>
        <w:rPr>
          <w:rFonts w:ascii="Cambria" w:hAnsi="Cambria" w:eastAsia="Times New Roman" w:cs="Cambria"/>
          <w:color w:val="000000"/>
          <w:sz w:val="18"/>
          <w:szCs w:val="18"/>
          <w:highlight w:val="none"/>
        </w:rPr>
        <w:t xml:space="preserve"> 10% (dez por cento) s</w:t>
      </w:r>
      <w:r>
        <w:rPr>
          <w:rFonts w:ascii="Cambria" w:hAnsi="Cambria" w:eastAsia="Times New Roman" w:cs="Cambria"/>
          <w:color w:val="000000"/>
          <w:sz w:val="18"/>
          <w:szCs w:val="18"/>
        </w:rPr>
        <w:t xml:space="preserve">obre o valor estabelecido em sua proposta e a penalidade de impedimento do direito de lic</w:t>
      </w:r>
      <w:r>
        <w:rPr>
          <w:rFonts w:ascii="Cambria" w:hAnsi="Cambria" w:eastAsia="Times New Roman" w:cs="Cambria"/>
          <w:color w:val="000000"/>
          <w:sz w:val="18"/>
          <w:szCs w:val="18"/>
        </w:rPr>
        <w:t xml:space="preserve">itar e contratar com a Administração Pública Municipal ou a declaração de inidoneidade para licitar e contratar com a Administração Pública, sem prejuízo das demais cominações legais, incluindo as sanções previstas na Lei nº 14.133/2021 e, suas alterações.</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12 - FORMA E CRITÉRIOS DE SELEÇÃO DO FORNECEDOR</w:t>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en-US"/>
        </w:rPr>
        <w:t xml:space="preserve">Forma de seleção e critério de julgamento da proposta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eastAsia="Arial" w:cs="Cambria"/>
          <w:sz w:val="18"/>
          <w:szCs w:val="18"/>
        </w:rPr>
        <w:t xml:space="preserve">13.1 - O fornecedor será selecionado por meio da realização de procedimento de LICITAÇÃO, na modalidade PREGÃO, sob a forma ELETRÔNICA, com adoção do critério de julgamento pelo</w:t>
      </w:r>
      <w:r>
        <w:rPr>
          <w:rFonts w:hint="default" w:ascii="Cambria" w:hAnsi="Cambria" w:eastAsia="Arial" w:cs="Cambria"/>
          <w:sz w:val="18"/>
          <w:szCs w:val="18"/>
          <w:lang w:val="pt-BR"/>
        </w:rPr>
        <w:t xml:space="preserve"> MENOR PREÇO POR ITEM.</w:t>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en-US"/>
        </w:rPr>
        <w:t xml:space="preserve">Exigências de habilitação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13.2 - Para fins de habilitação, deverá o licitante comprovar os seguintes requisitos:</w:t>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zh-CN" w:bidi="hi-IN"/>
        </w:rPr>
        <w:t xml:space="preserve">13.2.1 - Habilitação jurídica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13.2.1.2 - Empresário individual:</w:t>
      </w:r>
      <w:r>
        <w:rPr>
          <w:rFonts w:ascii="Cambria" w:hAnsi="Cambria" w:cs="Cambria"/>
          <w:sz w:val="18"/>
          <w:szCs w:val="18"/>
        </w:rPr>
        <w:t xml:space="preserve"> inscrição no Registro Público de Empresas Mercantis, a cargo da Junta Comercial da respectiva sede;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14.2.1.3 -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13.2.1.4 - 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13.2.1.5 - Sociedade empresária estrangeira:</w:t>
      </w:r>
      <w:r>
        <w:rPr>
          <w:rFonts w:ascii="Cambria" w:hAnsi="Cambria" w:cs="Cambria"/>
          <w:sz w:val="18"/>
          <w:szCs w:val="18"/>
        </w:rPr>
        <w:t xml:space="preserve"> portaria de autorização de funcionamento no Brasil, publica</w:t>
      </w:r>
      <w:r>
        <w:rPr>
          <w:rFonts w:ascii="Cambria" w:hAnsi="Cambria" w:cs="Cambria"/>
          <w:sz w:val="18"/>
          <w:szCs w:val="18"/>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13.2.1.6 - Sociedade simples: </w:t>
      </w:r>
      <w:r>
        <w:rPr>
          <w:rFonts w:ascii="Cambria" w:hAnsi="Cambria" w:cs="Cambria"/>
          <w:sz w:val="18"/>
          <w:szCs w:val="18"/>
        </w:rPr>
        <w:t xml:space="preserve">inscrição do ato constitutivo no Registro Civil de Pessoas Jurídicas do local de sua sede, acompanhada de documento comprobatório de seus administradores;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13.2.1.7 - 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18"/>
          <w:szCs w:val="18"/>
        </w:rPr>
        <w:t xml:space="preserve">Mercantis onde</w:t>
      </w:r>
      <w:bookmarkEnd w:id="0"/>
      <w:r>
        <w:rPr>
          <w:rFonts w:ascii="Cambria" w:hAnsi="Cambria" w:cs="Cambria"/>
          <w:sz w:val="18"/>
          <w:szCs w:val="18"/>
        </w:rPr>
        <w:t xml:space="preserve"> opera, com averbação no Registro onde tem sede a matriz</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13.2.1.8 - Sociedade cooperativa:</w:t>
      </w:r>
      <w:r>
        <w:rPr>
          <w:rFonts w:ascii="Cambria" w:hAnsi="Cambria" w:cs="Cambria"/>
          <w:sz w:val="18"/>
          <w:szCs w:val="18"/>
        </w:rPr>
        <w:t xml:space="preserve"> ata de funda</w:t>
      </w:r>
      <w:r>
        <w:rPr>
          <w:rFonts w:ascii="Cambria" w:hAnsi="Cambria" w:cs="Cambria"/>
          <w:sz w:val="18"/>
          <w:szCs w:val="18"/>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14.2.1.9 - Os documentos apresentados deverão estar acompanhados de todas as alterações ou da consolidação respectiva.</w:t>
      </w:r>
      <w:r>
        <w:rPr>
          <w:sz w:val="16"/>
          <w:szCs w:val="16"/>
        </w:rPr>
      </w:r>
      <w:r/>
    </w:p>
    <w:p>
      <w:pPr>
        <w:pStyle w:val="1045"/>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zh-CN" w:bidi="hi-IN"/>
        </w:rPr>
        <w:t xml:space="preserve">13.2.2 - Habilitação fiscal, social e trabalhista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13.2.2.1 - Prova de inscrição no Cadastro Nacional de Pessoas Jurídicas ou no Cadastro de Pessoas Físicas, conforme o caso;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13.2.2.2 - Prova de regulari</w:t>
      </w:r>
      <w:r>
        <w:rPr>
          <w:rFonts w:ascii="Cambria" w:hAnsi="Cambria" w:cs="Cambria"/>
          <w:sz w:val="18"/>
          <w:szCs w:val="18"/>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13.2.2.3 - Prova de regularidade com o Fundo de Garantia do Tempo de Serviço (FGTS);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sz w:val="18"/>
          <w:szCs w:val="18"/>
        </w:rPr>
        <w:t xml:space="preserve">13.2.2.5 - Prova de inscrição no cadastro de contribui</w:t>
      </w:r>
      <w:r>
        <w:rPr>
          <w:rFonts w:ascii="Cambria" w:hAnsi="Cambria" w:cs="Cambria"/>
          <w:sz w:val="18"/>
          <w:szCs w:val="18"/>
          <w:highlight w:val="white"/>
        </w:rPr>
        <w:t xml:space="preserve">ntes</w:t>
      </w:r>
      <w:r>
        <w:rPr>
          <w:rFonts w:ascii="Cambria" w:hAnsi="Cambria" w:cs="Cambria"/>
          <w:color w:val="000000" w:themeColor="text1"/>
          <w:sz w:val="18"/>
          <w:szCs w:val="18"/>
          <w:highlight w:val="white"/>
        </w:rPr>
        <w:t xml:space="preserve"> </w:t>
      </w:r>
      <w:r>
        <w:rPr>
          <w:rFonts w:ascii="Cambria" w:hAnsi="Cambria" w:cs="Cambria"/>
          <w:i/>
          <w:iCs/>
          <w:color w:val="000000" w:themeColor="text1"/>
          <w:sz w:val="18"/>
          <w:szCs w:val="18"/>
          <w:highlight w:val="white"/>
        </w:rPr>
        <w:t xml:space="preserve">Estadual </w:t>
      </w:r>
      <w:r>
        <w:rPr>
          <w:rFonts w:ascii="Cambria" w:hAnsi="Cambria" w:cs="Cambria"/>
          <w:sz w:val="18"/>
          <w:szCs w:val="18"/>
          <w:highlight w:val="white"/>
        </w:rPr>
        <w:t xml:space="preserve">relativo ao domicílio ou sede do fornecedor, pertinente ao seu ramo de atividade e compatível com o objeto contratual; </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13.2.2.6 - Prova de regularidade com a </w:t>
      </w:r>
      <w:r>
        <w:rPr>
          <w:rFonts w:ascii="Cambria" w:hAnsi="Cambria" w:cs="Cambria"/>
          <w:color w:val="000000" w:themeColor="text1"/>
          <w:sz w:val="18"/>
          <w:szCs w:val="18"/>
          <w:highlight w:val="white"/>
        </w:rPr>
        <w:t xml:space="preserve">F</w:t>
      </w:r>
      <w:r>
        <w:rPr>
          <w:rFonts w:ascii="Cambria" w:hAnsi="Cambria" w:cs="Cambria"/>
          <w:color w:val="000000" w:themeColor="text1"/>
          <w:sz w:val="18"/>
          <w:szCs w:val="18"/>
          <w:highlight w:val="white"/>
        </w:rPr>
        <w:t xml:space="preserve">azenda </w:t>
      </w:r>
      <w:r>
        <w:rPr>
          <w:rFonts w:ascii="Cambria" w:hAnsi="Cambria" w:cs="Cambria"/>
          <w:i/>
          <w:iCs/>
          <w:color w:val="000000" w:themeColor="text1"/>
          <w:sz w:val="18"/>
          <w:szCs w:val="18"/>
          <w:highlight w:val="white"/>
        </w:rPr>
        <w:t xml:space="preserve">Municipal </w:t>
      </w:r>
      <w:r>
        <w:rPr>
          <w:rFonts w:ascii="Cambria" w:hAnsi="Cambria" w:cs="Cambria"/>
          <w:color w:val="000000" w:themeColor="text1"/>
          <w:sz w:val="18"/>
          <w:szCs w:val="18"/>
          <w:highlight w:val="white"/>
        </w:rPr>
        <w:t xml:space="preserve">d</w:t>
      </w:r>
      <w:r>
        <w:rPr>
          <w:rFonts w:ascii="Cambria" w:hAnsi="Cambria" w:cs="Cambria"/>
          <w:sz w:val="18"/>
          <w:szCs w:val="18"/>
          <w:highlight w:val="white"/>
        </w:rPr>
        <w:t xml:space="preserve">o domicílio ou sede do fornecedor, relativa à atividade em cujo exercício contrata ou concorre;</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13.2.2.7 - Prova de regularidade com a Fazenda Municipal;</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13.2.2.8 - Caso o fornecedor seja considerado isento dos tributos </w:t>
      </w:r>
      <w:r>
        <w:rPr>
          <w:rFonts w:ascii="Cambria" w:hAnsi="Cambria" w:cs="Cambria"/>
          <w:i/>
          <w:iCs/>
          <w:color w:val="000000" w:themeColor="text1"/>
          <w:sz w:val="18"/>
          <w:szCs w:val="18"/>
          <w:highlight w:val="white"/>
        </w:rPr>
        <w:t xml:space="preserve">[Estadual/Distrital] e [Municipal/Distrital] </w:t>
      </w:r>
      <w:r>
        <w:rPr>
          <w:rFonts w:ascii="Cambria" w:hAnsi="Cambria" w:cs="Cambria"/>
          <w:sz w:val="18"/>
          <w:szCs w:val="18"/>
          <w:highlight w:val="white"/>
        </w:rPr>
        <w:t xml:space="preserve">relacionados ao objeto contratual, deverá comprovar tal condição mediante a apresentação de declaração da Fazenda respectiva do seu domicílio ou sede, ou outra equivalente, na forma da lei.</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highlight w:val="white"/>
        </w:rPr>
        <w:t xml:space="preserve">13.2.2.9 - O f</w:t>
      </w:r>
      <w:r>
        <w:rPr>
          <w:rFonts w:ascii="Cambria" w:hAnsi="Cambria" w:cs="Cambria"/>
          <w:sz w:val="18"/>
          <w:szCs w:val="18"/>
          <w:highlight w:val="white"/>
        </w:rPr>
        <w:t xml:space="preserve">ornecedor enquadrado como microempreendedor individual que pretenda auferir os benefícios do tratamento diferenciado previstos na Lei Complementar n. 123, de 2006, estará dispensado da pro</w:t>
      </w:r>
      <w:r>
        <w:rPr>
          <w:rFonts w:ascii="Cambria" w:hAnsi="Cambria" w:cs="Cambria"/>
          <w:sz w:val="18"/>
          <w:szCs w:val="18"/>
        </w:rPr>
        <w:t xml:space="preserve">va de inscrição nos cadastros de contribuintes estadual e municipal.</w:t>
      </w:r>
      <w:r>
        <w:rPr>
          <w:sz w:val="16"/>
          <w:szCs w:val="16"/>
        </w:rPr>
      </w:r>
      <w:r/>
    </w:p>
    <w:p>
      <w:pPr>
        <w:pStyle w:val="1045"/>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zh-CN" w:bidi="hi-IN"/>
        </w:rPr>
        <w:t xml:space="preserve">13.2.3 - Qualificação Econômico-Financeira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13.2.3.1 - Certidão negativa de insolvência civil expedida pelo distribuidor do domicílio ou sede do licitante, caso se trate de pessoa física, desde que admitida a sua participação na licitação, ou de sociedade simples; </w:t>
      </w:r>
      <w:r>
        <w:rPr>
          <w:sz w:val="16"/>
          <w:szCs w:val="16"/>
        </w:rPr>
      </w:r>
      <w:r/>
    </w:p>
    <w:p>
      <w:pPr>
        <w:pStyle w:val="1045"/>
        <w:numPr>
          <w:ilvl w:val="0"/>
          <w:numId w:val="0"/>
        </w:numPr>
        <w:spacing w:before="0" w:after="0" w:line="312" w:lineRule="auto"/>
        <w:rPr>
          <w:rFonts w:ascii="Cambria" w:hAnsi="Cambria" w:cs="Cambria"/>
          <w:sz w:val="18"/>
          <w:szCs w:val="18"/>
          <w:highlight w:val="none"/>
        </w:rPr>
      </w:pPr>
      <w:r>
        <w:rPr>
          <w:rFonts w:ascii="Cambria" w:hAnsi="Cambria" w:cs="Cambria"/>
          <w:sz w:val="18"/>
          <w:szCs w:val="18"/>
        </w:rPr>
        <w:t xml:space="preserve">13.2.3.2 - Certidão negativa de falência expedida pelo distribuidor da sede do fornecedor - Lei nº 14.133, de 2021, art. 69, caput, inciso II);</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14 - ESTIMATIVAS DO VALOR DA CONTRATAÇÃO</w:t>
      </w:r>
      <w:r>
        <w:rPr>
          <w:sz w:val="16"/>
          <w:szCs w:val="16"/>
        </w:rPr>
      </w:r>
      <w:r/>
    </w:p>
    <w:p>
      <w:pPr>
        <w:pStyle w:val="1092"/>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i w:val="0"/>
          <w:iCs w:val="0"/>
          <w:color w:val="auto"/>
          <w:sz w:val="18"/>
          <w:szCs w:val="18"/>
        </w:rPr>
        <w:t xml:space="preserve">14.1 - O custo estimado total da contratação é de</w:t>
      </w:r>
      <w:r>
        <w:rPr>
          <w:rFonts w:hint="default" w:ascii="Cambria" w:hAnsi="Cambria" w:cs="Cambria"/>
          <w:i w:val="0"/>
          <w:iCs w:val="0"/>
          <w:color w:val="auto"/>
          <w:sz w:val="18"/>
          <w:szCs w:val="18"/>
          <w:lang w:val="pt-BR"/>
        </w:rPr>
        <w:t xml:space="preserve"> R$: 1.885.342,67,</w:t>
      </w:r>
      <w:r>
        <w:rPr>
          <w:rFonts w:ascii="Cambria" w:hAnsi="Cambria" w:cs="Cambria"/>
          <w:i w:val="0"/>
          <w:iCs w:val="0"/>
          <w:sz w:val="18"/>
          <w:szCs w:val="18"/>
        </w:rPr>
        <w:t xml:space="preserve"> </w:t>
      </w:r>
      <w:r>
        <w:rPr>
          <w:rFonts w:ascii="Cambria" w:hAnsi="Cambria" w:cs="Cambria"/>
          <w:i w:val="0"/>
          <w:iCs w:val="0"/>
          <w:color w:val="auto"/>
          <w:sz w:val="18"/>
          <w:szCs w:val="18"/>
        </w:rPr>
        <w:t xml:space="preserve">conforme custos unitários.</w:t>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p>
    <w:p>
      <w:pPr>
        <w:jc w:val="both"/>
        <w:spacing w:line="276" w:lineRule="auto"/>
        <w:widowControl w:val="off"/>
        <w:rPr>
          <w:rFonts w:ascii="Cambria" w:hAnsi="Cambria" w:cs="Cambria"/>
          <w:sz w:val="18"/>
          <w:szCs w:val="18"/>
        </w:rPr>
      </w:pPr>
      <w:r>
        <w:rPr>
          <w:rFonts w:ascii="Cambria" w:hAnsi="Cambria" w:eastAsia="Calibri" w:cs="Cambria"/>
          <w:b/>
          <w:bCs/>
          <w:sz w:val="18"/>
          <w:szCs w:val="18"/>
          <w:lang w:eastAsia="en-US"/>
        </w:rPr>
        <w:t xml:space="preserve">15 - ALTERAÇÃO SUBJETIVA</w:t>
      </w:r>
      <w:r>
        <w:rPr>
          <w:sz w:val="20"/>
          <w:szCs w:val="20"/>
        </w:rPr>
      </w:r>
      <w:r/>
    </w:p>
    <w:p>
      <w:pPr>
        <w:jc w:val="both"/>
        <w:spacing w:line="276" w:lineRule="auto"/>
        <w:tabs>
          <w:tab w:val="left" w:pos="993" w:leader="none"/>
        </w:tabs>
        <w:rPr>
          <w:rFonts w:ascii="Cambria" w:hAnsi="Cambria" w:cs="Cambria"/>
          <w:sz w:val="18"/>
          <w:szCs w:val="18"/>
        </w:rPr>
      </w:pPr>
      <w:r>
        <w:rPr>
          <w:rFonts w:ascii="Cambria" w:hAnsi="Cambria" w:eastAsia="Calibri" w:cs="Cambria"/>
          <w:sz w:val="18"/>
          <w:szCs w:val="18"/>
          <w:lang w:eastAsia="en-US"/>
        </w:rPr>
        <w:t xml:space="preserve">15.1 - É admissível a fusão, cisão ou incorporação da contratada com/em outra pessoa jurídica, desde que sejam observados pela nova pessoa</w:t>
      </w:r>
      <w:r>
        <w:rPr>
          <w:rFonts w:ascii="Cambria" w:hAnsi="Cambria" w:eastAsia="Calibri" w:cs="Cambria"/>
          <w:sz w:val="18"/>
          <w:szCs w:val="18"/>
          <w:lang w:eastAsia="en-US"/>
        </w:rPr>
        <w:t xml:space="preserve">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Pr>
          <w:sz w:val="20"/>
          <w:szCs w:val="20"/>
        </w:rPr>
      </w:r>
      <w:r/>
    </w:p>
    <w:p>
      <w:pPr>
        <w:jc w:val="both"/>
        <w:spacing w:line="276" w:lineRule="auto"/>
        <w:tabs>
          <w:tab w:val="left" w:pos="993" w:leader="none"/>
        </w:tabs>
        <w:rPr>
          <w:rFonts w:ascii="Cambria" w:hAnsi="Cambria" w:cs="Cambria"/>
          <w:sz w:val="18"/>
          <w:szCs w:val="18"/>
        </w:rPr>
      </w:pPr>
      <w:r>
        <w:rPr>
          <w:rFonts w:ascii="Cambria" w:hAnsi="Cambria" w:eastAsia="Calibri" w:cs="Cambria"/>
          <w:sz w:val="18"/>
          <w:szCs w:val="18"/>
          <w:lang w:eastAsia="en-US"/>
        </w:rPr>
      </w:r>
      <w:r>
        <w:rPr>
          <w:sz w:val="20"/>
          <w:szCs w:val="20"/>
        </w:rPr>
      </w:r>
      <w:r/>
    </w:p>
    <w:p>
      <w:pPr>
        <w:pStyle w:val="1042"/>
        <w:ind w:left="0" w:firstLine="0"/>
        <w:spacing w:before="0" w:after="0"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color w:val="auto"/>
          <w:sz w:val="18"/>
          <w:szCs w:val="18"/>
        </w:rPr>
        <w:t xml:space="preserve">16 - DOTAÇÃO ORÇAMENTÁRIA </w:t>
      </w:r>
      <w:r>
        <w:rPr>
          <w:sz w:val="22"/>
          <w:szCs w:val="22"/>
        </w:rPr>
      </w:r>
      <w:r/>
    </w:p>
    <w:p>
      <w:pPr>
        <w:jc w:val="both"/>
        <w:spacing w:line="312" w:lineRule="auto"/>
        <w:tabs>
          <w:tab w:val="left" w:pos="426" w:leader="none"/>
        </w:tabs>
        <w:rPr>
          <w:rFonts w:ascii="Cambria" w:hAnsi="Cambria" w:cs="Cambria"/>
          <w:sz w:val="18"/>
          <w:szCs w:val="18"/>
          <w:highlight w:val="none"/>
        </w:rPr>
      </w:pPr>
      <w:r>
        <w:rPr>
          <w:rFonts w:ascii="Cambria" w:hAnsi="Cambria" w:cs="Cambria"/>
          <w:sz w:val="18"/>
          <w:szCs w:val="18"/>
        </w:rPr>
        <w:t xml:space="preserve">16.1 - </w:t>
      </w:r>
      <w:r>
        <w:rPr>
          <w:rFonts w:ascii="Cambria" w:hAnsi="Cambria" w:eastAsia="Calibri" w:cs="Cambria"/>
          <w:sz w:val="18"/>
          <w:szCs w:val="18"/>
          <w:lang w:eastAsia="en-US"/>
        </w:rPr>
        <w:t xml:space="preserve">As classificações orçamentárias para suportar a presente despesa constam da programação orçamentária da Secretaria Municipal de</w:t>
      </w:r>
      <w:r>
        <w:rPr>
          <w:rFonts w:hint="default" w:ascii="Cambria" w:hAnsi="Cambria" w:eastAsia="Calibri" w:cs="Cambria"/>
          <w:sz w:val="18"/>
          <w:szCs w:val="18"/>
          <w:lang w:val="pt-BR" w:eastAsia="en-US"/>
        </w:rPr>
        <w:t xml:space="preserve"> Obras</w:t>
      </w:r>
      <w:r>
        <w:rPr>
          <w:rFonts w:ascii="Cambria" w:hAnsi="Cambria" w:eastAsia="Calibri" w:cs="Cambria"/>
          <w:sz w:val="18"/>
          <w:szCs w:val="18"/>
          <w:lang w:eastAsia="en-US"/>
        </w:rPr>
        <w:t xml:space="preserve">, que serão devidamente identificadas no momento da efetiva contratação.</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highlight w:val="none"/>
        </w:rPr>
      </w:r>
      <w:r>
        <w:rPr>
          <w:sz w:val="20"/>
          <w:szCs w:val="20"/>
        </w:rPr>
      </w:r>
      <w:r/>
    </w:p>
    <w:p>
      <w:pPr>
        <w:jc w:val="center"/>
        <w:rPr>
          <w:rFonts w:hint="default" w:ascii="Cambria" w:hAnsi="Cambria" w:cs="Cambria"/>
          <w:b/>
          <w:bCs/>
          <w:color w:val="auto"/>
          <w:sz w:val="18"/>
          <w:szCs w:val="18"/>
          <w:highlight w:val="none"/>
        </w:rPr>
      </w:pPr>
      <w:r>
        <w:rPr>
          <w:rFonts w:hint="default" w:ascii="Cambria" w:hAnsi="Cambria" w:cs="Cambria"/>
          <w:b/>
          <w:bCs/>
          <w:color w:val="auto"/>
          <w:sz w:val="18"/>
          <w:szCs w:val="18"/>
        </w:rPr>
      </w:r>
      <w:r>
        <w:rPr>
          <w:rFonts w:hint="default" w:ascii="Cambria" w:hAnsi="Cambria" w:cs="Cambria"/>
          <w:b/>
          <w:bCs/>
          <w:color w:val="auto"/>
          <w:sz w:val="18"/>
          <w:szCs w:val="18"/>
        </w:rPr>
        <w:t xml:space="preserve">Antônio Lenoir Ghellione</w:t>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highlight w:val="none"/>
        </w:rPr>
        <w:t xml:space="preserve">Secretário de Obras</w:t>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pStyle w:val="798"/>
        <w:jc w:val="center"/>
        <w:spacing w:line="240" w:lineRule="auto"/>
        <w:rPr>
          <w:sz w:val="18"/>
          <w:szCs w:val="18"/>
        </w:rPr>
      </w:pPr>
      <w:r>
        <w:rPr>
          <w:rFonts w:ascii="Cambria" w:hAnsi="Cambria" w:cs="Cambria"/>
          <w:b/>
          <w:sz w:val="18"/>
          <w:szCs w:val="18"/>
        </w:rPr>
        <w:t xml:space="preserve">ANEXO II</w:t>
      </w:r>
      <w:r>
        <w:rPr>
          <w:sz w:val="18"/>
          <w:szCs w:val="18"/>
        </w:rPr>
      </w:r>
      <w:r/>
    </w:p>
    <w:p>
      <w:pPr>
        <w:pStyle w:val="798"/>
        <w:jc w:val="center"/>
        <w:spacing w:line="240" w:lineRule="auto"/>
        <w:rPr>
          <w:sz w:val="18"/>
          <w:szCs w:val="18"/>
        </w:rPr>
      </w:pPr>
      <w:r>
        <w:rPr>
          <w:rFonts w:ascii="Cambria" w:hAnsi="Cambria" w:cs="Cambria"/>
          <w:b/>
          <w:sz w:val="18"/>
          <w:szCs w:val="18"/>
        </w:rPr>
        <w:t xml:space="preserve">PROPOSTA FINANCEIRA</w:t>
      </w:r>
      <w:r>
        <w:rPr>
          <w:sz w:val="18"/>
          <w:szCs w:val="18"/>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Fornecedor:</w:t>
            </w:r>
            <w:r>
              <w:rPr>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Endereço:</w:t>
            </w:r>
            <w:r>
              <w:rPr>
                <w:sz w:val="18"/>
                <w:szCs w:val="18"/>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Cidade:</w:t>
            </w:r>
            <w:r>
              <w:rPr>
                <w:sz w:val="18"/>
                <w:szCs w:val="18"/>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Estado:</w:t>
            </w:r>
            <w:r>
              <w:rPr>
                <w:sz w:val="18"/>
                <w:szCs w:val="18"/>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CNPJ:</w:t>
            </w:r>
            <w:r>
              <w:rPr>
                <w:sz w:val="18"/>
                <w:szCs w:val="18"/>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Inscrição Estadual:</w:t>
            </w:r>
            <w:r>
              <w:rPr>
                <w:sz w:val="18"/>
                <w:szCs w:val="18"/>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Banco:</w:t>
            </w:r>
            <w:r>
              <w:rPr>
                <w:sz w:val="18"/>
                <w:szCs w:val="18"/>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Agência:</w:t>
            </w:r>
            <w:r>
              <w:rPr>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C.C:</w:t>
            </w:r>
            <w:r>
              <w:rPr>
                <w:sz w:val="18"/>
                <w:szCs w:val="18"/>
              </w:rPr>
            </w:r>
            <w:r/>
          </w:p>
        </w:tc>
      </w:tr>
    </w:tbl>
    <w:p>
      <w:pPr>
        <w:pStyle w:val="798"/>
        <w:jc w:val="both"/>
        <w:spacing w:line="240" w:lineRule="auto"/>
        <w:tabs>
          <w:tab w:val="clear" w:pos="708" w:leader="none"/>
          <w:tab w:val="left" w:pos="792" w:leader="none"/>
        </w:tabs>
        <w:rPr>
          <w:sz w:val="18"/>
          <w:szCs w:val="18"/>
        </w:rPr>
      </w:pPr>
      <w:r>
        <w:rPr>
          <w:rFonts w:ascii="Cambria" w:hAnsi="Cambria" w:cs="Cambria"/>
          <w:sz w:val="18"/>
          <w:szCs w:val="18"/>
        </w:rPr>
      </w:r>
      <w:r>
        <w:rPr>
          <w:sz w:val="18"/>
          <w:szCs w:val="18"/>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546"/>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028"/>
              <w:numPr>
                <w:ilvl w:val="0"/>
                <w:numId w:val="0"/>
              </w:numPr>
              <w:ind w:left="0" w:right="0" w:firstLine="0"/>
              <w:spacing w:before="288" w:after="288" w:line="240" w:lineRule="auto"/>
              <w:widowControl w:val="off"/>
              <w:rPr>
                <w:rFonts w:ascii="Cambria" w:hAnsi="Cambria" w:cs="Cambria"/>
                <w:sz w:val="18"/>
                <w:szCs w:val="18"/>
              </w:rPr>
            </w:pPr>
            <w:r>
              <w:rPr>
                <w:rFonts w:ascii="Cambria" w:hAnsi="Cambria" w:cs="Cambria"/>
                <w:sz w:val="18"/>
                <w:szCs w:val="18"/>
              </w:rPr>
              <w:t xml:space="preserve">REGISTRO DE PREÇO </w:t>
            </w:r>
            <w:r>
              <w:rPr>
                <w:rFonts w:ascii="Cambria" w:hAnsi="Cambria" w:cs="Cambria"/>
                <w:b w:val="0"/>
                <w:bCs w:val="0"/>
                <w:sz w:val="18"/>
                <w:szCs w:val="18"/>
              </w:rPr>
              <w:t xml:space="preserve">para eventual AQUISIÇÃO DE MATERIAIS DE CONSTRUÇÃO</w:t>
            </w:r>
            <w:r/>
          </w:p>
        </w:tc>
      </w:tr>
    </w:tbl>
    <w:p>
      <w:pPr>
        <w:pStyle w:val="798"/>
        <w:jc w:val="both"/>
        <w:spacing w:line="240" w:lineRule="auto"/>
        <w:rPr>
          <w:sz w:val="18"/>
          <w:szCs w:val="18"/>
        </w:rPr>
      </w:pPr>
      <w:r>
        <w:rPr>
          <w:rFonts w:ascii="Cambria" w:hAnsi="Cambria" w:cs="Cambria"/>
          <w:sz w:val="18"/>
          <w:szCs w:val="18"/>
        </w:rPr>
      </w:r>
      <w:r>
        <w:rPr>
          <w:sz w:val="18"/>
          <w:szCs w:val="18"/>
        </w:rPr>
      </w:r>
      <w:r/>
    </w:p>
    <w:tbl>
      <w:tblPr>
        <w:tblStyle w:val="840"/>
        <w:tblW w:w="0" w:type="auto"/>
        <w:tblLayout w:type="fixed"/>
        <w:tblLook w:val="04A0" w:firstRow="1" w:lastRow="0" w:firstColumn="1" w:lastColumn="0" w:noHBand="0" w:noVBand="1"/>
      </w:tblPr>
      <w:tblGrid>
        <w:gridCol w:w="481"/>
        <w:gridCol w:w="2495"/>
        <w:gridCol w:w="2938"/>
        <w:gridCol w:w="572"/>
        <w:gridCol w:w="1190"/>
        <w:gridCol w:w="861"/>
        <w:gridCol w:w="1384"/>
      </w:tblGrid>
      <w:tr>
        <w:trPr>
          <w:trHeight w:val="28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i w:val="0"/>
                <w:strike w:val="0"/>
                <w:color w:val="000000"/>
                <w:sz w:val="14"/>
                <w:u w:val="none"/>
                <w:vertAlign w:val="baseline"/>
              </w:rPr>
              <w:t xml:space="preserve">Item</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i w:val="0"/>
                <w:strike w:val="0"/>
                <w:color w:val="000000"/>
                <w:sz w:val="14"/>
                <w:u w:val="none"/>
                <w:vertAlign w:val="baseline"/>
              </w:rPr>
              <w:t xml:space="preserve">Descrição</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i w:val="0"/>
                <w:strike w:val="0"/>
                <w:color w:val="000000"/>
                <w:sz w:val="14"/>
                <w:u w:val="none"/>
                <w:vertAlign w:val="baseline"/>
              </w:rPr>
              <w:t xml:space="preserve">Descrição Adicional</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i w:val="0"/>
                <w:strike w:val="0"/>
                <w:color w:val="000000"/>
                <w:sz w:val="14"/>
                <w:u w:val="none"/>
                <w:vertAlign w:val="baseline"/>
              </w:rPr>
              <w:t xml:space="preserve">Unid. Med.</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i w:val="0"/>
                <w:strike w:val="0"/>
                <w:color w:val="000000"/>
                <w:sz w:val="14"/>
                <w:u w:val="none"/>
                <w:vertAlign w:val="baseline"/>
              </w:rPr>
              <w:t xml:space="preserve">Quantidade</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pPr>
              <w:jc w:val="center"/>
            </w:pPr>
            <w:r>
              <w:rPr>
                <w:rFonts w:ascii="Cambria" w:hAnsi="Cambria" w:eastAsia="Cambria" w:cs="Cambria"/>
                <w:b/>
                <w:i w:val="0"/>
                <w:strike w:val="0"/>
                <w:color w:val="000000"/>
                <w:sz w:val="14"/>
                <w:u w:val="none"/>
                <w:vertAlign w:val="baseline"/>
              </w:rPr>
              <w:t xml:space="preserve">Valor Refêrencia</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i w:val="0"/>
                <w:strike w:val="0"/>
                <w:color w:val="000000"/>
                <w:sz w:val="14"/>
                <w:u w:val="none"/>
                <w:vertAlign w:val="baseline"/>
              </w:rPr>
              <w:t xml:space="preserve">Tratamento</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ALVENARITE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Embalagem com 1 litro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ANEL DE VEDAÇÃO DE CERA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 C/  ISOLADOR DE LOUÇA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ARAME RECOZIDO(QUEIMADO)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ARAME SOLDA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ER70S6 1MM</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AREIÃO   GROSSO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M³</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ARGAMASSA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ASSOALHO DE EUCALIPTO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M²</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09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CABO AÇO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Cabo de aço 16mm ou 5/8 com gancho e olhal cabo c/ 6 mts, montado e pronto pra uso. capacidade 15 toneladas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CABO PP 2X4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DÁGUA FIBRA DE VIDRO COM TAMPA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D'água Fibra De Vidro Com Tampa 1000 litros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DE INSPEÇÃO C/ ATERRAMENTO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de Inspeção Tubo de Aterramento N1 200x232mm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CAL HIDRATADO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CAL PARA PINTURA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CANETA DETECTORA DE TENSÃO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Caneta Teste de Tensão Profissional 12-250V</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CANTONEIRA 1.1/2X1/4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Barras de 06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CERAMICA PARA PISO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Marron PI 4 Tamanho 50x50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CHUVEIRO ELETRICO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Chuveiro Elétrico Advanced Turbo Multitemperaturas 6400w 220v Branco</w:t>
              <w:br/>
              <w:t xml:space="preserve">Com Pressurizador embutido</w:t>
              <w:br/>
              <w:t xml:space="preserve">Comando multitemperaturas 4 temperaturas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CINTA P/ FILTRO ATÉ 146MM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Modelo Cinta em aço carbono</w:t>
              <w:br/>
              <w:t xml:space="preserve">Diâmetro mínimo - Diâmetro máximo</w:t>
              <w:br/>
              <w:t xml:space="preserve">133 cm - 146 cm</w:t>
              <w:br/>
              <w:t xml:space="preserve">Peso 10 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CINTA P/FILTRO ATÉ 70MM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Abertura Máxima</w:t>
              <w:br/>
              <w:t xml:space="preserve">- 70mm ou 7cm ou 2.7/8 Polegada</w:t>
              <w:br/>
              <w:t xml:space="preserve">- Material: Aço carbono.</w:t>
              <w:br/>
              <w:t xml:space="preserve">- Fita de aço laminado</w:t>
              <w:br/>
              <w:t xml:space="preserve">- Pintura fosca</w:t>
              <w:br/>
              <w:t xml:space="preserve">- Cabos com revestimento especial em PVC</w:t>
              <w:br/>
              <w:t xml:space="preserve">- Cor: preto, cabo vermelho.</w:t>
              <w:br/>
              <w:t xml:space="preserve">- Peso: 240g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CINTA PARA REMOVER FILTRO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COLA PARA CANO PVC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Cola PVC p/ canos tubo c/75g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CONECTOR PERFURANTE DE DERIVAÇÃO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CURVA ELETRODUTO 3/4 90 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Curva 90 Pvc Eletroduto Rígido Antichama 3/4 C/ Rosca Nas cores preto e branca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DESFORCIMETRO ROLAMENTADO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Desforcimetro Rolamentado Torqueado 690kg E Jogo De Soquete</w:t>
              <w:br/>
              <w:t xml:space="preserve">Características:</w:t>
              <w:br/>
              <w:t xml:space="preserve">- Rolamento no Mancal de Ent</w:t>
            </w:r>
            <w:r>
              <w:rPr>
                <w:rFonts w:ascii="Cambria" w:hAnsi="Cambria" w:eastAsia="Cambria" w:cs="Cambria"/>
                <w:b w:val="0"/>
                <w:i w:val="0"/>
                <w:strike w:val="0"/>
                <w:color w:val="000000"/>
                <w:sz w:val="14"/>
                <w:u w:val="none"/>
                <w:vertAlign w:val="baseline"/>
              </w:rPr>
              <w:t xml:space="preserve">rada: Garante um desempenho suave e confiável.</w:t>
              <w:br/>
              <w:t xml:space="preserve">- Carcaça em Ferro Fundido</w:t>
              <w:br/>
              <w:t xml:space="preserve">- Com cabo antiderrapante</w:t>
              <w:br/>
              <w:t xml:space="preserve">- Deve Acompanha 5Soquetes em Cromo Vanádio: Com tamanhos de 30 32,33, 36 e 38 mm,</w:t>
              <w:br/>
              <w:t xml:space="preserve">-Material - Ferro fundido- Comprimento Total: 320 mm,</w:t>
              <w:br/>
              <w:t xml:space="preserve">- Peso Bruto: 8 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JG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DISCO DE CORTE FINO METAL INOX</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Disco de corte para metais</w:t>
              <w:br/>
              <w:t xml:space="preserve">Disco de Corte Fino Metal Inox de 7 Pol. x 1.6mm x 7/8 Pol. (177mm x 1.6mm x 22mm)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ELETRODUTO 3/4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Eletroduto Rígido - </w:t>
              <w:br/>
              <w:t xml:space="preserve">PVC , Antichamas , 3/4"Barra , C/ 3 Metros</w:t>
              <w:br/>
              <w:t xml:space="preserve">C/ Rosca , nas cores branco e preto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ESPELHO APLAINADO EUCALIPTO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ESPELHO APLAINADO 2X15X5,40 DE EUCALIPTO BRANCO 1 QUAL.,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FERRO CONSTRUÇAO 10MM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12 MTS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FERRO CONSTRUÇÃO 4,2 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Barras de 12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FERRO CONSTRUÇÃO 8 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Barras de 12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FIO FLEXIVEL 2,5MM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Rolos com 100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FIO FLEXIVEL 6 MM AZUL C/100M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FIO FLEXIVEL 6MM VERMELHO C/ 100M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FIO PARALELO - 2,5MM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FITA ZEBRADA P/ SINALIZAÇÃO AMARELA E PRETA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Dados T</w:t>
            </w:r>
            <w:r>
              <w:rPr>
                <w:rFonts w:ascii="Cambria" w:hAnsi="Cambria" w:eastAsia="Cambria" w:cs="Cambria"/>
                <w:b w:val="0"/>
                <w:i w:val="0"/>
                <w:strike w:val="0"/>
                <w:color w:val="000000"/>
                <w:sz w:val="14"/>
                <w:u w:val="none"/>
                <w:vertAlign w:val="baseline"/>
              </w:rPr>
              <w:t xml:space="preserve">écnicos:</w:t>
              <w:br/>
              <w:t xml:space="preserve">- Material: Costado macio de PVC com polímero plástico, revestido com uma camada resistente de borracha adesiva;</w:t>
              <w:br/>
              <w:t xml:space="preserve">- Comprimento: 30 m;</w:t>
              <w:br/>
              <w:t xml:space="preserve">- Cor: Zebrada;</w:t>
              <w:br/>
              <w:t xml:space="preserve">- Largura:48 mm;</w:t>
              <w:br/>
              <w:t xml:space="preserve">- Espessura da fita para demarcação: 0,15 mm;</w:t>
              <w:br/>
              <w:t xml:space="preserve">- Massa aproximada (peso): 0.35 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FIXADOR C/ PREGOS DE AçO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CX</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FORRO PINUS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Forro pinus, madeira seca e reta 1 Qual. Não mofada ou ardida.</w:t>
              <w:br/>
              <w:t xml:space="preserve">Obs: Comprimento mínimo 2,70 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GUIA DE MADEIRA  DE EUCALIPTO BRANCO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DIMENSÃO 2,5X15X5,40madeira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GUIA P/ MEIO FIO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5X7X25X1,00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HASTE P/ CHUVEIRO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Material Metal</w:t>
              <w:br/>
              <w:t xml:space="preserve">Cor Cromado</w:t>
              <w:br/>
              <w:t xml:space="preserve">Dimensões do item C x L x A 15 x 400 x 25 milímetros</w:t>
              <w:br/>
              <w:t xml:space="preserve">Peso do produto 300 Gramas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INTERRUPTOR DE SOBREPOR  SIMPLES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interruptor Sobrepor Simples 10A 250V</w:t>
              <w:br/>
              <w:t xml:space="preserve">Altura: 9 cm</w:t>
              <w:br/>
              <w:t xml:space="preserve">Largura: 7 cm</w:t>
              <w:br/>
              <w:t xml:space="preserve">Profundidade: 5 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ISOLADOR DE LOUÇA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ISOLADOR TIPO ROLDANA C/PREGO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JANELA BASCULANTE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Janela Basculante Aço - Cinza</w:t>
              <w:br/>
              <w:t xml:space="preserve">Medida (alt x larg x bat) / Abertura 40 x 60 x 5 (cm)</w:t>
              <w:br/>
              <w:t xml:space="preserve">C/ VIDROS INSTALADOS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JOELHO PVC SOLDAVEL 25 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LAVATORIO/ PIA PARA BANHEIRO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Lavatório Com Coluna P/ pia de banheiro LOUÇA BRANCA</w:t>
              <w:br/>
              <w:t xml:space="preserve">Altura 65 cm</w:t>
              <w:br/>
              <w:t xml:space="preserve">Comprimento 25 cm</w:t>
              <w:br/>
              <w:t xml:space="preserve">Largura 25 cm</w:t>
              <w:br/>
              <w:t xml:space="preserve">Acabamento Brilhante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LINHA NYLON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Linha Nylon Para Pedreiro, Laranja 0,80 Mm Resistência 28,1 libras - Laranja 100 Metros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MACACO HIDRÁULICO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Capacidade de carga do macaco hidráulico tipo garrafa: 15 toneladas</w:t>
              <w:br/>
              <w:br/>
              <w:t xml:space="preserve">Devera Possuir alça para movimentação:</w:t>
              <w:br/>
              <w:t xml:space="preserve">Altura mínima do macaco hidráulico tipo garrafa devera ser de 230,0 mm</w:t>
              <w:br/>
              <w:t xml:space="preserve">Curso do pistão do macaco hidráulico tipo ga</w:t>
            </w:r>
            <w:r>
              <w:rPr>
                <w:rFonts w:ascii="Cambria" w:hAnsi="Cambria" w:eastAsia="Cambria" w:cs="Cambria"/>
                <w:b w:val="0"/>
                <w:i w:val="0"/>
                <w:strike w:val="0"/>
                <w:color w:val="000000"/>
                <w:sz w:val="14"/>
                <w:u w:val="none"/>
                <w:vertAlign w:val="baseline"/>
              </w:rPr>
              <w:t xml:space="preserve">rrafa: 150,0 mm</w:t>
              <w:br/>
              <w:t xml:space="preserve">Curso do fuso do macaco hidráulico tipo garrafa: 80 mm</w:t>
              <w:br/>
              <w:t xml:space="preserve">Altura máxima do macaco hidráulico tipo garrafa: 460,0 mm</w:t>
              <w:br/>
              <w:t xml:space="preserve">Diâmetro do fuso do macaco hidráulico tipo garrafa: 40,0 mm</w:t>
              <w:br/>
              <w:t xml:space="preserve">Dimensões da base do macaco hidráulico tipo garrafa: 133 mm x 136 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MACACO HIDRAULICO JACARÉ</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Macaco Hidraulico Jacaré 2 Toneladas com Maleta</w:t>
              <w:br/>
              <w:t xml:space="preserve">Especificações Técnicas:</w:t>
              <w:br/>
              <w:t xml:space="preserve">- Portátil</w:t>
              <w:br/>
              <w:t xml:space="preserve">- Uso Profissional</w:t>
              <w:br/>
              <w:t xml:space="preserve">- Capcidade: 2 toneladas</w:t>
              <w:br/>
              <w:t xml:space="preserve">- Altura mínima: 135mm</w:t>
              <w:br/>
              <w:t xml:space="preserve">- Altura máxima: 320 mm</w:t>
              <w:br/>
              <w:t xml:space="preserve">- Acompanha cabo</w:t>
              <w:br/>
              <w:t xml:space="preserve">- Comprimento x Altura x Largura: 419 mm x 181 mm x 135 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MACHO P/ FAZER ROSCA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JG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PAINEL LED DE SOBREPOR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Painel Led de Sobrepor Quadrado 12W 6500 KK Bivolt</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PAREDE DE EUCALIPTO VERMELHO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Parede machambrada macho e fêmea de eucalipto, 1 QUAL.,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M²</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PEDRA BRITA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M³</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Ampla Concorrência</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PEDRA IRREGULAR P/ CALÇAMENTO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Tamanho recomendado para tráfego de caminhões, oun seja, não aceitaremos pedra de porte miúda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M³</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PINCEL  2. 1/2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PINCEL 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PINCEL 30 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PINCEL 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PISO HOLANDÊS/PAVER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CARACTERÍSTICAS DESTE PISO INTERTRAVADO DE CONCRETO</w:t>
              <w:br/>
              <w:t xml:space="preserve">COR: NATURAL OU GRAFITE</w:t>
              <w:br/>
              <w:t xml:space="preserve">LARGURA: 10 CM</w:t>
              <w:br/>
              <w:t xml:space="preserve">ALTURA: 6</w:t>
              <w:br/>
              <w:t xml:space="preserve">COMPRIMENTO: 20 CM</w:t>
              <w:br/>
              <w:t xml:space="preserve">CAR</w:t>
            </w:r>
            <w:r>
              <w:rPr>
                <w:rFonts w:ascii="Cambria" w:hAnsi="Cambria" w:eastAsia="Cambria" w:cs="Cambria"/>
                <w:b w:val="0"/>
                <w:i w:val="0"/>
                <w:strike w:val="0"/>
                <w:color w:val="000000"/>
                <w:sz w:val="14"/>
                <w:u w:val="none"/>
                <w:vertAlign w:val="baseline"/>
              </w:rPr>
              <w:t xml:space="preserve">ACTERÍSTICAS FÍSICAS</w:t>
              <w:br/>
              <w:t xml:space="preserve">CONFORME ABNT NBR 9781/2013</w:t>
              <w:br/>
              <w:t xml:space="preserve">FORMATO: TIPO 1</w:t>
              <w:br/>
              <w:t xml:space="preserve">RESISTÊNCIA</w:t>
              <w:br/>
              <w:t xml:space="preserve">TRÁFEGO DE PEDESTRES, VEÍCULOS LENTOS E COMERCIAIS DE LINHA. RESISTÊNCIA &gt;= 35</w:t>
              <w:br/>
              <w:t xml:space="preserve">TRÁFEGO DE VEÍCULOS ESPECIAIS E SOLICITAÇÕES CAPAZES DE PRODUZIR EFEITOS DE ABRASÃO ACENTUADOS &gt;= 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Ampla Concorrência</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PISO HOLANDÊS/PAVER UNISTEIN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CARACTERÍSTICAS DESTE PISO INTERTRAVADO DE CONCRETO</w:t>
              <w:br/>
              <w:t xml:space="preserve">COR: NATURAL OU GRAFITE</w:t>
              <w:br/>
              <w:t xml:space="preserve">LARGURA: 10 CM</w:t>
              <w:br/>
              <w:t xml:space="preserve">ALTURA: 8</w:t>
              <w:br/>
              <w:t xml:space="preserve">COMPRIMENTO: 20 CM</w:t>
              <w:br/>
              <w:t xml:space="preserve">CAR</w:t>
            </w:r>
            <w:r>
              <w:rPr>
                <w:rFonts w:ascii="Cambria" w:hAnsi="Cambria" w:eastAsia="Cambria" w:cs="Cambria"/>
                <w:b w:val="0"/>
                <w:i w:val="0"/>
                <w:strike w:val="0"/>
                <w:color w:val="000000"/>
                <w:sz w:val="14"/>
                <w:u w:val="none"/>
                <w:vertAlign w:val="baseline"/>
              </w:rPr>
              <w:t xml:space="preserve">ACTERÍSTICAS FÍSICAS</w:t>
              <w:br/>
              <w:t xml:space="preserve">CONFORME ABNT NBR 9781/2013</w:t>
              <w:br/>
              <w:t xml:space="preserve">FORMATO: TIPO 1</w:t>
              <w:br/>
              <w:t xml:space="preserve">RESISTÊNCIA</w:t>
              <w:br/>
              <w:t xml:space="preserve">TRÁFEGO DE PEDESTRES, VEÍCULOS LENTOS E COMERCIAIS DE LINHA. RESISTÊNCIA &gt;= 35</w:t>
              <w:br/>
              <w:t xml:space="preserve">TRÁFEGO DE VEÍCULOS ESPECIAIS E SOLICITAÇÕES CAPAZES DE PRODUZIR EFEITOS DE ABRASÃO ACENTUADOS &gt;= 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3.500,00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Ampla Concorrência</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PISO TÁTIL DIRECIONAL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Piso tátil direcional de concreto 25x25x2cm (largura x comprimento x altura), cor vermelho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PÓ DE BRITA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Ampla Concorrência</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PORTA EXTERNA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Porta externa metálica 0,80x2,10,</w:t>
              <w:br/>
              <w:t xml:space="preserve">vidro instalado.</w:t>
              <w:br/>
              <w:t xml:space="preserve">c/ fechadura instalada.</w:t>
              <w:br/>
              <w:t xml:space="preserve">Fabricada com chapa n 20</w:t>
              <w:br/>
              <w:t xml:space="preserve">Tudo 20x30 com parede de 1,2 milimetros e ferro 1/8 x 3/4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PORTA INTERNA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interna pinus semi-oca 70x2,10 c/fechadura instalada marco 14cm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PORTA INTERNA, PINUS SEMI OCA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interna pinus semi-oca80x2,10 c/fechadura instalada marco 14cm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POSTE CURVO DUPLO.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Altura 6 mts. Configurações: Cônico/tubular, acabamento galvanizado a fogo+ pintura poliéster fixação engastado, com janela de inspeção com,1,5m da base. de enc. da lume: 60mm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POSTE CURVO SIMPLES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Altura 9 m, configurações: cônico/tubular acabamento, galvanizado a fogo+ pintura poliéster, fixação engastado. com janela de inspeção com 1,5 metros da base de enc. da lum: 60mm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PRANCHA CERNE EUCALIPTO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Tamanho 5x10x2,70</w:t>
              <w:br/>
              <w:t xml:space="preserve">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PRANCHAS EUCALIPTO 7X0,30X6 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Madeira de 1 qualidade reta, seca,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PREGO 13X15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cs="Cambria"/>
                <w:sz w:val="14"/>
                <w:szCs w:val="14"/>
              </w:rPr>
              <w:t xml:space="preserve">72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PREGO 16X24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PREGO 17X27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PREGO 18 X 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PREGO 19X39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PREGO 25X72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PREGO DE TELHEIRO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RALO  - 100 X 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REGISTRO SOLDAVEL 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REGUA ALUMíNIO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Descrição:</w:t>
              <w:br/>
              <w:t xml:space="preserve">Régua de alumínio para pedreiro</w:t>
              <w:br/>
              <w:t xml:space="preserve">Características Técnicas:</w:t>
              <w:br/>
              <w:t xml:space="preserve">Material: Alumínio</w:t>
              <w:br/>
              <w:t xml:space="preserve">Comprimento da régua de alumínio: 2,0 m</w:t>
              <w:br/>
              <w:t xml:space="preserve">Largura da régua de </w:t>
            </w:r>
            <w:r>
              <w:rPr>
                <w:rFonts w:ascii="Cambria" w:hAnsi="Cambria" w:eastAsia="Cambria" w:cs="Cambria"/>
                <w:b w:val="0"/>
                <w:i w:val="0"/>
                <w:strike w:val="0"/>
                <w:color w:val="000000"/>
                <w:sz w:val="14"/>
                <w:u w:val="none"/>
                <w:vertAlign w:val="baseline"/>
              </w:rPr>
              <w:t xml:space="preserve">alumínio: 40,0 mm</w:t>
              <w:br/>
              <w:t xml:space="preserve">Altura da régua de alumínio: 20,4 mm</w:t>
              <w:br/>
              <w:t xml:space="preserve">Espessura da régua de alumínio: 0,51 mm</w:t>
              <w:br/>
              <w:t xml:space="preserve">Aplicações e dicas de uso:</w:t>
              <w:br/>
              <w:t xml:space="preserve">Indicada para alinhar superfícies e pisos</w:t>
              <w:br/>
              <w:t xml:space="preserve">Destaques e diferenciais:</w:t>
              <w:br/>
              <w:t xml:space="preserve">Fabricada em alumínio, proporcionando resistência  corrosão/oxidaç</w:t>
            </w:r>
            <w:r>
              <w:rPr>
                <w:rFonts w:ascii="Cambria" w:hAnsi="Cambria" w:eastAsia="Cambria" w:cs="Cambria"/>
                <w:b w:val="0"/>
                <w:i w:val="0"/>
                <w:strike w:val="0"/>
                <w:color w:val="000000"/>
                <w:sz w:val="14"/>
                <w:u w:val="none"/>
                <w:vertAlign w:val="baseline"/>
              </w:rPr>
              <w:t xml:space="preserve">ão</w:t>
              <w:br/>
              <w:t xml:space="preserve">Características Técnicas:</w:t>
              <w:br/>
              <w:t xml:space="preserve">Material: Alumínio</w:t>
              <w:br/>
              <w:t xml:space="preserve">Comprimento da régua de alumínio: 2,0 m</w:t>
              <w:br/>
              <w:t xml:space="preserve">Largura da régua de alumínio: 40,0 mm</w:t>
              <w:br/>
              <w:t xml:space="preserve">Altura da régua de alumínio: 20,4 mm</w:t>
              <w:br/>
              <w:t xml:space="preserve">Espessura da régua de alumínio: 0,51 mm</w:t>
              <w:br/>
              <w:t xml:space="preserve">Descrição:</w:t>
              <w:br/>
              <w:t xml:space="preserve">Régua de alumínio para pedreiro 2 m NOVE54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REJUNTE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SEPARADOR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Espaçador Plástico Para Piso Rejunte 4mm</w:t>
              <w:br/>
              <w:t xml:space="preserve">spessura do clip - 4 mm</w:t>
              <w:br/>
              <w:t xml:space="preserve">Cor - Branco</w:t>
              <w:br/>
              <w:t xml:space="preserve">Quantidade de clips - 100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SERRA DE VIDEA 300 X 30MM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SERRA POLIKORT</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SERRA PROFISSIONAL PA</w:t>
            </w:r>
            <w:r>
              <w:rPr>
                <w:rFonts w:ascii="Cambria" w:hAnsi="Cambria" w:eastAsia="Cambria" w:cs="Cambria"/>
                <w:b w:val="0"/>
                <w:i w:val="0"/>
                <w:strike w:val="0"/>
                <w:color w:val="000000"/>
                <w:sz w:val="14"/>
                <w:u w:val="none"/>
                <w:vertAlign w:val="baseline"/>
              </w:rPr>
              <w:t xml:space="preserve">RA CORTES DE FERRO, BIVOLT 2HP MONOFÁSICO EIXO 3/4 POLEG., SENDO INDICADO PARA FERRAMENTARIAS CALDEIRARIAS, SERRALHEIRAS, DEPARTAMENTOS DE MANUTANÇÃO, FUNILARIAS, METALURGICAS CIVIL</w:t>
              <w:br/>
              <w:t xml:space="preserve">fREQUENCIA 60Hz CORREIA A-34DISCO 12"....SERRA COM MOTOR PARA CORTAR FERRO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SIFAO UNIVERSAL 77 CM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SOLVENTE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SUPORTE FIXO PARA P/ LâMPADA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TáBUA DE PINUS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Tábuas pinus 2,5x0,30x2,70. 1 qualidade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TALHA MANUAL 1 TON. C/ CORRENTE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Talha Manual 1ton c/ c</w:t>
            </w:r>
            <w:r>
              <w:rPr>
                <w:rFonts w:ascii="Cambria" w:hAnsi="Cambria" w:eastAsia="Cambria" w:cs="Cambria"/>
                <w:b w:val="0"/>
                <w:i w:val="0"/>
                <w:strike w:val="0"/>
                <w:color w:val="000000"/>
                <w:sz w:val="14"/>
                <w:u w:val="none"/>
                <w:vertAlign w:val="baseline"/>
              </w:rPr>
              <w:t xml:space="preserve">orrente de 3 mts</w:t>
              <w:br/>
              <w:t xml:space="preserve">Capacidade de carga: 1 Tonelada</w:t>
              <w:br/>
              <w:t xml:space="preserve">:: Elevação máxima: 3m</w:t>
              <w:br/>
              <w:t xml:space="preserve">:: Espessura do gancho inferior: 15,5 mm</w:t>
              <w:br/>
              <w:t xml:space="preserve">:: Medida da abertura do gancho superior: 24mm</w:t>
              <w:br/>
              <w:t xml:space="preserve">:: Largura do corpo: 140mm</w:t>
              <w:br/>
              <w:t xml:space="preserve">:: Profundidade da talha manual: 300mmCapacidade de carga: 1 Tonelada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TEE PVC SOLDAVEL 25MM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TIJOLO MACIÇO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55.000,00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TIJOLOS 6 FUROS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DUPLA DE SOBREPOR 10A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dupla de sobrepor 10 amperes sistema X para canaletas.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TORNEIRA  PLASTICA  1/2"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Torneira PVC Preta Jardim 1/2" e 3/4"</w:t>
              <w:br/>
              <w:t xml:space="preserve">Cor: Preta</w:t>
              <w:br/>
              <w:t xml:space="preserve">Material: Fabricada em polipropileno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70,00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TORNEIRA PLáSTICA P/ LAVATóRIO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TUBO DE CONCRETO PA-2-  600MM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TUBO DE CONCRETO PS-2 400MM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TUBO ESGOTO PVC 50MM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TUBO SOLDAVEL 25MM PVC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VOLTIMETRO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AREIA MÉDIA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Ampla Concorrência</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DE FERRO 3/8 REDONDO MECâNICO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CAIBRO PíNUS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De tamanho 5x10x2,70, 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D'AGUA COM TAMPA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D'água, com tam,5.000l Com Válvula Boia E Filtro</w:t>
              <w:br/>
              <w:t xml:space="preserve">Cor, Azul, Altura 155 cm. Materiais da estrutura</w:t>
            </w:r>
            <w:r>
              <w:rPr>
                <w:rFonts w:ascii="undefined" w:hAnsi="undefined" w:cs="undefined"/>
                <w:b w:val="0"/>
                <w:bCs w:val="0"/>
                <w:i w:val="0"/>
                <w:strike w:val="0"/>
                <w:color w:val="000000"/>
                <w:sz w:val="14"/>
                <w:szCs w:val="14"/>
                <w:u w:val="none"/>
                <w:vertAlign w:val="baseline"/>
              </w:rPr>
            </w:r>
            <w:r/>
          </w:p>
          <w:p>
            <w:pPr>
              <w:jc w:val="center"/>
              <w:rPr>
                <w:rFonts w:ascii="undefined" w:hAnsi="undefined" w:cs="undefined"/>
                <w:b w:val="0"/>
                <w:bCs w:val="0"/>
                <w:i w:val="0"/>
                <w:strike w:val="0"/>
                <w:color w:val="000000"/>
                <w:sz w:val="14"/>
                <w:szCs w:val="14"/>
                <w:u w:val="none"/>
                <w:vertAlign w:val="baseline"/>
              </w:rPr>
            </w:pPr>
            <w:r>
              <w:rPr>
                <w:rFonts w:ascii="Cambria" w:hAnsi="Cambria" w:eastAsia="Cambria" w:cs="Cambria"/>
                <w:b w:val="0"/>
                <w:i w:val="0"/>
                <w:strike w:val="0"/>
                <w:color w:val="000000"/>
                <w:sz w:val="14"/>
                <w:u w:val="none"/>
                <w:vertAlign w:val="baseline"/>
              </w:rPr>
              <w:t xml:space="preserve">Polietileno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CIMENTO 50KG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Sacos com50 kg Não mofado ou endurecido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860,00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CINTA REBOCADORA PLANA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Peso:21,000Quilo(s)</w:t>
              <w:br/>
              <w:t xml:space="preserve">Largura:300 Milímetros</w:t>
              <w:br/>
              <w:t xml:space="preserve">Comprimento:6 metros</w:t>
              <w:br/>
              <w:t xml:space="preserve">Cor:LARANJA Material:POLIÉSTER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CINTA REBOQUE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Cinta Reboque 4x4, Ton X 4mts C/ 2 Manilhas 3/4 .</w:t>
              <w:br/>
              <w:t xml:space="preserve">A cinta devera ter uma largura de 90 mm e umcomprimento de 4 metros e suportar umaCarga de trabalho: 40 toneladasDevera vir comduas manilhas de 3/4 de polegada.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CLIPS CABO DE AÇO 5/8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Cabo de aço 16 mm ou 5/8, com gancho e olhal. Cabo de 6 metros.</w:t>
              <w:br/>
              <w:t xml:space="preserve">Capacidade 15 toneladas.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CONJUNTO COMPLETO DE LAVATÓRIO E COLUNA  BRANCO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Especificações/Detalhes</w:t>
              <w:br/>
              <w:t xml:space="preserve">Modelo: Conjunto Lavatório </w:t>
            </w:r>
            <w:r>
              <w:rPr>
                <w:rFonts w:ascii="Cambria" w:hAnsi="Cambria" w:eastAsia="Cambria" w:cs="Cambria"/>
                <w:b w:val="0"/>
                <w:i w:val="0"/>
                <w:strike w:val="0"/>
                <w:color w:val="000000"/>
                <w:sz w:val="14"/>
                <w:u w:val="none"/>
                <w:vertAlign w:val="baseline"/>
              </w:rPr>
              <w:t xml:space="preserve">e Coluna</w:t>
              <w:br/>
              <w:t xml:space="preserve">FormatoOval</w:t>
              <w:br/>
              <w:t xml:space="preserve">Com Torneira de alta qualidade,</w:t>
              <w:br/>
              <w:t xml:space="preserve">Material: Cerâmica e metal de alta qualidade -</w:t>
              <w:br/>
              <w:t xml:space="preserve">Cor: Branco - Dimensões do lavatório (L x A x P): 51cm x 85cm x 40cm -</w:t>
              <w:br/>
              <w:t xml:space="preserve">Dimensões da coluna (L x A x P): 20cm x 71cm x 20cm -</w:t>
              <w:br/>
              <w:t xml:space="preserve">Peso total do conjunto: 35 kg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CUMEEIRA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Cumeeira Telha Ondulada Normal 15 Graus 5MM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60,00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CUMEEIRAS 4MM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Cumeeira Fibrocimento. Obs: As cumeras deverão ser compátiveis com asTelha Fibrocimento2,44X0,50X4MM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FERRO 12MM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12 MTS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FITA ALTA FUSÃO 5M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Características principais</w:t>
              <w:br/>
              <w:t xml:space="preserve">Cor: Preto</w:t>
              <w:br/>
              <w:t xml:space="preserve">Comprimento x Largura: 5 m x 19 mm</w:t>
              <w:br/>
              <w:t xml:space="preserve">Espessura: 0.76 mm</w:t>
              <w:br/>
              <w:t xml:space="preserve">Resistente  umidade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FITA AMARELA ADESIVA PARA DEMARCAÇÃO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Uso da Defesa Civil</w:t>
              <w:br/>
              <w:t xml:space="preserve">Fita para Demarcação de Solo zebrada 48 mm x 30 Metros. Com adesivo</w:t>
              <w:br/>
              <w:t xml:space="preserve">Costado de pvc revestido com borracha adesiva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LAJE TRELIÇADA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Material: Trilhos e lajotas</w:t>
              <w:br/>
              <w:t xml:space="preserve">Comprimento: A escolha da contratada (Sera informado ao fornecedor na hora da entrega do empenho). Comprimento:</w:t>
            </w:r>
            <w:r>
              <w:rPr>
                <w:rFonts w:ascii="undefined" w:hAnsi="undefined" w:cs="undefined"/>
                <w:b w:val="0"/>
                <w:bCs w:val="0"/>
                <w:i w:val="0"/>
                <w:strike w:val="0"/>
                <w:color w:val="000000"/>
                <w:sz w:val="14"/>
                <w:szCs w:val="14"/>
                <w:u w:val="none"/>
                <w:vertAlign w:val="baseline"/>
              </w:rPr>
            </w:r>
            <w:r/>
          </w:p>
          <w:p>
            <w:pPr>
              <w:jc w:val="center"/>
              <w:rPr>
                <w:rFonts w:ascii="undefined" w:hAnsi="undefined" w:cs="undefined"/>
                <w:b w:val="0"/>
                <w:bCs w:val="0"/>
                <w:i w:val="0"/>
                <w:strike w:val="0"/>
                <w:color w:val="000000"/>
                <w:sz w:val="14"/>
                <w:szCs w:val="14"/>
                <w:u w:val="none"/>
                <w:vertAlign w:val="baseline"/>
              </w:rPr>
            </w:pPr>
            <w:r>
              <w:rPr>
                <w:rFonts w:ascii="Cambria" w:hAnsi="Cambria" w:eastAsia="Cambria" w:cs="Cambria"/>
                <w:b w:val="0"/>
                <w:i w:val="0"/>
                <w:strike w:val="0"/>
                <w:color w:val="000000"/>
                <w:sz w:val="14"/>
                <w:u w:val="none"/>
                <w:vertAlign w:val="baseline"/>
              </w:rPr>
              <w:t xml:space="preserve">Modelo: H12, cabamento, Bruto, Cor, preto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LONA PLASTICA , PRETA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uso da Defesa Civil</w:t>
              <w:br/>
              <w:t xml:space="preserve">Lona Preta 8 X 100M 72KG 90 Micras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POSTE DE CONCRETO  7 METROS - 200 DAM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POSTE CONCRETOCIRCULAR 7M/200DAN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POSTE DE CONCRETO 9M 200 DAM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POSTE CONCRETOCIRCULAR9M/200DAN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119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TELHA FIBROCIMENTO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Secretaria de Obras, Viação e Saneamento</w:t>
              <w:br/>
              <w:t xml:space="preserve">Telha Fibrocimento2,44X0,50X4MM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TELHAS 4MM DE 2,44X50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uso da Defesa Civil</w:t>
              <w:br/>
              <w:t xml:space="preserve">Produto Telha de fibrocimento</w:t>
              <w:br/>
              <w:t xml:space="preserve">Tipo Fibrocimento</w:t>
              <w:br/>
              <w:t xml:space="preserve">Modelo Fibrocimento</w:t>
              <w:br/>
              <w:t xml:space="preserve">Impermeável Impermeável</w:t>
              <w:br/>
              <w:t xml:space="preserve">Material Fibra</w:t>
              <w:br/>
              <w:t xml:space="preserve">Cor Ci</w:t>
            </w:r>
            <w:r>
              <w:rPr>
                <w:rFonts w:ascii="Cambria" w:hAnsi="Cambria" w:eastAsia="Cambria" w:cs="Cambria"/>
                <w:b w:val="0"/>
                <w:i w:val="0"/>
                <w:strike w:val="0"/>
                <w:color w:val="000000"/>
                <w:sz w:val="14"/>
                <w:u w:val="none"/>
                <w:vertAlign w:val="baseline"/>
              </w:rPr>
              <w:t xml:space="preserve">nza</w:t>
              <w:br/>
              <w:t xml:space="preserve">Altura 4,10 cm</w:t>
              <w:br/>
              <w:t xml:space="preserve">Largura 50,00 cm</w:t>
              <w:br/>
              <w:t xml:space="preserve">Comprimento 2,44 m</w:t>
              <w:br/>
              <w:t xml:space="preserve">Espessura 4,00 mm</w:t>
              <w:br/>
              <w:t xml:space="preserve">Quantidade de Telha por m 1.53 telha(s)</w:t>
              <w:br/>
              <w:t xml:space="preserve">Inclinação 27 </w:t>
              <w:br/>
              <w:t xml:space="preserve">Inclinação Máxima 40 </w:t>
              <w:br/>
              <w:t xml:space="preserve">Inclinação Mínima 27 </w:t>
              <w:br/>
              <w:t xml:space="preserve">Tipo de Fixação Parafuso</w:t>
              <w:br/>
              <w:t xml:space="preserve">Peso do Produto 9,00 Kg</w:t>
              <w:br/>
              <w:t xml:space="preserve">Em Conformidade com Normas ABNT Sim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2.700,00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TUBO DE ESGOTO 100MM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Tubo Pvc Esgoto 100mm 6m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TUBOS DE CONCRETO PA2 DN 400MM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left"/>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VIGA DE PINUS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VIGA DE PINUS (TERÇA DE PINUS) 5X15X5,40Madeira de 1 qualidade. Madeira seca e reta, não mofada ou ardida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CANO PVC MARROM 25MM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DE TUBO MARROM SOLDÁVEL 25MM - 3/4" - BARRA COM 6M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AREIAO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TIJOLO 6 FUROS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PALANQUE DE CONCRETO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 X 10 X 2,5 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CAIBRO EUCALIPTO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5CM X 15 CM X 5,5 ALT - BRANCO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129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CAIBRO DE MADEIRA EUCALIPTO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 CM X 5 CM X 5,5 ALT</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ACRILICA BRANCA 18 LTS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ROLO PELE DE CARNEIRO COM SUPORTE 1ª LINHA 23 CM ESPESSURA LÂ 25MM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BANDEJA P/ PINTURA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TELA DE ALAMBRADO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fio 16, malha 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TELA AÇO SOLDADA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 x 10cm, fio 1,60mm, 2m altura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ARAME LISO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galvanizado 0,89mm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CATRACA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esticador para arama de cerca liso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DE DESCARGA SIMPLES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controlada 9 litros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LUVA SOLDÁVEL 25 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139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BUCHA CURTA SOLDÁVEL 25 X 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redução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CANO PVC SOLDAVEL 25MM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BARRA 6 MTS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LIXA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d'agua 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CADEADO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50mm, com chave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FECHADURA EXTERNA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cilindro 2600/71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ENXADA C/ CABO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goiavada 2,5 em aço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VASSOURA CERDAS PLÁSTICAS C/ CABO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22 dentes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ANCINHO COM CABO DE MADEIRA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com 16 dentes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VASSOURA GARI</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 jardim metálica com 22 dentes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VASSOURA DE PALHA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reforçada, com cabo madeira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149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CARRINHO DE MÃO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com caçamba de plastico 50 litros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LUVA COURO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vaqueta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PORTA DE ALUMINIO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2,10 x 0,80 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BACIA CONVENCIONAL COM TAMPA E PARAFUSO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HIDRÔMETRO 1 1/2 POLEGADA DN 40MM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HIDRÔMETRO 3/4 POLEGADA DN 20MM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Assento Sanitário Infantil CONVENCIONAL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Assento Sanitário infantil com perfeito ajuste em todas as bacias ovais infantis , em polipropileno, higiênico e</w:t>
            </w:r>
            <w:r>
              <w:rPr>
                <w:rFonts w:ascii="Cambria" w:hAnsi="Cambria" w:eastAsia="Cambria" w:cs="Cambria"/>
                <w:b w:val="0"/>
                <w:i w:val="0"/>
                <w:strike w:val="0"/>
                <w:color w:val="000000"/>
                <w:sz w:val="14"/>
                <w:u w:val="none"/>
                <w:vertAlign w:val="baseline"/>
              </w:rPr>
              <w:t xml:space="preserve"> de fácil limpeza, confortável, resistente, com tampa envolvente e superfície brilhante Embalagem: Estojo MODELO: * Infantil CARACTERÍSTICAS: Cor: Branco. Tampa envolvente. Fixador ajustável. Fixador Anti-deslizante. Polipropileno. Fechamento convencional.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Balcão De Lavanderia Com Tanque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balcão de lavanderia é fabricado em estrutura 100% mdf bp. dimensões do balcão - Largura: 44,5cm - Profundidade: 39cm - Altura: 86cm (Pé regulável) dimensões do tanque - Largura: 47cm -</w:t>
            </w:r>
            <w:r>
              <w:rPr>
                <w:rFonts w:ascii="Cambria" w:hAnsi="Cambria" w:eastAsia="Cambria" w:cs="Cambria"/>
                <w:b w:val="0"/>
                <w:i w:val="0"/>
                <w:strike w:val="0"/>
                <w:color w:val="000000"/>
                <w:sz w:val="14"/>
                <w:u w:val="none"/>
                <w:vertAlign w:val="baseline"/>
              </w:rPr>
              <w:t xml:space="preserve"> Comprimento: 43cm - Altura: 27cm informações técnicas do balcão - Material do Balcão: 100% mdf bp (formica impermeável) de 15mm. - Tanque: 22 litros - Puxador: Em pvc - Dobradiças e ferragens da melhor qualidade - Pés em pvc na cor branca (São reguláveis)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BASE P/ RELÉ FOTOELETRICO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Giratório Com Suporte PVC 10A.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BRAÇADEIRA MET FLUORESCENTE T10 20/40W</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BUCHA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Bucha Multi Uso 10 MM</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DÁGUA  FIBRA DE VIDRO C/ TAMPA 500L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DE DESCARGA ACOPLADA PARA VASO SANITARIO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CHAVE PHILLIPS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COLA DE CONTATO PARA PISO EMBORRACHADO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cola de contato para piso emborrachado lata de 3,6l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COLUNA LAVATÓRIO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BRANCA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CORDA DE 8MM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CORDA TRANÇADA PET RODOCORDAS 8MM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CUMEEIRA 6MM 15 GR.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CUMHEIRAS COM PARAFUSOS DE FIXAÇÃO EM PERFIL DE FERRO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DISJUNTOR UNIPOLAR DIN 20 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Disjuntor unipolar Din 20 amperes mínimo 3ka.</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169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DISJUNTOR UNIPOLAR DIN 32A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Disjuntor unipolar Din 32 amperes mínimo 3ka.</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ENGATE FLEXIVEL 40 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FITA ISOLANTE 10M-18MM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rolo 10 mt</w:t>
              <w:b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95,00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FORRO PVC BRANCO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GANCHO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GANCHO PARA BUCHA B-10 C/ROSCA ZINC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LÂMPADA LED TUBULAR 18W</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18W BRANCOBIVOLT 120CM aVANT C25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LAVATÓRIO DE LOUÇA S/ COLUNA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BRANCO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Lavatorio+coluna INFANTIL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Dimensões aproximadas do produto Altura: 16,5cm | Largura: 39cm | Comprimento: 31cm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LUMINÁRIA ALETADA SOBREPOR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Cor branca de Alto Rendimento 120cm para 2 lâmpadas Tubulares led 18w, sem lâmpada.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PAINEL LED SOB TASCHIBRA 12W 6500K</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179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PAINEL LED SOB TASCHIBRA 18W 6500K</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PARAFUSO FIXAÇAO FORRO PVC</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PINCEL 396X1/2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PORTA INTERNA SEMI-OCA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MADEIRA ARGELIN - 0,80X2,10, COM FECHADURA E CILINDRO - COMPLETA</w:t>
              <w:br/>
              <w:t xml:space="preserve">05 und direita</w:t>
              <w:br/>
              <w:t xml:space="preserve">05 und esquerda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REFLETOR LED 100W</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Vida úti mínimal: 25.000 horas Temperatura de cor: 5.500k Tensão: Bivolt (100V ~ 240V) Formato: Retangular Frequência: 50Hz/60Hz Fator de potência: &gt;0.6 Fluxo Luminoso mínimo: 9000 lúmens. Ângulo de abertura: 120 Material:</w:t>
            </w:r>
            <w:r>
              <w:rPr>
                <w:rFonts w:ascii="Cambria" w:hAnsi="Cambria" w:eastAsia="Cambria" w:cs="Cambria"/>
                <w:b w:val="0"/>
                <w:i w:val="0"/>
                <w:strike w:val="0"/>
                <w:color w:val="000000"/>
                <w:sz w:val="14"/>
                <w:u w:val="none"/>
                <w:vertAlign w:val="baseline"/>
              </w:rPr>
              <w:t xml:space="preserve"> Alumínio, Vidro e Componentes Eletrônicos Válvula: SCBA (impede que a umidade condense no interior) Dimensões (L,A,P): 240mm x 190mm x 32mm IRC mínimo: &gt;80 Grau de Proteção: IP 66 Temp. de operação: -10C a 45C Garantia: 1 Ano contra defeitos de fabricação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RéGUA TOMADA EM BARRA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Régua Tomada Em Barra Quintupla 10a Para Extensão.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RODA FORRO CINZA PVC - LINEAR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ROLO LÂ P/ PINTURA 10MM.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SOQUETE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SOQUETE LUMIBRAS CEBOLINHA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SPOT DUPLO PARA LâMPADA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Spot duplo Preto com Aleta regulável sobrepor para 2 Lâmpadas e27.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SUPORTE PARA ROLO DE PINTURA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SUPORTE PARA ROLO DE PINTURA COM ROSCA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TELHAS  6MMX2,44X1,10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ESMALTE SINTéTICA BRANCA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branca 3,6l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ACRÍLICA AMARELA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ACRÍLICA - AMARELO BALDE SEMI BRILHO 18 lts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BLD</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ACRILICA CINZA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18 l acetinada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BLD</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ACRÍLICA PRETA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GALÃO 3,6L SEMI BRILHO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ESMALTE ACETINADO PRETO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ESMALTE ACETINADO PRETO 3,6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BLD</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P/ PISO 18LTS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COR A DEFINIR</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DUPLA MODULAR 10A DE EMBUTIR PARA CAIXA 4X2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SIMPLES DE SOBREPOR 10A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simples de sobrepor 10 amperes sistema X para canaletas.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199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SIMPLES DE SOBREPOR 20A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simples de sobrepor 20 amperes sistema X para canaletas</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TOMADA SIMPLES MODULAR 10A DE EMBUTIR PARA CAIXA 4X2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TORNEIRA ELETRÔNICA PARA COZINHA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VERNIZ - LATA 3,6 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LT</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8,00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CAIXA DE AGUA ACOPLADA PARA VASO SANITARIO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Capacidade 6 L;</w:t>
              <w:br/>
              <w:t xml:space="preserve">universal ou compatível com a marca logasa, completa contendo:</w:t>
              <w:br/>
              <w:t xml:space="preserve">- TORRE ENTRADA UNIV. 2 A 40 M.C.A. (KEU)</w:t>
              <w:br/>
              <w:t xml:space="preserve">- MECANISMO SAÍDA CAIXA ACOPLADA (MSU)</w:t>
              <w:br/>
              <w:t xml:space="preserve">- BOIA C</w:t>
            </w:r>
            <w:r>
              <w:rPr>
                <w:rFonts w:ascii="Cambria" w:hAnsi="Cambria" w:eastAsia="Cambria" w:cs="Cambria"/>
                <w:b w:val="0"/>
                <w:i w:val="0"/>
                <w:strike w:val="0"/>
                <w:color w:val="000000"/>
                <w:sz w:val="14"/>
                <w:u w:val="none"/>
                <w:vertAlign w:val="baseline"/>
              </w:rPr>
              <w:t xml:space="preserve">X ACOPLADA UNIVERSAL (KFU) - ASTRA</w:t>
              <w:br/>
              <w:t xml:space="preserve">- BOTÃO ACIONAMENTO SIMPLES CROMADO (MB)</w:t>
              <w:br/>
              <w:t xml:space="preserve">- BOLSA VED. CX ACOPLADA UNIVERSAL (KS/BVU)</w:t>
              <w:br/>
              <w:t xml:space="preserve">- CONJ. PARAF. FIX. CX ACOPLADA (KP)</w:t>
              <w:br/>
              <w:t xml:space="preserve">Acompanha: apoios para parede, parafusos de fixação, bolsa de vedação universal e redutor de vazão.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4,00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TELA SOLDADA 2.3X1,50 ALTURA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alambrado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TELA SOLDADA 2.3 X 2M ALTURA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alambrado</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M</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ARAME GALVANIZADO NR 12 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1"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207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495"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TINTA ÓLEO/ESMALTE SINTÉTICO 3,6 LITROS COR PRETA</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938"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GAL</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90"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6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84" w:type="dxa"/>
            <w:vAlign w:val="center"/>
            <w:textDirection w:val="lrTb"/>
            <w:noWrap w:val="false"/>
          </w:tcPr>
          <w:p>
            <w:pPr>
              <w:jc w:val="center"/>
            </w:pPr>
            <w:r>
              <w:rPr>
                <w:rFonts w:ascii="Cambria" w:hAnsi="Cambria" w:eastAsia="Cambria" w:cs="Cambria"/>
                <w:b w:val="0"/>
                <w:i w:val="0"/>
                <w:strike w:val="0"/>
                <w:color w:val="000000"/>
                <w:sz w:val="14"/>
                <w:u w:val="none"/>
                <w:vertAlign w:val="baseline"/>
              </w:rPr>
              <w:t xml:space="preserve">Exclusivo EPP E Me</w:t>
            </w:r>
            <w:r/>
          </w:p>
        </w:tc>
      </w:tr>
    </w:tbl>
    <w:p>
      <w:pPr>
        <w:pStyle w:val="798"/>
        <w:jc w:val="both"/>
        <w:spacing w:line="240" w:lineRule="auto"/>
        <w:rPr>
          <w:rFonts w:ascii="Cambria" w:hAnsi="Cambria" w:cs="Cambria"/>
          <w:sz w:val="18"/>
          <w:szCs w:val="18"/>
        </w:rPr>
      </w:pPr>
      <w:r>
        <w:rPr>
          <w:rFonts w:ascii="Cambria" w:hAnsi="Cambria" w:cs="Cambria"/>
          <w:sz w:val="18"/>
          <w:szCs w:val="18"/>
        </w:rPr>
      </w:r>
      <w:r>
        <w:rPr>
          <w:sz w:val="18"/>
          <w:szCs w:val="18"/>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b/>
                <w:sz w:val="18"/>
                <w:szCs w:val="18"/>
                <w:shd w:val="clear" w:color="auto" w:fill="ffffff"/>
              </w:rPr>
              <w:t xml:space="preserve">Validade da proposta: (mínimo 60 dias):______</w:t>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b/>
                <w:sz w:val="18"/>
                <w:szCs w:val="18"/>
              </w:rPr>
              <w:t xml:space="preserve">Data: ______ / ____________ de 2023</w:t>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b/>
                <w:sz w:val="18"/>
                <w:szCs w:val="18"/>
              </w:rPr>
              <w:t xml:space="preserve">________________________________________</w:t>
            </w:r>
            <w:r>
              <w:rPr>
                <w:sz w:val="18"/>
                <w:szCs w:val="18"/>
              </w:rPr>
            </w:r>
            <w:r/>
          </w:p>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Assinatura e Identificação do Proponente Legal</w:t>
            </w:r>
            <w:r>
              <w:rPr>
                <w:sz w:val="18"/>
                <w:szCs w:val="18"/>
              </w:rPr>
            </w:r>
            <w:r/>
          </w:p>
        </w:tc>
        <w:tc>
          <w:tcPr>
            <w:tcW w:w="572"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sz w:val="18"/>
                <w:szCs w:val="18"/>
              </w:rPr>
            </w:r>
            <w:r>
              <w:rPr>
                <w:sz w:val="18"/>
                <w:szCs w:val="1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798"/>
              <w:jc w:val="both"/>
              <w:spacing w:line="240" w:lineRule="auto"/>
              <w:widowControl w:val="off"/>
              <w:rPr>
                <w:sz w:val="18"/>
                <w:szCs w:val="18"/>
              </w:rPr>
            </w:pPr>
            <w:r>
              <w:rPr>
                <w:rFonts w:ascii="Cambria" w:hAnsi="Cambria" w:cs="Cambria"/>
                <w:b/>
                <w:sz w:val="18"/>
                <w:szCs w:val="18"/>
              </w:rPr>
              <w:t xml:space="preserve">Carimbo do CNPJ</w:t>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rFonts w:ascii="Cambria" w:hAnsi="Cambria" w:cs="Cambria"/>
                <w:sz w:val="18"/>
                <w:szCs w:val="18"/>
              </w:rPr>
            </w:pPr>
            <w:r>
              <w:rPr>
                <w:rFonts w:ascii="Cambria" w:hAnsi="Cambria" w:cs="Cambria"/>
                <w:b/>
                <w:bCs/>
                <w:sz w:val="18"/>
                <w:szCs w:val="18"/>
              </w:rPr>
            </w:r>
            <w:r>
              <w:rPr>
                <w:sz w:val="18"/>
                <w:szCs w:val="18"/>
              </w:rPr>
            </w:r>
            <w:r/>
          </w:p>
        </w:tc>
      </w:tr>
    </w:tbl>
    <w:p>
      <w:pPr>
        <w:jc w:val="left"/>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ind w:right="-15"/>
        <w:jc w:val="center"/>
        <w:spacing w:line="360" w:lineRule="auto"/>
        <w:widowControl w:val="off"/>
        <w:rPr>
          <w:rFonts w:ascii="Cambria" w:hAnsi="Cambria" w:cs="Cambria"/>
          <w:sz w:val="18"/>
          <w:szCs w:val="18"/>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t xml:space="preserve">ANEXO III</w:t>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rPr>
        <w:t xml:space="preserve">PREFEITURA DE </w:t>
      </w:r>
      <w:r>
        <w:rPr>
          <w:rFonts w:ascii="Cambria" w:hAnsi="Cambria" w:cs="Cambria"/>
          <w:b/>
          <w:bCs/>
          <w:sz w:val="18"/>
          <w:szCs w:val="18"/>
        </w:rPr>
        <w:t xml:space="preserve">SANTA BÁRBARA DO SUL</w:t>
      </w:r>
      <w:r>
        <w:rPr>
          <w:rFonts w:ascii="Cambria" w:hAnsi="Cambria" w:cs="Cambria"/>
          <w:b/>
          <w:bCs/>
          <w:sz w:val="18"/>
          <w:szCs w:val="18"/>
        </w:rPr>
        <w:t xml:space="preserve">/RS</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b/>
          <w:bCs/>
          <w:sz w:val="18"/>
          <w:szCs w:val="18"/>
        </w:rPr>
        <w:t xml:space="preserve">ATA DE REGISTRO DE PREÇOS N.º 12/2024</w:t>
      </w:r>
      <w:r>
        <w:rPr>
          <w:sz w:val="20"/>
          <w:szCs w:val="20"/>
        </w:rPr>
      </w:r>
      <w:r/>
    </w:p>
    <w:p>
      <w:pPr>
        <w:ind w:right="-28" w:firstLine="709"/>
        <w:jc w:val="both"/>
        <w:spacing w:before="120" w:after="120" w:line="276" w:lineRule="auto"/>
        <w:widowControl w:val="off"/>
        <w:tabs>
          <w:tab w:val="center" w:pos="4779" w:leader="none"/>
          <w:tab w:val="right" w:pos="9198"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A</w:t>
      </w:r>
      <w:r>
        <w:rPr>
          <w:rFonts w:ascii="Cambria" w:hAnsi="Cambria" w:cs="Cambria"/>
          <w:sz w:val="18"/>
          <w:szCs w:val="18"/>
        </w:rPr>
        <w:t xml:space="preserve"> Prefeitura Municipal de Santa Bárbara do Sul, com sede na Avenida Eduardo de Brito, 101, na cidade de Santa Bárbara do Sul inscrita no CNPJ nº 88.496.468/0001-60, neste ato representada pela Sra. Janice de Fátima Peccini Oliveira Agente Administrativa – S</w:t>
      </w:r>
      <w:r>
        <w:rPr>
          <w:rFonts w:ascii="Cambria" w:hAnsi="Cambria" w:cs="Cambria"/>
          <w:sz w:val="18"/>
          <w:szCs w:val="18"/>
        </w:rPr>
        <w:t xml:space="preserve">etor de Compras, nomeada pela  Portaria nº 054 de 14 de março de 2018, publicada no Mural Interno de Prefeitura ,  19 de março de 2018, portador da matrícula funcional nº 0393, considerando o julgamento da licitação na modalidade de</w:t>
      </w:r>
      <w:r>
        <w:rPr>
          <w:rFonts w:ascii="Cambria" w:hAnsi="Cambria" w:cs="Cambria"/>
          <w:b/>
          <w:bCs/>
          <w:sz w:val="18"/>
          <w:szCs w:val="18"/>
        </w:rPr>
        <w:t xml:space="preserve"> Pregão Eletrônico 19/2024</w:t>
      </w:r>
      <w:r>
        <w:rPr>
          <w:rFonts w:ascii="Cambria" w:hAnsi="Cambria" w:cs="Cambria"/>
          <w:sz w:val="18"/>
          <w:szCs w:val="18"/>
        </w:rPr>
        <w:t xml:space="preserve">, para </w:t>
      </w:r>
      <w:r>
        <w:rPr>
          <w:rFonts w:ascii="Cambria" w:hAnsi="Cambria" w:cs="Cambria"/>
          <w:b/>
          <w:bCs/>
          <w:sz w:val="18"/>
          <w:szCs w:val="18"/>
        </w:rPr>
        <w:t xml:space="preserve">Registro de Preços nº 12/2024</w:t>
      </w:r>
      <w:r>
        <w:rPr>
          <w:rFonts w:ascii="Cambria" w:hAnsi="Cambria" w:cs="Cambria"/>
          <w:sz w:val="18"/>
          <w:szCs w:val="18"/>
        </w:rPr>
        <w:t xml:space="preserve">, </w:t>
      </w:r>
      <w:r>
        <w:rPr>
          <w:rFonts w:ascii="Cambria" w:hAnsi="Cambria" w:cs="Cambria"/>
          <w:b/>
          <w:bCs/>
          <w:sz w:val="18"/>
          <w:szCs w:val="18"/>
        </w:rPr>
        <w:t xml:space="preserve">Processo Licitatório nº 99/2024</w:t>
      </w:r>
      <w:r>
        <w:rPr>
          <w:rFonts w:ascii="Cambria" w:hAnsi="Cambria" w:cs="Cambria"/>
          <w:sz w:val="18"/>
          <w:szCs w:val="18"/>
        </w:rPr>
        <w:t xml:space="preserve">,  RESOLVE registrar o preço da  empresa indicada e qualificada nesta ATA, de acordo com a classificação por ela alcançada e nas  quantidades  cotadas, atendendo as condições previstas no</w:t>
      </w:r>
      <w:r>
        <w:rPr>
          <w:rFonts w:ascii="Cambria" w:hAnsi="Cambria" w:cs="Cambria"/>
          <w:sz w:val="18"/>
          <w:szCs w:val="18"/>
        </w:rPr>
        <w:t xml:space="preserve"> edital, sujeitando-se as partes às normas constantes na Lei nº 14.133/21 e suas alterações, em conformidade com as disposições a seguir:</w:t>
      </w:r>
      <w:r>
        <w:rPr>
          <w:sz w:val="20"/>
          <w:szCs w:val="20"/>
        </w:rPr>
      </w:r>
      <w:r/>
    </w:p>
    <w:p>
      <w:pPr>
        <w:pStyle w:val="1028"/>
        <w:rPr>
          <w:rFonts w:ascii="Cambria" w:hAnsi="Cambria" w:cs="Cambria"/>
          <w:sz w:val="18"/>
          <w:szCs w:val="18"/>
        </w:rPr>
      </w:pPr>
      <w:r>
        <w:rPr>
          <w:rFonts w:ascii="Cambria" w:hAnsi="Cambria" w:cs="Cambria"/>
          <w:sz w:val="18"/>
          <w:szCs w:val="18"/>
        </w:rPr>
        <w:t xml:space="preserve">DO OBJETO</w:t>
      </w:r>
      <w:r>
        <w:rPr>
          <w:sz w:val="16"/>
          <w:szCs w:val="16"/>
        </w:rPr>
      </w:r>
      <w:r/>
    </w:p>
    <w:p>
      <w:pPr>
        <w:pStyle w:val="1045"/>
        <w:rPr>
          <w:rFonts w:ascii="Cambria" w:hAnsi="Cambria" w:cs="Cambria"/>
          <w:sz w:val="18"/>
          <w:szCs w:val="18"/>
        </w:rPr>
      </w:pPr>
      <w:r>
        <w:rPr>
          <w:rFonts w:ascii="Cambria" w:hAnsi="Cambria" w:cs="Cambria"/>
          <w:sz w:val="18"/>
          <w:szCs w:val="18"/>
        </w:rPr>
        <w:t xml:space="preserve">A presente Ata tem por objeto o registro de preços para a eventual </w:t>
      </w:r>
      <w:r>
        <w:rPr>
          <w:rFonts w:ascii="Cambria" w:hAnsi="Cambria" w:cs="Cambria"/>
          <w:i/>
          <w:iCs/>
          <w:sz w:val="18"/>
          <w:szCs w:val="18"/>
        </w:rPr>
        <w:t xml:space="preserve">AQUISIÇÃO DE MATERIAL DE CONSTRUÇÃO</w:t>
      </w:r>
      <w:r>
        <w:rPr>
          <w:rFonts w:ascii="Cambria" w:hAnsi="Cambria" w:cs="Cambria"/>
          <w:sz w:val="18"/>
          <w:szCs w:val="18"/>
        </w:rPr>
        <w:t xml:space="preserve"> ,</w:t>
      </w:r>
      <w:r>
        <w:rPr>
          <w:rFonts w:ascii="Cambria" w:hAnsi="Cambria" w:cs="Cambria"/>
          <w:sz w:val="18"/>
          <w:szCs w:val="18"/>
        </w:rPr>
        <w:t xml:space="preserve"> especificados nos ITENS relacionados abaixo:</w:t>
      </w:r>
      <w:r/>
      <w:r>
        <w:rPr>
          <w:rFonts w:ascii="Cambria" w:hAnsi="Cambria" w:cs="Cambria"/>
          <w:sz w:val="18"/>
          <w:szCs w:val="18"/>
          <w:highlight w:val="none"/>
        </w:rPr>
      </w:r>
      <w:r>
        <w:rPr>
          <w:rFonts w:ascii="Cambria" w:hAnsi="Cambria" w:cs="Cambria"/>
          <w:sz w:val="18"/>
          <w:szCs w:val="18"/>
          <w:highlight w:val="none"/>
        </w:rPr>
      </w:r>
      <w:r>
        <w:rPr>
          <w:rFonts w:ascii="Cambria" w:hAnsi="Cambria" w:cs="Cambria"/>
          <w:sz w:val="18"/>
          <w:szCs w:val="18"/>
        </w:rPr>
      </w:r>
    </w:p>
    <w:p>
      <w:pPr>
        <w:pStyle w:val="1028"/>
        <w:rPr>
          <w:rFonts w:ascii="Cambria" w:hAnsi="Cambria" w:cs="Cambria"/>
          <w:sz w:val="18"/>
          <w:szCs w:val="18"/>
        </w:rPr>
      </w:pPr>
      <w:r>
        <w:rPr>
          <w:rFonts w:ascii="Cambria" w:hAnsi="Cambria" w:cs="Cambria"/>
          <w:sz w:val="18"/>
          <w:szCs w:val="18"/>
        </w:rPr>
        <w:t xml:space="preserve">DOS PREÇOS, ESPECIFICAÇÕES E QUANTITATIVOS</w:t>
      </w:r>
      <w:r>
        <w:rPr>
          <w:sz w:val="16"/>
          <w:szCs w:val="16"/>
        </w:rPr>
      </w:r>
      <w:r/>
    </w:p>
    <w:p>
      <w:pPr>
        <w:pStyle w:val="1045"/>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preço registrado</w:t>
      </w:r>
      <w:r>
        <w:rPr>
          <w:rFonts w:ascii="Cambria" w:hAnsi="Cambria" w:cs="Cambria"/>
          <w:color w:val="000000" w:themeColor="text1"/>
          <w:sz w:val="18"/>
          <w:szCs w:val="18"/>
          <w:highlight w:val="none"/>
        </w:rPr>
        <w:t xml:space="preserve">, as especificações do objeto, </w:t>
      </w:r>
      <w:r>
        <w:rPr>
          <w:rFonts w:ascii="Cambria" w:hAnsi="Cambria" w:cs="Cambria"/>
          <w:color w:val="000000" w:themeColor="text1"/>
          <w:sz w:val="18"/>
          <w:szCs w:val="18"/>
          <w:highlight w:val="none"/>
        </w:rPr>
        <w:t xml:space="preserve">as quantidades mínimas e máximas de cada item</w:t>
      </w:r>
      <w:r>
        <w:rPr>
          <w:rFonts w:ascii="Cambria" w:hAnsi="Cambria" w:cs="Cambria"/>
          <w:color w:val="000000" w:themeColor="text1"/>
          <w:sz w:val="18"/>
          <w:szCs w:val="18"/>
          <w:highlight w:val="none"/>
        </w:rPr>
        <w:t xml:space="preserve">, fornecedor(es) e as demais condições ofertadas na(s) proposta(s) são as que seguem: </w:t>
      </w:r>
      <w:r>
        <w:rPr>
          <w:sz w:val="16"/>
          <w:szCs w:val="16"/>
        </w:rPr>
      </w:r>
      <w:r/>
    </w:p>
    <w:p>
      <w:pPr>
        <w:pStyle w:val="1045"/>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lang w:eastAsia="en-US"/>
        </w:rPr>
        <w:t xml:space="preserve">A listagem do cadastro de reserva referente ao presente registro de preços consta como anexo à esta Ata.</w:t>
      </w:r>
      <w:r>
        <w:rPr>
          <w:sz w:val="16"/>
          <w:szCs w:val="16"/>
        </w:rPr>
      </w:r>
      <w:r/>
    </w:p>
    <w:p>
      <w:pPr>
        <w:pStyle w:val="1028"/>
        <w:rPr>
          <w:rFonts w:ascii="Cambria" w:hAnsi="Cambria" w:cs="Cambria"/>
          <w:color w:val="000000" w:themeColor="text1"/>
          <w:sz w:val="18"/>
          <w:szCs w:val="18"/>
        </w:rPr>
      </w:pPr>
      <w:r>
        <w:rPr>
          <w:rFonts w:ascii="Cambria" w:hAnsi="Cambria" w:cs="Cambria"/>
          <w:color w:val="000000" w:themeColor="text1"/>
          <w:sz w:val="18"/>
          <w:szCs w:val="18"/>
        </w:rPr>
        <w:t xml:space="preserve">DA ADESÃO À ATA DE REGISTRO DE PREÇOS </w:t>
      </w:r>
      <w:r>
        <w:rPr>
          <w:sz w:val="16"/>
          <w:szCs w:val="16"/>
        </w:rPr>
      </w:r>
      <w:r/>
    </w:p>
    <w:p>
      <w:pPr>
        <w:pStyle w:val="1092"/>
        <w:tabs>
          <w:tab w:val="left" w:pos="567" w:leader="none"/>
        </w:tabs>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lang w:eastAsia="en-US"/>
        </w:rPr>
        <w:t xml:space="preserve">Não será admitida a adesão à ata de registro de preços </w:t>
      </w:r>
      <w:r>
        <w:rPr>
          <w:rFonts w:ascii="Cambria" w:hAnsi="Cambria" w:cs="Cambria"/>
          <w:color w:val="000000" w:themeColor="text1"/>
          <w:sz w:val="18"/>
          <w:szCs w:val="18"/>
          <w:lang w:eastAsia="en-US"/>
        </w:rPr>
        <w:t xml:space="preserve">decorrente desta licitação ou des</w:t>
      </w:r>
      <w:r>
        <w:rPr>
          <w:rFonts w:ascii="Cambria" w:hAnsi="Cambria" w:cs="Cambria"/>
          <w:color w:val="000000" w:themeColor="text1"/>
          <w:sz w:val="18"/>
          <w:szCs w:val="18"/>
          <w:lang w:eastAsia="en-US"/>
        </w:rPr>
        <w:t xml:space="preserve">ta contratação direta, tendo em vista trata-se de ata municipal. </w:t>
      </w:r>
      <w:r>
        <w:rPr>
          <w:sz w:val="16"/>
          <w:szCs w:val="16"/>
        </w:rPr>
      </w:r>
      <w:r/>
    </w:p>
    <w:p>
      <w:pPr>
        <w:pStyle w:val="1028"/>
        <w:rPr>
          <w:rFonts w:ascii="Cambria" w:hAnsi="Cambria" w:cs="Cambria"/>
          <w:sz w:val="18"/>
          <w:szCs w:val="18"/>
        </w:rPr>
      </w:pPr>
      <w:r>
        <w:rPr>
          <w:rFonts w:ascii="Cambria" w:hAnsi="Cambria" w:cs="Cambria"/>
          <w:sz w:val="18"/>
          <w:szCs w:val="18"/>
        </w:rPr>
        <w:t xml:space="preserve">VALIDADE, FORMALIZAÇÃO DA ATA DE REGISTRO DE PREÇOS E CADASTRO RESERVA</w:t>
      </w:r>
      <w:r>
        <w:rPr>
          <w:sz w:val="16"/>
          <w:szCs w:val="16"/>
        </w:rPr>
      </w:r>
      <w:r/>
    </w:p>
    <w:p>
      <w:pPr>
        <w:pStyle w:val="1045"/>
        <w:tabs>
          <w:tab w:val="left" w:pos="992" w:leader="none"/>
        </w:tabs>
        <w:rPr>
          <w:rFonts w:ascii="Cambria" w:hAnsi="Cambria" w:cs="Cambria"/>
          <w:color w:val="000000" w:themeColor="text1"/>
          <w:sz w:val="18"/>
          <w:szCs w:val="18"/>
        </w:rPr>
      </w:pPr>
      <w:r>
        <w:rPr>
          <w:rFonts w:ascii="Cambria" w:hAnsi="Cambria" w:cs="Cambria"/>
          <w:color w:val="000000" w:themeColor="text1"/>
          <w:sz w:val="18"/>
          <w:szCs w:val="18"/>
        </w:rPr>
        <w:t xml:space="preserve">A validade da Ata de Registro de Preços será de 1 (um) ano, contados </w:t>
      </w:r>
      <w:r>
        <w:rPr>
          <w:rFonts w:ascii="Cambria" w:hAnsi="Cambria" w:cs="Cambria"/>
          <w:color w:val="000000" w:themeColor="text1"/>
          <w:sz w:val="18"/>
          <w:szCs w:val="18"/>
        </w:rPr>
        <w:t xml:space="preserve">à</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partir</w:t>
      </w:r>
      <w:r>
        <w:rPr>
          <w:rFonts w:ascii="Cambria" w:hAnsi="Cambria" w:cs="Cambria"/>
          <w:color w:val="000000" w:themeColor="text1"/>
          <w:sz w:val="18"/>
          <w:szCs w:val="18"/>
        </w:rPr>
        <w:t xml:space="preserve"> do primeiro dia útil subsequente à data de divulgação no PNCP, </w:t>
      </w:r>
      <w:r>
        <w:rPr>
          <w:rFonts w:ascii="Cambria" w:hAnsi="Cambria" w:cs="Cambria"/>
          <w:color w:val="000000" w:themeColor="text1"/>
          <w:sz w:val="18"/>
          <w:szCs w:val="18"/>
        </w:rPr>
        <w:t xml:space="preserve">podendo ser prorrogada por igual período, mediante a anuência do fornecedor, desde que comprovado o preço vantajoso</w:t>
      </w:r>
      <w:r>
        <w:rPr>
          <w:rFonts w:ascii="Cambria" w:hAnsi="Cambria" w:cs="Cambria"/>
          <w:color w:val="000000" w:themeColor="text1"/>
          <w:sz w:val="18"/>
          <w:szCs w:val="18"/>
        </w:rPr>
        <w:t xml:space="preserve">.</w:t>
      </w:r>
      <w:r>
        <w:rPr>
          <w:sz w:val="16"/>
          <w:szCs w:val="16"/>
        </w:rPr>
      </w:r>
      <w:r/>
    </w:p>
    <w:p>
      <w:pPr>
        <w:pStyle w:val="1111"/>
        <w:ind w:left="426"/>
        <w:rPr>
          <w:rFonts w:ascii="Cambria" w:hAnsi="Cambria" w:cs="Cambria"/>
          <w:sz w:val="18"/>
          <w:szCs w:val="18"/>
        </w:rPr>
      </w:pPr>
      <w:r>
        <w:rPr>
          <w:rFonts w:ascii="Cambria" w:hAnsi="Cambria" w:cs="Cambria"/>
          <w:sz w:val="18"/>
          <w:szCs w:val="18"/>
        </w:rPr>
        <w:t xml:space="preserve">O contrato decorrente da ata de registro de preços terá sua v</w:t>
      </w:r>
      <w:r>
        <w:rPr>
          <w:rFonts w:ascii="Cambria" w:hAnsi="Cambria" w:cs="Cambria"/>
          <w:sz w:val="18"/>
          <w:szCs w:val="18"/>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sz w:val="16"/>
          <w:szCs w:val="16"/>
        </w:rPr>
      </w:r>
      <w:r/>
    </w:p>
    <w:p>
      <w:pPr>
        <w:pStyle w:val="1111"/>
        <w:ind w:left="426"/>
        <w:tabs>
          <w:tab w:val="left" w:pos="567" w:leader="none"/>
        </w:tabs>
        <w:rPr>
          <w:rFonts w:ascii="Cambria" w:hAnsi="Cambria" w:cs="Cambria"/>
          <w:sz w:val="18"/>
          <w:szCs w:val="18"/>
        </w:rPr>
      </w:pPr>
      <w:r>
        <w:rPr>
          <w:rFonts w:ascii="Cambria" w:hAnsi="Cambria" w:cs="Cambria"/>
          <w:sz w:val="18"/>
          <w:szCs w:val="18"/>
        </w:rPr>
        <w:t xml:space="preserve">Na formalização do contrato ou do instrumento substituto deverá haver a indicação da disponibilidade dos créditos orçamentários respectivos.</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 contratação com os fornecedores registrados na ata será formalizada pelo órgão ou pela en</w:t>
      </w:r>
      <w:r>
        <w:rPr>
          <w:rFonts w:ascii="Cambria" w:hAnsi="Cambria" w:eastAsia="Arial" w:cs="Cambria"/>
          <w:sz w:val="18"/>
          <w:szCs w:val="18"/>
        </w:rPr>
        <w:t xml:space="preserve">ti</w:t>
      </w:r>
      <w:r>
        <w:rPr>
          <w:rFonts w:ascii="Cambria" w:hAnsi="Cambria" w:cs="Cambria"/>
          <w:sz w:val="18"/>
          <w:szCs w:val="18"/>
        </w:rPr>
        <w:t xml:space="preserve">dade interessada por intermédio de instrumento contratual, emissão de notas de empenho de despesas, autorizações de compras ou outros instrumentos hábeis, conforme prevê o art. 95 da Lei nº 14.133, de 2021.</w:t>
      </w:r>
      <w:r>
        <w:rPr>
          <w:sz w:val="16"/>
          <w:szCs w:val="16"/>
        </w:rPr>
      </w:r>
      <w:r/>
    </w:p>
    <w:p>
      <w:pPr>
        <w:pStyle w:val="1111"/>
        <w:ind w:left="426"/>
        <w:tabs>
          <w:tab w:val="left" w:pos="567" w:leader="none"/>
        </w:tabs>
        <w:rPr>
          <w:rFonts w:ascii="Cambria" w:hAnsi="Cambria" w:cs="Cambria"/>
          <w:sz w:val="18"/>
          <w:szCs w:val="18"/>
        </w:rPr>
      </w:pPr>
      <w:r>
        <w:rPr>
          <w:rFonts w:ascii="Cambria" w:hAnsi="Cambria" w:cs="Cambria"/>
          <w:sz w:val="18"/>
          <w:szCs w:val="18"/>
        </w:rPr>
        <w:t xml:space="preserve"> O instrumento contratual de que trata o item </w:t>
      </w:r>
      <w:r>
        <w:rPr>
          <w:rFonts w:ascii="Cambria" w:hAnsi="Cambria" w:cs="Cambria"/>
          <w:sz w:val="18"/>
          <w:szCs w:val="18"/>
        </w:rPr>
        <w:t xml:space="preserve">4</w:t>
      </w:r>
      <w:r>
        <w:rPr>
          <w:rFonts w:ascii="Cambria" w:hAnsi="Cambria" w:cs="Cambria"/>
          <w:sz w:val="18"/>
          <w:szCs w:val="18"/>
        </w:rPr>
        <w:t xml:space="preserve">.2. deverá ser assinado no prazo de validade da ata de registro de preços.</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Os contratos decorrentes do sistema de registro de preços poderão ser alterados, observado o art. 124 da Lei nº 14.133, de 2021.</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Após a homologação da licitação ou da contratação direta, deverão ser observadas as seguintes condições para formalização da ata de registro de preços:</w:t>
      </w:r>
      <w:r>
        <w:rPr>
          <w:sz w:val="16"/>
          <w:szCs w:val="16"/>
        </w:rPr>
      </w:r>
      <w:r/>
    </w:p>
    <w:p>
      <w:pPr>
        <w:pStyle w:val="1045"/>
        <w:numPr>
          <w:ilvl w:val="2"/>
          <w:numId w:val="2"/>
        </w:numPr>
        <w:tabs>
          <w:tab w:val="left" w:pos="425" w:leader="none"/>
        </w:tabs>
        <w:rPr>
          <w:rFonts w:ascii="Cambria" w:hAnsi="Cambria" w:cs="Cambria"/>
          <w:color w:val="000000" w:themeColor="text1"/>
          <w:sz w:val="18"/>
          <w:szCs w:val="18"/>
        </w:rPr>
      </w:pPr>
      <w:r>
        <w:rPr>
          <w:rFonts w:ascii="Cambria" w:hAnsi="Cambria" w:cs="Cambria"/>
          <w:sz w:val="18"/>
          <w:szCs w:val="18"/>
        </w:rPr>
      </w:r>
      <w:r>
        <w:rPr>
          <w:rFonts w:ascii="Cambria" w:hAnsi="Cambria" w:cs="Cambria"/>
          <w:color w:val="000000" w:themeColor="text1"/>
          <w:sz w:val="18"/>
          <w:szCs w:val="18"/>
        </w:rPr>
        <w:t xml:space="preserve">Serão registrados na ata os preços e os quantita</w:t>
      </w:r>
      <w:r>
        <w:rPr>
          <w:rFonts w:ascii="Cambria" w:hAnsi="Cambria" w:eastAsia="Arial" w:cs="Cambria"/>
          <w:color w:val="000000" w:themeColor="text1"/>
          <w:sz w:val="18"/>
          <w:szCs w:val="18"/>
        </w:rPr>
        <w:t xml:space="preserve">ti</w:t>
      </w:r>
      <w:r>
        <w:rPr>
          <w:rFonts w:ascii="Cambria" w:hAnsi="Cambria" w:cs="Cambria"/>
          <w:color w:val="000000" w:themeColor="text1"/>
          <w:sz w:val="18"/>
          <w:szCs w:val="18"/>
        </w:rPr>
        <w:t xml:space="preserve">vos do adjudicatário, devendo ser observada a possibilidade de o licitante oferecer ou não proposta em quantitativo inferior ao máximo previsto </w:t>
      </w:r>
      <w:r>
        <w:rPr>
          <w:rFonts w:ascii="Cambria" w:hAnsi="Cambria" w:cs="Cambria"/>
          <w:i/>
          <w:iCs/>
          <w:color w:val="000000" w:themeColor="text1"/>
          <w:sz w:val="18"/>
          <w:szCs w:val="18"/>
        </w:rPr>
        <w:t xml:space="preserve">no edital </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e se obrigar nos limites dela;</w:t>
      </w:r>
      <w:r>
        <w:rPr>
          <w:sz w:val="16"/>
          <w:szCs w:val="16"/>
        </w:rPr>
      </w:r>
      <w:r/>
    </w:p>
    <w:p>
      <w:pPr>
        <w:pStyle w:val="1045"/>
        <w:numPr>
          <w:ilvl w:val="2"/>
          <w:numId w:val="2"/>
        </w:numPr>
        <w:tabs>
          <w:tab w:val="left" w:pos="425" w:leader="none"/>
        </w:tabs>
        <w:rPr>
          <w:rFonts w:ascii="Cambria" w:hAnsi="Cambria" w:cs="Cambria"/>
          <w:sz w:val="18"/>
          <w:szCs w:val="18"/>
        </w:rPr>
      </w:pPr>
      <w:r>
        <w:rPr>
          <w:rFonts w:ascii="Cambria" w:hAnsi="Cambria" w:cs="Cambria"/>
          <w:color w:val="000000" w:themeColor="text1"/>
          <w:sz w:val="18"/>
          <w:szCs w:val="18"/>
        </w:rPr>
      </w:r>
      <w:r>
        <w:rPr>
          <w:rFonts w:ascii="Cambria" w:hAnsi="Cambria" w:cs="Cambria"/>
          <w:sz w:val="18"/>
          <w:szCs w:val="18"/>
        </w:rPr>
        <w:t xml:space="preserve">Será incluído na ata, na forma de anexo, o registro dos licitantes ou dos fornecedores que:</w:t>
      </w:r>
      <w:r>
        <w:rPr>
          <w:sz w:val="16"/>
          <w:szCs w:val="16"/>
        </w:rPr>
      </w:r>
      <w:r/>
    </w:p>
    <w:p>
      <w:pPr>
        <w:pStyle w:val="1045"/>
        <w:numPr>
          <w:ilvl w:val="3"/>
          <w:numId w:val="2"/>
        </w:numPr>
        <w:tabs>
          <w:tab w:val="left" w:pos="425"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Aceitarem cotar os bens, as obras ou os serviços com preços iguais aos do adjudicatário, observada a classificação da licitação; e </w:t>
      </w:r>
      <w:r>
        <w:rPr>
          <w:sz w:val="16"/>
          <w:szCs w:val="16"/>
        </w:rPr>
      </w:r>
      <w:r/>
    </w:p>
    <w:p>
      <w:pPr>
        <w:pStyle w:val="1045"/>
        <w:numPr>
          <w:ilvl w:val="3"/>
          <w:numId w:val="2"/>
        </w:numPr>
        <w:tabs>
          <w:tab w:val="left" w:pos="425"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Mantiverem sua proposta original.</w:t>
      </w:r>
      <w:r>
        <w:rPr>
          <w:sz w:val="16"/>
          <w:szCs w:val="16"/>
        </w:rPr>
      </w:r>
      <w:r/>
    </w:p>
    <w:p>
      <w:pPr>
        <w:pStyle w:val="1045"/>
        <w:numPr>
          <w:ilvl w:val="2"/>
          <w:numId w:val="2"/>
        </w:numPr>
        <w:tabs>
          <w:tab w:val="left" w:pos="425" w:leader="none"/>
        </w:tabs>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Será respeitada, nas contratações, a ordem de classificação dos licitantes ou dos fornecedores registrados na ata.</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O registro a que se refere o item </w:t>
      </w:r>
      <w:r>
        <w:rPr>
          <w:rFonts w:ascii="Cambria" w:hAnsi="Cambria" w:cs="Cambria"/>
          <w:sz w:val="18"/>
          <w:szCs w:val="18"/>
        </w:rPr>
        <w:t xml:space="preserve">4</w:t>
      </w:r>
      <w:r>
        <w:rPr>
          <w:rFonts w:ascii="Cambria" w:hAnsi="Cambria" w:cs="Cambria"/>
          <w:sz w:val="18"/>
          <w:szCs w:val="18"/>
        </w:rPr>
        <w:t xml:space="preserve">.4.2</w:t>
      </w:r>
      <w:r>
        <w:rPr>
          <w:rFonts w:ascii="Cambria" w:hAnsi="Cambria" w:cs="Cambria"/>
          <w:b/>
          <w:bCs/>
          <w:sz w:val="18"/>
          <w:szCs w:val="18"/>
        </w:rPr>
        <w:t xml:space="preserve"> </w:t>
      </w:r>
      <w:r>
        <w:rPr>
          <w:rFonts w:ascii="Cambria" w:hAnsi="Cambria" w:cs="Cambria"/>
          <w:sz w:val="18"/>
          <w:szCs w:val="18"/>
        </w:rPr>
        <w:t xml:space="preserve">tem por obje</w:t>
      </w:r>
      <w:r>
        <w:rPr>
          <w:rFonts w:ascii="Cambria" w:hAnsi="Cambria" w:eastAsia="Arial" w:cs="Cambria"/>
          <w:sz w:val="18"/>
          <w:szCs w:val="18"/>
        </w:rPr>
        <w:t xml:space="preserve">ti</w:t>
      </w:r>
      <w:r>
        <w:rPr>
          <w:rFonts w:ascii="Cambria" w:hAnsi="Cambria" w:cs="Cambria"/>
          <w:sz w:val="18"/>
          <w:szCs w:val="18"/>
        </w:rPr>
        <w:t xml:space="preserve">vo a formação de cadastro de reserva para o caso de impossibilidade de atendimento pelo signatário da ata.</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Para fins da ordem de classificação, os licitantes ou fornecedores que aceitarem reduzir suas propostas para o preço do adjudicatário antecederão aqueles que mantiverem sua proposta original.</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 habilitação dos licitantes que comporão o cadastro de reserva a que se refere o item</w:t>
      </w:r>
      <w:r>
        <w:rPr>
          <w:rFonts w:ascii="Cambria" w:hAnsi="Cambria" w:cs="Cambria"/>
          <w:sz w:val="18"/>
          <w:szCs w:val="18"/>
        </w:rPr>
        <w:t xml:space="preserve"> </w:t>
      </w:r>
      <w:r>
        <w:rPr>
          <w:rFonts w:ascii="Cambria" w:hAnsi="Cambria" w:cs="Cambria"/>
          <w:sz w:val="18"/>
          <w:szCs w:val="18"/>
        </w:rPr>
        <w:t xml:space="preserve">4.4.2.2 </w:t>
      </w:r>
      <w:r>
        <w:rPr>
          <w:rFonts w:ascii="Cambria" w:hAnsi="Cambria" w:cs="Cambria"/>
          <w:sz w:val="18"/>
          <w:szCs w:val="18"/>
        </w:rPr>
        <w:t xml:space="preserve"> somente</w:t>
      </w:r>
      <w:r>
        <w:rPr>
          <w:rFonts w:ascii="Cambria" w:hAnsi="Cambria" w:cs="Cambria"/>
          <w:sz w:val="18"/>
          <w:szCs w:val="18"/>
        </w:rPr>
        <w:t xml:space="preserve"> será efetuada quando houver necessidade de contratação dos licitantes remanescentes, nas seguintes hipóteses:</w:t>
      </w:r>
      <w:bookmarkStart w:id="0" w:name="undefined"/>
      <w:r>
        <w:rPr>
          <w:rFonts w:ascii="Cambria" w:hAnsi="Cambria" w:cs="Cambria"/>
          <w:sz w:val="18"/>
          <w:szCs w:val="18"/>
        </w:rPr>
      </w:r>
      <w:bookmarkEnd w:id="0"/>
      <w:r>
        <w:rPr>
          <w:sz w:val="16"/>
          <w:szCs w:val="16"/>
        </w:rPr>
      </w:r>
      <w:r/>
    </w:p>
    <w:p>
      <w:pPr>
        <w:pStyle w:val="1111"/>
        <w:ind w:left="426"/>
        <w:tabs>
          <w:tab w:val="left" w:pos="567" w:leader="none"/>
        </w:tabs>
        <w:rPr>
          <w:rFonts w:ascii="Cambria" w:hAnsi="Cambria" w:cs="Cambria"/>
          <w:sz w:val="18"/>
          <w:szCs w:val="18"/>
        </w:rPr>
      </w:pPr>
      <w:r>
        <w:rPr>
          <w:rFonts w:ascii="Cambria" w:hAnsi="Cambria" w:cs="Cambria"/>
          <w:sz w:val="18"/>
          <w:szCs w:val="18"/>
        </w:rPr>
        <w:t xml:space="preserve">Quando o licitante vencedor não assinar a ata de registro de preços, no prazo e nas condições estabelecidos </w:t>
      </w:r>
      <w:r>
        <w:rPr>
          <w:rFonts w:ascii="Cambria" w:hAnsi="Cambria" w:cs="Cambria"/>
          <w:i/>
          <w:iCs/>
          <w:color w:val="000000" w:themeColor="text1"/>
          <w:sz w:val="18"/>
          <w:szCs w:val="18"/>
        </w:rPr>
        <w:t xml:space="preserve">no edital</w:t>
      </w:r>
      <w:r>
        <w:rPr>
          <w:rFonts w:ascii="Cambria" w:hAnsi="Cambria" w:cs="Cambria"/>
          <w:color w:val="000000" w:themeColor="text1"/>
          <w:sz w:val="18"/>
          <w:szCs w:val="18"/>
        </w:rPr>
        <w:t xml:space="preserve"> </w:t>
      </w:r>
      <w:r>
        <w:rPr>
          <w:rFonts w:ascii="Cambria" w:hAnsi="Cambria" w:cs="Cambria"/>
          <w:color w:val="ff0000"/>
          <w:sz w:val="18"/>
          <w:szCs w:val="18"/>
        </w:rPr>
        <w:t xml:space="preserve"> </w:t>
      </w:r>
      <w:r>
        <w:rPr>
          <w:rFonts w:ascii="Cambria" w:hAnsi="Cambria" w:cs="Cambria"/>
          <w:sz w:val="18"/>
          <w:szCs w:val="18"/>
        </w:rPr>
        <w:t xml:space="preserve">e</w:t>
      </w:r>
      <w:r>
        <w:rPr>
          <w:sz w:val="16"/>
          <w:szCs w:val="16"/>
        </w:rPr>
      </w:r>
      <w:r/>
    </w:p>
    <w:p>
      <w:pPr>
        <w:pStyle w:val="1111"/>
        <w:ind w:left="426"/>
        <w:tabs>
          <w:tab w:val="left" w:pos="567" w:leader="none"/>
        </w:tabs>
        <w:rPr>
          <w:rFonts w:ascii="Cambria" w:hAnsi="Cambria" w:cs="Cambria"/>
          <w:sz w:val="18"/>
          <w:szCs w:val="18"/>
        </w:rPr>
      </w:pPr>
      <w:r>
        <w:rPr>
          <w:rFonts w:ascii="Cambria" w:hAnsi="Cambria" w:cs="Cambria"/>
          <w:sz w:val="18"/>
          <w:szCs w:val="18"/>
        </w:rPr>
        <w:t xml:space="preserve">Quando houver o cancelamento do registro do licitante ou do registro de preços nas hipóteses previstas no item </w:t>
      </w:r>
      <w:r>
        <w:rPr>
          <w:rFonts w:ascii="Cambria" w:hAnsi="Cambria" w:cs="Cambria"/>
          <w:sz w:val="18"/>
          <w:szCs w:val="18"/>
        </w:rPr>
        <w:fldChar w:fldCharType="begin"/>
      </w:r>
      <w:r>
        <w:rPr>
          <w:rFonts w:ascii="Cambria" w:hAnsi="Cambria" w:cs="Cambria"/>
          <w:sz w:val="18"/>
          <w:szCs w:val="18"/>
        </w:rPr>
        <w:instrText xml:space="preserve"> REF cancelamento \r \h  \* MERGEFORMAT </w:instrText>
      </w:r>
      <w:r>
        <w:rPr>
          <w:rFonts w:ascii="Cambria" w:hAnsi="Cambria" w:cs="Cambria"/>
          <w:sz w:val="18"/>
          <w:szCs w:val="18"/>
        </w:rPr>
        <w:fldChar w:fldCharType="separate"/>
      </w:r>
      <w:r>
        <w:rPr>
          <w:rFonts w:ascii="Cambria" w:hAnsi="Cambria" w:cs="Cambria"/>
          <w:sz w:val="18"/>
          <w:szCs w:val="18"/>
        </w:rPr>
        <w:t xml:space="preserve">8</w:t>
      </w:r>
      <w:r>
        <w:rPr>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O preço registrado com indicação dos licitantes e fornecedores será divulgado no PNCP e ficará disponibilizado durante a vigência da ata de registro de preços.</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Após a homologação da licitação ou da contratação direta, o licitante mais bem classificado ou o fornecedor, no caso da contrataç</w:t>
      </w:r>
      <w:r>
        <w:rPr>
          <w:rFonts w:ascii="Cambria" w:hAnsi="Cambria" w:cs="Cambria"/>
          <w:sz w:val="18"/>
          <w:szCs w:val="18"/>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rPr>
          <w:sz w:val="16"/>
          <w:szCs w:val="16"/>
        </w:rPr>
      </w:r>
      <w:r/>
    </w:p>
    <w:p>
      <w:pPr>
        <w:pStyle w:val="1111"/>
        <w:ind w:left="0"/>
        <w:tabs>
          <w:tab w:val="left" w:pos="567" w:leader="none"/>
        </w:tabs>
        <w:rPr>
          <w:rFonts w:ascii="Cambria" w:hAnsi="Cambria" w:cs="Cambria"/>
          <w:sz w:val="18"/>
          <w:szCs w:val="18"/>
        </w:rPr>
      </w:pPr>
      <w:r>
        <w:rPr>
          <w:rFonts w:ascii="Cambria" w:hAnsi="Cambria" w:cs="Cambria"/>
          <w:sz w:val="18"/>
          <w:szCs w:val="18"/>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 ata de registro de preços será assinada por meio de assinatura digital e disponibilizada no Sistema de Registro de Preços.</w:t>
      </w:r>
      <w:r>
        <w:rPr>
          <w:sz w:val="16"/>
          <w:szCs w:val="16"/>
        </w:rPr>
      </w:r>
      <w:r/>
    </w:p>
    <w:p>
      <w:pPr>
        <w:pStyle w:val="1045"/>
        <w:tabs>
          <w:tab w:val="left" w:pos="567" w:leader="none"/>
        </w:tabs>
        <w:rPr>
          <w:rFonts w:ascii="Cambria" w:hAnsi="Cambria" w:cs="Cambria"/>
          <w:sz w:val="18"/>
          <w:szCs w:val="18"/>
        </w:rPr>
      </w:pPr>
      <w:r>
        <w:rPr>
          <w:rFonts w:ascii="Cambria" w:hAnsi="Cambria" w:cs="Cambria"/>
          <w:sz w:val="18"/>
          <w:szCs w:val="18"/>
        </w:rPr>
        <w:t xml:space="preserve">Quando o convocado não assinar a ata de registro de preços no prazo e nas condições estabelecidos no edital ou no aviso de contratação, e observado o disposto no item</w:t>
      </w:r>
      <w:r>
        <w:rPr>
          <w:rFonts w:ascii="Cambria" w:hAnsi="Cambria" w:cs="Cambria"/>
          <w:sz w:val="18"/>
          <w:szCs w:val="18"/>
        </w:rPr>
        <w:t xml:space="preserve"> 4.7, observando o item 4.7</w:t>
      </w:r>
      <w:r>
        <w:rPr>
          <w:rFonts w:ascii="Cambria" w:hAnsi="Cambria" w:cs="Cambria"/>
          <w:sz w:val="18"/>
          <w:szCs w:val="18"/>
        </w:rPr>
        <w:t xml:space="preserve"> e subitens, fica facultado à Administração convocar os licitantes remanescentes do cadastro de reserva, na ordem de classificação, para fazê-lo em igual prazo e nas condições propostas pelo primeiro classificado.</w:t>
      </w:r>
      <w:bookmarkStart w:id="0" w:name="undefined"/>
      <w:r>
        <w:rPr>
          <w:rFonts w:ascii="Cambria" w:hAnsi="Cambria" w:cs="Cambria"/>
          <w:sz w:val="18"/>
          <w:szCs w:val="18"/>
        </w:rPr>
      </w:r>
      <w:bookmarkEnd w:id="0"/>
      <w:r>
        <w:rPr>
          <w:sz w:val="16"/>
          <w:szCs w:val="16"/>
        </w:rPr>
      </w:r>
      <w:r/>
    </w:p>
    <w:p>
      <w:pPr>
        <w:pStyle w:val="1045"/>
        <w:rPr>
          <w:rFonts w:ascii="Cambria" w:hAnsi="Cambria" w:cs="Cambria"/>
          <w:sz w:val="18"/>
          <w:szCs w:val="18"/>
        </w:rPr>
      </w:pPr>
      <w:r>
        <w:rPr>
          <w:rFonts w:ascii="Cambria" w:hAnsi="Cambria" w:cs="Cambria"/>
          <w:sz w:val="18"/>
          <w:szCs w:val="18"/>
        </w:rPr>
        <w:t xml:space="preserve">Na hipótese de nenhum d</w:t>
      </w:r>
      <w:r>
        <w:rPr>
          <w:rFonts w:ascii="Cambria" w:hAnsi="Cambria" w:cs="Cambria"/>
          <w:sz w:val="18"/>
          <w:szCs w:val="18"/>
        </w:rPr>
        <w:t xml:space="preserve">os licitantes que trata o item 4</w:t>
      </w:r>
      <w:r>
        <w:rPr>
          <w:rFonts w:ascii="Cambria" w:hAnsi="Cambria" w:cs="Cambria"/>
          <w:sz w:val="18"/>
          <w:szCs w:val="18"/>
        </w:rPr>
        <w:t xml:space="preserve">.4.2.1, aceitar a contratação nos termos do item anterior, a Administração, observados o valor es</w:t>
      </w:r>
      <w:r>
        <w:rPr>
          <w:rFonts w:ascii="Cambria" w:hAnsi="Cambria" w:eastAsia="Arial" w:cs="Cambria"/>
          <w:sz w:val="18"/>
          <w:szCs w:val="18"/>
        </w:rPr>
        <w:t xml:space="preserve">ti</w:t>
      </w:r>
      <w:r>
        <w:rPr>
          <w:rFonts w:ascii="Cambria" w:hAnsi="Cambria" w:cs="Cambria"/>
          <w:sz w:val="18"/>
          <w:szCs w:val="18"/>
        </w:rPr>
        <w:t xml:space="preserve">mado e sua eventual atualização nos termos </w:t>
      </w:r>
      <w:r>
        <w:rPr>
          <w:rFonts w:ascii="Cambria" w:hAnsi="Cambria" w:cs="Cambria"/>
          <w:i/>
          <w:iCs/>
          <w:color w:val="000000" w:themeColor="text1"/>
          <w:sz w:val="18"/>
          <w:szCs w:val="18"/>
        </w:rPr>
        <w:t xml:space="preserve">do edital </w:t>
      </w:r>
      <w:r>
        <w:rPr>
          <w:rFonts w:ascii="Cambria" w:hAnsi="Cambria" w:cs="Cambria"/>
          <w:color w:val="000000" w:themeColor="text1"/>
          <w:sz w:val="18"/>
          <w:szCs w:val="18"/>
        </w:rPr>
        <w:t xml:space="preserve">, </w:t>
      </w:r>
      <w:r>
        <w:rPr>
          <w:rFonts w:ascii="Cambria" w:hAnsi="Cambria" w:cs="Cambria"/>
          <w:sz w:val="18"/>
          <w:szCs w:val="18"/>
        </w:rPr>
        <w:t xml:space="preserve">poderá:</w:t>
      </w:r>
      <w:r>
        <w:rPr>
          <w:sz w:val="16"/>
          <w:szCs w:val="16"/>
        </w:rPr>
      </w:r>
      <w:r/>
    </w:p>
    <w:p>
      <w:pPr>
        <w:pStyle w:val="1111"/>
        <w:ind w:left="567"/>
        <w:tabs>
          <w:tab w:val="left" w:pos="709" w:leader="none"/>
        </w:tabs>
        <w:rPr>
          <w:rFonts w:ascii="Cambria" w:hAnsi="Cambria" w:cs="Cambria"/>
          <w:sz w:val="18"/>
          <w:szCs w:val="18"/>
        </w:rPr>
      </w:pPr>
      <w:r>
        <w:rPr>
          <w:rFonts w:ascii="Cambria" w:hAnsi="Cambria" w:cs="Cambria"/>
          <w:sz w:val="18"/>
          <w:szCs w:val="18"/>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Pr>
          <w:sz w:val="16"/>
          <w:szCs w:val="16"/>
        </w:rPr>
      </w:r>
      <w:r/>
    </w:p>
    <w:p>
      <w:pPr>
        <w:pStyle w:val="1111"/>
        <w:ind w:left="567"/>
        <w:tabs>
          <w:tab w:val="left" w:pos="709" w:leader="none"/>
        </w:tabs>
        <w:rPr>
          <w:rFonts w:ascii="Cambria" w:hAnsi="Cambria" w:cs="Cambria"/>
          <w:sz w:val="18"/>
          <w:szCs w:val="18"/>
        </w:rPr>
      </w:pPr>
      <w:r>
        <w:rPr>
          <w:rFonts w:ascii="Cambria" w:hAnsi="Cambria" w:cs="Cambria"/>
          <w:sz w:val="18"/>
          <w:szCs w:val="18"/>
        </w:rPr>
        <w:t xml:space="preserve">Adjudicar e firmar o contrato nas condições ofertadas pelos licitantes ou fornecedores remanescentes, atendida a ordem classificatória, quando frustrada a negociação de melhor condição.</w:t>
      </w:r>
      <w:r>
        <w:rPr>
          <w:sz w:val="16"/>
          <w:szCs w:val="16"/>
        </w:rPr>
      </w:r>
      <w:r/>
    </w:p>
    <w:p>
      <w:pPr>
        <w:pStyle w:val="1045"/>
        <w:tabs>
          <w:tab w:val="left" w:pos="709" w:leader="none"/>
        </w:tabs>
        <w:rPr>
          <w:rFonts w:ascii="Cambria" w:hAnsi="Cambria" w:cs="Cambria"/>
          <w:sz w:val="18"/>
          <w:szCs w:val="18"/>
        </w:rPr>
      </w:pPr>
      <w:r>
        <w:rPr>
          <w:rFonts w:ascii="Cambria" w:hAnsi="Cambria" w:cs="Cambria"/>
          <w:sz w:val="18"/>
          <w:szCs w:val="18"/>
        </w:rPr>
        <w:t xml:space="preserve">A </w:t>
      </w:r>
      <w:r>
        <w:rPr>
          <w:rFonts w:ascii="Cambria" w:hAnsi="Cambria" w:cs="Cambria"/>
          <w:sz w:val="18"/>
          <w:szCs w:val="18"/>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16"/>
          <w:szCs w:val="16"/>
        </w:rPr>
      </w:r>
      <w:r/>
    </w:p>
    <w:p>
      <w:pPr>
        <w:pStyle w:val="1028"/>
        <w:rPr>
          <w:rFonts w:ascii="Cambria" w:hAnsi="Cambria" w:cs="Cambria"/>
          <w:sz w:val="18"/>
          <w:szCs w:val="18"/>
        </w:rPr>
      </w:pPr>
      <w:r>
        <w:rPr>
          <w:rFonts w:ascii="Cambria" w:hAnsi="Cambria" w:cs="Cambria"/>
          <w:sz w:val="18"/>
          <w:szCs w:val="18"/>
        </w:rPr>
        <w:t xml:space="preserve">ALTERAÇÃO OU ATUALIZAÇÃO DOS PREÇOS REGISTRADOS</w:t>
      </w:r>
      <w:r>
        <w:rPr>
          <w:sz w:val="16"/>
          <w:szCs w:val="16"/>
        </w:rPr>
      </w:r>
      <w:r/>
    </w:p>
    <w:p>
      <w:pPr>
        <w:pStyle w:val="1045"/>
        <w:tabs>
          <w:tab w:val="left" w:pos="567" w:leader="none"/>
          <w:tab w:val="left" w:pos="992" w:leader="none"/>
        </w:tabs>
        <w:rPr>
          <w:rFonts w:ascii="Cambria" w:hAnsi="Cambria" w:cs="Cambria"/>
          <w:sz w:val="18"/>
          <w:szCs w:val="18"/>
        </w:rPr>
      </w:pPr>
      <w:r>
        <w:rPr>
          <w:rFonts w:ascii="Cambria" w:hAnsi="Cambria" w:cs="Cambria"/>
          <w:sz w:val="18"/>
          <w:szCs w:val="18"/>
        </w:rPr>
        <w:t xml:space="preserve">Os preços registrados poderão ser alterados ou atualizados em decorrência de eventual redução dos preços pra</w:t>
      </w:r>
      <w:r>
        <w:rPr>
          <w:rFonts w:ascii="Cambria" w:hAnsi="Cambria" w:eastAsia="Calibri" w:cs="Cambria"/>
          <w:sz w:val="18"/>
          <w:szCs w:val="18"/>
        </w:rPr>
        <w:t xml:space="preserve">ti</w:t>
      </w:r>
      <w:r>
        <w:rPr>
          <w:rFonts w:ascii="Cambria" w:hAnsi="Cambria" w:cs="Cambria"/>
          <w:sz w:val="18"/>
          <w:szCs w:val="18"/>
        </w:rPr>
        <w:t xml:space="preserve">cados no mercado ou de fato que eleve o custo dos bens, das obras ou dos serviços registrados, nas seguintes situações:</w:t>
      </w:r>
      <w:r>
        <w:rPr>
          <w:sz w:val="16"/>
          <w:szCs w:val="16"/>
        </w:rPr>
      </w:r>
      <w:r/>
    </w:p>
    <w:p>
      <w:pPr>
        <w:pStyle w:val="1111"/>
        <w:ind w:left="0"/>
        <w:tabs>
          <w:tab w:val="left" w:pos="567" w:leader="none"/>
          <w:tab w:val="left" w:pos="1134" w:leader="none"/>
        </w:tabs>
        <w:rPr>
          <w:rFonts w:ascii="Cambria" w:hAnsi="Cambria" w:cs="Cambria"/>
          <w:color w:val="000000" w:themeColor="text1"/>
          <w:sz w:val="18"/>
          <w:szCs w:val="18"/>
        </w:rPr>
      </w:pPr>
      <w:r>
        <w:rPr>
          <w:rFonts w:ascii="Cambria" w:hAnsi="Cambria" w:cs="Cambria"/>
          <w:sz w:val="18"/>
          <w:szCs w:val="18"/>
        </w:rPr>
        <w:t xml:space="preserve">E</w:t>
      </w:r>
      <w:r>
        <w:rPr>
          <w:rFonts w:ascii="Cambria" w:hAnsi="Cambria" w:cs="Cambria"/>
          <w:sz w:val="18"/>
          <w:szCs w:val="18"/>
        </w:rPr>
        <w:t xml:space="preserve">m caso de força maior, caso fortuito ou fato do príncipe ou em decorrência de fatos imprevisíveis ou previsíveis de consequências incalculáveis, que inviabilizem a execução da ata tal como pactuada, nos termos da</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alínea “d” do inciso II do caput do art. 124 da Lei nº 14.133, de 2021</w:t>
      </w:r>
      <w:r>
        <w:rPr>
          <w:rFonts w:ascii="Cambria" w:hAnsi="Cambria" w:cs="Cambria"/>
          <w:color w:val="000000" w:themeColor="text1"/>
          <w:sz w:val="18"/>
          <w:szCs w:val="18"/>
        </w:rPr>
        <w:t xml:space="preserve">;</w:t>
      </w:r>
      <w:r>
        <w:rPr>
          <w:sz w:val="16"/>
          <w:szCs w:val="16"/>
        </w:rPr>
      </w:r>
      <w:r/>
    </w:p>
    <w:p>
      <w:pPr>
        <w:pStyle w:val="1111"/>
        <w:ind w:left="0"/>
        <w:tabs>
          <w:tab w:val="left" w:pos="567" w:leader="none"/>
          <w:tab w:val="left" w:pos="1134" w:leader="none"/>
        </w:tabs>
        <w:rPr>
          <w:rFonts w:ascii="Cambria" w:hAnsi="Cambria" w:cs="Cambria"/>
          <w:sz w:val="18"/>
          <w:szCs w:val="18"/>
        </w:rPr>
      </w:pPr>
      <w:r>
        <w:rPr>
          <w:rFonts w:ascii="Cambria" w:hAnsi="Cambria" w:cs="Cambria"/>
          <w:sz w:val="18"/>
          <w:szCs w:val="18"/>
        </w:rPr>
        <w:t xml:space="preserve">Em caso de criação, alteração ou ex</w:t>
      </w:r>
      <w:r>
        <w:rPr>
          <w:rFonts w:ascii="Cambria" w:hAnsi="Cambria" w:eastAsia="Calibri" w:cs="Cambria"/>
          <w:sz w:val="18"/>
          <w:szCs w:val="18"/>
        </w:rPr>
        <w:t xml:space="preserve">ti</w:t>
      </w:r>
      <w:r>
        <w:rPr>
          <w:rFonts w:ascii="Cambria" w:hAnsi="Cambria" w:cs="Cambria"/>
          <w:sz w:val="18"/>
          <w:szCs w:val="18"/>
        </w:rPr>
        <w:t xml:space="preserve">nção de quaisquer tributos ou encargos legais ou a superveniência de disposições legais, com comprovada repercussão sobre os preços registrados; </w:t>
      </w:r>
      <w:r>
        <w:rPr>
          <w:sz w:val="16"/>
          <w:szCs w:val="16"/>
        </w:rPr>
      </w:r>
      <w:r/>
    </w:p>
    <w:p>
      <w:pPr>
        <w:pStyle w:val="1111"/>
        <w:ind w:left="0"/>
        <w:tabs>
          <w:tab w:val="left" w:pos="567" w:leader="none"/>
          <w:tab w:val="left" w:pos="1134" w:leader="none"/>
        </w:tabs>
        <w:rPr>
          <w:rFonts w:ascii="Cambria" w:hAnsi="Cambria" w:cs="Cambria"/>
          <w:sz w:val="18"/>
          <w:szCs w:val="18"/>
        </w:rPr>
      </w:pPr>
      <w:r>
        <w:rPr>
          <w:rFonts w:ascii="Cambria" w:hAnsi="Cambria" w:cs="Cambria"/>
          <w:sz w:val="18"/>
          <w:szCs w:val="18"/>
        </w:rPr>
        <w:t xml:space="preserve">Na hipótese de previsão no edital ou no aviso de contratação direta de cláusula de reajustamento ou repactuação sobre os preços registrados, nos termos da Lei nº 14.133, de 2021.</w:t>
      </w:r>
      <w:r>
        <w:rPr>
          <w:sz w:val="16"/>
          <w:szCs w:val="16"/>
        </w:rPr>
      </w:r>
      <w:r/>
    </w:p>
    <w:p>
      <w:pPr>
        <w:pStyle w:val="1112"/>
        <w:tabs>
          <w:tab w:val="left" w:pos="567" w:leader="none"/>
        </w:tabs>
        <w:rPr>
          <w:rFonts w:ascii="Cambria" w:hAnsi="Cambria" w:cs="Cambria"/>
          <w:sz w:val="18"/>
          <w:szCs w:val="18"/>
        </w:rPr>
      </w:pPr>
      <w:r>
        <w:rPr>
          <w:rFonts w:ascii="Cambria" w:hAnsi="Cambria" w:cs="Cambria"/>
          <w:sz w:val="18"/>
          <w:szCs w:val="18"/>
        </w:rPr>
        <w:t xml:space="preserve">No caso do reajustamento, deverá ser respeitada a contagem da anualidade e o índice previstos para a contratação;  </w:t>
      </w:r>
      <w:r>
        <w:rPr>
          <w:sz w:val="16"/>
          <w:szCs w:val="16"/>
        </w:rPr>
      </w:r>
      <w:r/>
    </w:p>
    <w:p>
      <w:pPr>
        <w:pStyle w:val="1112"/>
        <w:tabs>
          <w:tab w:val="left" w:pos="567" w:leader="none"/>
        </w:tabs>
        <w:rPr>
          <w:rFonts w:ascii="Cambria" w:hAnsi="Cambria" w:cs="Cambria"/>
          <w:sz w:val="18"/>
          <w:szCs w:val="18"/>
        </w:rPr>
      </w:pPr>
      <w:r>
        <w:rPr>
          <w:rFonts w:ascii="Cambria" w:hAnsi="Cambria" w:cs="Cambria"/>
          <w:sz w:val="18"/>
          <w:szCs w:val="18"/>
        </w:rPr>
        <w:t xml:space="preserve">No caso da repactuação, poderá ser a pedido do interessado, conforme critérios definidos para a contratação.</w:t>
      </w:r>
      <w:r>
        <w:rPr>
          <w:sz w:val="16"/>
          <w:szCs w:val="16"/>
        </w:rPr>
      </w:r>
      <w:r/>
    </w:p>
    <w:p>
      <w:pPr>
        <w:pStyle w:val="1028"/>
        <w:tabs>
          <w:tab w:val="left" w:pos="425" w:leader="none"/>
          <w:tab w:val="left" w:pos="992" w:leader="none"/>
        </w:tabs>
        <w:rPr>
          <w:rFonts w:ascii="Cambria" w:hAnsi="Cambria" w:cs="Cambria"/>
          <w:sz w:val="18"/>
          <w:szCs w:val="18"/>
        </w:rPr>
      </w:pPr>
      <w:r>
        <w:rPr>
          <w:rFonts w:ascii="Cambria" w:hAnsi="Cambria" w:cs="Cambria"/>
          <w:sz w:val="18"/>
          <w:szCs w:val="18"/>
        </w:rPr>
        <w:t xml:space="preserve">NEGOCIAÇÃO DE PREÇOS REGISTRADOS</w:t>
      </w:r>
      <w:r>
        <w:rPr>
          <w:sz w:val="16"/>
          <w:szCs w:val="16"/>
        </w:rPr>
      </w:r>
      <w:r/>
    </w:p>
    <w:p>
      <w:pPr>
        <w:pStyle w:val="1045"/>
        <w:tabs>
          <w:tab w:val="left" w:pos="425" w:leader="none"/>
          <w:tab w:val="left" w:pos="567" w:leader="none"/>
          <w:tab w:val="left" w:pos="992" w:leader="none"/>
        </w:tabs>
        <w:rPr>
          <w:rFonts w:ascii="Cambria" w:hAnsi="Cambria" w:cs="Cambria"/>
          <w:sz w:val="18"/>
          <w:szCs w:val="18"/>
        </w:rPr>
      </w:pPr>
      <w:r>
        <w:rPr>
          <w:rFonts w:ascii="Cambria" w:hAnsi="Cambria" w:cs="Cambria"/>
          <w:sz w:val="18"/>
          <w:szCs w:val="18"/>
        </w:rPr>
        <w:t xml:space="preserve">Na hipótese de o preço registrado tornar-se superior ao preço pra</w:t>
      </w:r>
      <w:r>
        <w:rPr>
          <w:rFonts w:ascii="Cambria" w:hAnsi="Cambria" w:eastAsia="Calibri" w:cs="Cambria"/>
          <w:sz w:val="18"/>
          <w:szCs w:val="18"/>
        </w:rPr>
        <w:t xml:space="preserve">ti</w:t>
      </w:r>
      <w:r>
        <w:rPr>
          <w:rFonts w:ascii="Cambria" w:hAnsi="Cambria" w:cs="Cambria"/>
          <w:sz w:val="18"/>
          <w:szCs w:val="18"/>
        </w:rPr>
        <w:t xml:space="preserve">cado no mercado por mo</w:t>
      </w:r>
      <w:r>
        <w:rPr>
          <w:rFonts w:ascii="Cambria" w:hAnsi="Cambria" w:eastAsia="Calibri" w:cs="Cambria"/>
          <w:sz w:val="18"/>
          <w:szCs w:val="18"/>
        </w:rPr>
        <w:t xml:space="preserve">ti</w:t>
      </w:r>
      <w:r>
        <w:rPr>
          <w:rFonts w:ascii="Cambria" w:hAnsi="Cambria" w:cs="Cambria"/>
          <w:sz w:val="18"/>
          <w:szCs w:val="18"/>
        </w:rPr>
        <w:t xml:space="preserve">vo superveniente, o órgão ou en</w:t>
      </w:r>
      <w:r>
        <w:rPr>
          <w:rFonts w:ascii="Cambria" w:hAnsi="Cambria" w:eastAsia="Calibri" w:cs="Cambria"/>
          <w:sz w:val="18"/>
          <w:szCs w:val="18"/>
        </w:rPr>
        <w:t xml:space="preserve">ti</w:t>
      </w:r>
      <w:r>
        <w:rPr>
          <w:rFonts w:ascii="Cambria" w:hAnsi="Cambria" w:cs="Cambria"/>
          <w:sz w:val="18"/>
          <w:szCs w:val="18"/>
        </w:rPr>
        <w:t xml:space="preserve">dade gerenciadora convocará o fornecedor para negociar a redução do preço registrado.</w:t>
      </w:r>
      <w:r>
        <w:rPr>
          <w:sz w:val="16"/>
          <w:szCs w:val="16"/>
        </w:rPr>
      </w:r>
      <w:r/>
    </w:p>
    <w:p>
      <w:pPr>
        <w:pStyle w:val="1111"/>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Caso não aceite reduzir seu preço aos valores pra</w:t>
      </w:r>
      <w:r>
        <w:rPr>
          <w:rFonts w:ascii="Cambria" w:hAnsi="Cambria" w:eastAsia="Calibri" w:cs="Cambria"/>
          <w:sz w:val="18"/>
          <w:szCs w:val="18"/>
        </w:rPr>
        <w:t xml:space="preserve">ti</w:t>
      </w:r>
      <w:r>
        <w:rPr>
          <w:rFonts w:ascii="Cambria" w:hAnsi="Cambria" w:cs="Cambria"/>
          <w:sz w:val="18"/>
          <w:szCs w:val="18"/>
        </w:rPr>
        <w:t xml:space="preserve">cados pelo mercado, o fornecedor será liberado do compromisso assumido quanto ao item registrado, sem aplicação de penalidades administrativas.</w:t>
      </w:r>
      <w:r>
        <w:rPr>
          <w:sz w:val="16"/>
          <w:szCs w:val="16"/>
        </w:rPr>
      </w:r>
      <w:r/>
    </w:p>
    <w:p>
      <w:pPr>
        <w:pStyle w:val="1111"/>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Na hipótese prevista no i</w:t>
      </w:r>
      <w:r>
        <w:rPr>
          <w:rFonts w:ascii="Cambria" w:hAnsi="Cambria" w:cs="Cambria"/>
          <w:sz w:val="18"/>
          <w:szCs w:val="18"/>
        </w:rPr>
        <w:t xml:space="preserve">tem anterior, o gerenciador convocará os fornecedores do cadastro de reserva, na ordem de classificação, para verificar se aceitam reduzir seus preços aos valores de mercado e não convocará os licitantes ou fornecedores que tiveram seu registro cancelado. </w:t>
      </w:r>
      <w:r>
        <w:rPr>
          <w:sz w:val="16"/>
          <w:szCs w:val="16"/>
        </w:rPr>
      </w:r>
      <w:r/>
    </w:p>
    <w:p>
      <w:pPr>
        <w:pStyle w:val="1111"/>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Se não obtiver êxito nas negociações, o órgão ou en</w:t>
      </w:r>
      <w:r>
        <w:rPr>
          <w:rFonts w:ascii="Cambria" w:hAnsi="Cambria" w:eastAsia="Calibri" w:cs="Cambria"/>
          <w:sz w:val="18"/>
          <w:szCs w:val="18"/>
        </w:rPr>
        <w:t xml:space="preserve">tid</w:t>
      </w:r>
      <w:r>
        <w:rPr>
          <w:rFonts w:ascii="Cambria" w:hAnsi="Cambria" w:cs="Cambria"/>
          <w:sz w:val="18"/>
          <w:szCs w:val="18"/>
        </w:rPr>
        <w:t xml:space="preserve">ade gerenciadora procederá ao cancelamento da ata de registro de preços, adotando as medidas cabíveis para obtenção de contratação mais vantajosa.</w:t>
      </w:r>
      <w:bookmarkStart w:id="0" w:name="undefined"/>
      <w:r>
        <w:rPr>
          <w:rFonts w:ascii="Cambria" w:hAnsi="Cambria" w:cs="Cambria"/>
          <w:sz w:val="18"/>
          <w:szCs w:val="18"/>
        </w:rPr>
      </w:r>
      <w:bookmarkEnd w:id="0"/>
      <w:r>
        <w:rPr>
          <w:sz w:val="16"/>
          <w:szCs w:val="16"/>
        </w:rPr>
      </w:r>
      <w:r/>
    </w:p>
    <w:p>
      <w:pPr>
        <w:pStyle w:val="1111"/>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Na hipótese de redução do preço registrado, o gerenciador comunicará aos órgãos e às en</w:t>
      </w:r>
      <w:r>
        <w:rPr>
          <w:rFonts w:ascii="Cambria" w:hAnsi="Cambria" w:eastAsia="Calibri" w:cs="Cambria"/>
          <w:sz w:val="18"/>
          <w:szCs w:val="18"/>
        </w:rPr>
        <w:t xml:space="preserve">ti</w:t>
      </w:r>
      <w:r>
        <w:rPr>
          <w:rFonts w:ascii="Cambria" w:hAnsi="Cambria" w:cs="Cambria"/>
          <w:sz w:val="18"/>
          <w:szCs w:val="18"/>
        </w:rPr>
        <w:t xml:space="preserve">dades que </w:t>
      </w:r>
      <w:r>
        <w:rPr>
          <w:rFonts w:ascii="Cambria" w:hAnsi="Cambria" w:eastAsia="Calibri" w:cs="Cambria"/>
          <w:sz w:val="18"/>
          <w:szCs w:val="18"/>
        </w:rPr>
        <w:t xml:space="preserve">ti</w:t>
      </w:r>
      <w:r>
        <w:rPr>
          <w:rFonts w:ascii="Cambria" w:hAnsi="Cambria" w:cs="Cambria"/>
          <w:sz w:val="18"/>
          <w:szCs w:val="18"/>
        </w:rPr>
        <w:t xml:space="preserve">verem firmado contratos decorrentes da ata de registro de preços para que avaliem a conveniência e a oportunidade de diligenciarem negociação com vistas à alteração contratual, observado o disposto no art. 124 da Lei nº 14.133, de 2021.</w:t>
      </w:r>
      <w:r>
        <w:rPr>
          <w:sz w:val="16"/>
          <w:szCs w:val="16"/>
        </w:rPr>
      </w:r>
      <w:r/>
    </w:p>
    <w:p>
      <w:pPr>
        <w:pStyle w:val="1111"/>
        <w:ind w:left="0"/>
        <w:rPr>
          <w:rFonts w:ascii="Cambria" w:hAnsi="Cambria" w:cs="Cambria"/>
          <w:sz w:val="18"/>
          <w:szCs w:val="18"/>
        </w:rPr>
      </w:pPr>
      <w:r>
        <w:rPr>
          <w:rFonts w:ascii="Cambria" w:hAnsi="Cambria" w:cs="Cambria"/>
          <w:sz w:val="18"/>
          <w:szCs w:val="18"/>
        </w:rPr>
        <w:t xml:space="preserve">Na hipótese de o preço de mercado tornar-se superior ao preço registrado </w:t>
      </w:r>
      <w:r>
        <w:rPr>
          <w:rFonts w:ascii="Cambria" w:hAnsi="Cambria" w:cs="Cambria"/>
          <w:sz w:val="18"/>
          <w:szCs w:val="18"/>
        </w:rPr>
        <w:t xml:space="preserve">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0" w:name="undefined"/>
      <w:r>
        <w:rPr>
          <w:rFonts w:ascii="Cambria" w:hAnsi="Cambria" w:cs="Cambria"/>
          <w:sz w:val="18"/>
          <w:szCs w:val="18"/>
        </w:rPr>
      </w:r>
      <w:bookmarkEnd w:id="0"/>
      <w:r>
        <w:rPr>
          <w:sz w:val="16"/>
          <w:szCs w:val="16"/>
        </w:rPr>
      </w:r>
      <w:r/>
    </w:p>
    <w:p>
      <w:pPr>
        <w:pStyle w:val="1111"/>
        <w:ind w:left="0"/>
        <w:rPr>
          <w:rFonts w:ascii="Cambria" w:hAnsi="Cambria" w:cs="Cambria"/>
          <w:sz w:val="18"/>
          <w:szCs w:val="18"/>
        </w:rPr>
      </w:pPr>
      <w:r>
        <w:rPr>
          <w:rFonts w:ascii="Cambria" w:hAnsi="Cambria" w:cs="Cambria"/>
          <w:sz w:val="18"/>
          <w:szCs w:val="18"/>
        </w:rPr>
        <w:t xml:space="preserve">Neste caso, o fornecedor encaminhará, juntamente com o pedido de alteração, a documentação comprobatória ou </w:t>
      </w:r>
      <w:r>
        <w:rPr>
          <w:rFonts w:ascii="Cambria" w:hAnsi="Cambria" w:cs="Cambria"/>
          <w:sz w:val="18"/>
          <w:szCs w:val="18"/>
        </w:rPr>
        <w:t xml:space="preserve">a</w:t>
      </w:r>
      <w:r>
        <w:rPr>
          <w:rFonts w:ascii="Cambria" w:hAnsi="Cambria" w:cs="Cambria"/>
          <w:sz w:val="18"/>
          <w:szCs w:val="18"/>
        </w:rPr>
        <w:t xml:space="preserve"> planilha de custos que demonstre a inviabilidade do preço registrado em relação às condições inicialmente pactuadas.</w:t>
      </w:r>
      <w:bookmarkStart w:id="0" w:name="undefined"/>
      <w:r>
        <w:rPr>
          <w:rFonts w:ascii="Cambria" w:hAnsi="Cambria" w:cs="Cambria"/>
          <w:sz w:val="18"/>
          <w:szCs w:val="18"/>
        </w:rPr>
      </w:r>
      <w:bookmarkEnd w:id="0"/>
      <w:r>
        <w:rPr>
          <w:sz w:val="16"/>
          <w:szCs w:val="16"/>
        </w:rPr>
      </w:r>
      <w:r/>
    </w:p>
    <w:p>
      <w:pPr>
        <w:pStyle w:val="1111"/>
        <w:ind w:left="0"/>
        <w:rPr>
          <w:rFonts w:ascii="Cambria" w:hAnsi="Cambria" w:cs="Cambria"/>
          <w:sz w:val="18"/>
          <w:szCs w:val="18"/>
        </w:rPr>
      </w:pPr>
      <w:r>
        <w:rPr>
          <w:rFonts w:ascii="Cambria" w:hAnsi="Cambria" w:cs="Cambria"/>
          <w:sz w:val="18"/>
          <w:szCs w:val="18"/>
        </w:rPr>
        <w:t xml:space="preserve">Na</w:t>
      </w:r>
      <w:r>
        <w:rPr>
          <w:rFonts w:ascii="Cambria" w:hAnsi="Cambria" w:cs="Cambria"/>
          <w:sz w:val="18"/>
          <w:szCs w:val="18"/>
        </w:rPr>
        <w:t xml:space="preserve"> hipótese de não comprovação da existência de fato superveniente que inviabilize o preço registrado, o pedido será indeferido pelo órgão ou en</w:t>
      </w:r>
      <w:r>
        <w:rPr>
          <w:rFonts w:ascii="Cambria" w:hAnsi="Cambria" w:eastAsia="Calibri" w:cs="Cambria"/>
          <w:sz w:val="18"/>
          <w:szCs w:val="18"/>
        </w:rPr>
        <w:t xml:space="preserve">ti</w:t>
      </w:r>
      <w:r>
        <w:rPr>
          <w:rFonts w:ascii="Cambria" w:hAnsi="Cambria" w:cs="Cambria"/>
          <w:sz w:val="18"/>
          <w:szCs w:val="18"/>
        </w:rPr>
        <w:t xml:space="preserve">dade gerenciadora e o fornecedor deverá cumprir as obrigações estabelecidas na ata, sob pena de cancelamento do seu registro, nos </w:t>
      </w:r>
      <w:r>
        <w:rPr>
          <w:rFonts w:ascii="Cambria" w:hAnsi="Cambria" w:cs="Cambria"/>
          <w:sz w:val="18"/>
          <w:szCs w:val="18"/>
        </w:rPr>
        <w:t xml:space="preserve">termos do item </w:t>
      </w:r>
      <w:r>
        <w:rPr>
          <w:rFonts w:ascii="Cambria" w:hAnsi="Cambria" w:cs="Cambria"/>
          <w:sz w:val="18"/>
          <w:szCs w:val="18"/>
        </w:rPr>
        <w:fldChar w:fldCharType="begin"/>
      </w:r>
      <w:r>
        <w:rPr>
          <w:rFonts w:ascii="Cambria" w:hAnsi="Cambria" w:cs="Cambria"/>
          <w:sz w:val="18"/>
          <w:szCs w:val="18"/>
        </w:rPr>
        <w:instrText xml:space="preserve"> REF cancelamento_do_fornecedor \r \h  \* MERGEFORMAT </w:instrText>
      </w:r>
      <w:r>
        <w:rPr>
          <w:rFonts w:ascii="Cambria" w:hAnsi="Cambria" w:cs="Cambria"/>
          <w:sz w:val="18"/>
          <w:szCs w:val="18"/>
        </w:rPr>
        <w:fldChar w:fldCharType="separate"/>
      </w:r>
      <w:r>
        <w:rPr>
          <w:rFonts w:ascii="Cambria" w:hAnsi="Cambria" w:cs="Cambria"/>
          <w:sz w:val="18"/>
          <w:szCs w:val="18"/>
        </w:rPr>
        <w:t xml:space="preserve">8.1</w:t>
      </w:r>
      <w:r>
        <w:rPr>
          <w:rFonts w:ascii="Cambria" w:hAnsi="Cambria" w:cs="Cambria"/>
          <w:sz w:val="18"/>
          <w:szCs w:val="18"/>
        </w:rPr>
        <w:fldChar w:fldCharType="end"/>
      </w:r>
      <w:r>
        <w:rPr>
          <w:rFonts w:ascii="Cambria" w:hAnsi="Cambria" w:cs="Cambria"/>
          <w:sz w:val="18"/>
          <w:szCs w:val="18"/>
        </w:rPr>
        <w:t xml:space="preserve">, sem prejuízo das sanções previstas na Lei nº 14.133, de 2021, e na legislação aplicável.</w:t>
      </w:r>
      <w:bookmarkStart w:id="0" w:name="undefined"/>
      <w:r>
        <w:rPr>
          <w:rFonts w:ascii="Cambria" w:hAnsi="Cambria" w:cs="Cambria"/>
          <w:sz w:val="18"/>
          <w:szCs w:val="18"/>
        </w:rPr>
      </w:r>
      <w:bookmarkEnd w:id="0"/>
      <w:r>
        <w:rPr>
          <w:sz w:val="16"/>
          <w:szCs w:val="16"/>
        </w:rPr>
      </w:r>
      <w:r/>
    </w:p>
    <w:p>
      <w:pPr>
        <w:pStyle w:val="1111"/>
        <w:ind w:left="0"/>
        <w:rPr>
          <w:rFonts w:ascii="Cambria" w:hAnsi="Cambria" w:cs="Cambria"/>
          <w:sz w:val="18"/>
          <w:szCs w:val="18"/>
        </w:rPr>
      </w:pPr>
      <w:r>
        <w:rPr>
          <w:rFonts w:ascii="Cambria" w:hAnsi="Cambria" w:cs="Cambria"/>
          <w:sz w:val="18"/>
          <w:szCs w:val="18"/>
        </w:rPr>
        <w:t xml:space="preserve">Na hipótese de cancelamento do registro do fornecedor, nos termos do item anterior, o gerenciador convocará os fornecedores do cadastro de </w:t>
      </w:r>
      <w:r>
        <w:rPr>
          <w:rFonts w:ascii="Cambria" w:hAnsi="Cambria" w:cs="Cambria"/>
          <w:sz w:val="18"/>
          <w:szCs w:val="18"/>
        </w:rPr>
        <w:t xml:space="preserve">reserva, na ordem de classificação, para verificar se aceitam manter seus preços registrados, observado o disposto no item </w:t>
      </w:r>
      <w:r>
        <w:rPr>
          <w:rFonts w:ascii="Cambria" w:hAnsi="Cambria" w:cs="Cambria"/>
          <w:sz w:val="18"/>
          <w:szCs w:val="18"/>
        </w:rPr>
        <w:t xml:space="preserve">4</w:t>
      </w:r>
      <w:r>
        <w:rPr>
          <w:rFonts w:ascii="Cambria" w:hAnsi="Cambria" w:cs="Cambria"/>
          <w:sz w:val="18"/>
          <w:szCs w:val="18"/>
        </w:rPr>
        <w:t xml:space="preserve">.7.</w:t>
      </w:r>
      <w:r>
        <w:rPr>
          <w:sz w:val="16"/>
          <w:szCs w:val="16"/>
        </w:rPr>
      </w:r>
      <w:r/>
    </w:p>
    <w:p>
      <w:pPr>
        <w:pStyle w:val="1111"/>
        <w:ind w:left="0"/>
        <w:rPr>
          <w:rFonts w:ascii="Cambria" w:hAnsi="Cambria" w:cs="Cambria"/>
          <w:sz w:val="18"/>
          <w:szCs w:val="18"/>
        </w:rPr>
      </w:pPr>
      <w:r>
        <w:rPr>
          <w:rFonts w:ascii="Cambria" w:hAnsi="Cambria" w:cs="Cambria"/>
          <w:sz w:val="18"/>
          <w:szCs w:val="18"/>
        </w:rPr>
        <w:t xml:space="preserve">Se não obtiver êxito nas negociações, o órgão ou entidade gerenciadora procederá ao cancelamento da ata de registro de preços, nos termos do item </w:t>
      </w:r>
      <w:r>
        <w:rPr>
          <w:rFonts w:ascii="Cambria" w:hAnsi="Cambria" w:cs="Cambria"/>
          <w:sz w:val="18"/>
          <w:szCs w:val="18"/>
        </w:rPr>
        <w:t xml:space="preserve">8.4</w:t>
      </w:r>
      <w:r>
        <w:rPr>
          <w:rFonts w:ascii="Cambria" w:hAnsi="Cambria" w:cs="Cambria"/>
          <w:sz w:val="18"/>
          <w:szCs w:val="18"/>
        </w:rPr>
        <w:t xml:space="preserve">, e adotará as medidas cabíveis para a obtenção da contratação mais vantajosa.</w:t>
      </w:r>
      <w:bookmarkStart w:id="0" w:name="undefined"/>
      <w:r>
        <w:rPr>
          <w:rFonts w:ascii="Cambria" w:hAnsi="Cambria" w:cs="Cambria"/>
          <w:sz w:val="18"/>
          <w:szCs w:val="18"/>
        </w:rPr>
      </w:r>
      <w:bookmarkEnd w:id="0"/>
      <w:r>
        <w:rPr>
          <w:sz w:val="16"/>
          <w:szCs w:val="16"/>
        </w:rPr>
      </w:r>
      <w:r/>
    </w:p>
    <w:p>
      <w:pPr>
        <w:pStyle w:val="1111"/>
        <w:ind w:left="0"/>
        <w:rPr>
          <w:rFonts w:ascii="Cambria" w:hAnsi="Cambria" w:cs="Cambria"/>
          <w:sz w:val="18"/>
          <w:szCs w:val="18"/>
        </w:rPr>
      </w:pPr>
      <w:r>
        <w:rPr>
          <w:rFonts w:ascii="Cambria" w:hAnsi="Cambria" w:cs="Cambria"/>
          <w:sz w:val="18"/>
          <w:szCs w:val="18"/>
        </w:rPr>
        <w:t xml:space="preserve">Na hipótese de comprovação da majoração do preço de mercado que inviabilize o preço registrado, conforme previsto no item </w:t>
      </w:r>
      <w:r>
        <w:rPr>
          <w:rFonts w:ascii="Cambria" w:hAnsi="Cambria" w:cs="Cambria"/>
          <w:sz w:val="18"/>
          <w:szCs w:val="18"/>
        </w:rPr>
        <w:t xml:space="preserve">6.2</w:t>
      </w:r>
      <w:r>
        <w:rPr>
          <w:rFonts w:ascii="Cambria" w:hAnsi="Cambria" w:cs="Cambria"/>
          <w:sz w:val="18"/>
          <w:szCs w:val="18"/>
        </w:rPr>
        <w:t xml:space="preserve"> e no item</w:t>
      </w:r>
      <w:r>
        <w:rPr>
          <w:rFonts w:ascii="Cambria" w:hAnsi="Cambria" w:cs="Cambria"/>
          <w:sz w:val="18"/>
          <w:szCs w:val="18"/>
        </w:rPr>
        <w:t xml:space="preserve"> 6.2.1</w:t>
      </w:r>
      <w:r>
        <w:rPr>
          <w:rFonts w:ascii="Cambria" w:hAnsi="Cambria" w:cs="Cambria"/>
          <w:sz w:val="18"/>
          <w:szCs w:val="18"/>
        </w:rPr>
        <w:t xml:space="preserve">, o órgão ou en</w:t>
      </w:r>
      <w:r>
        <w:rPr>
          <w:rFonts w:ascii="Cambria" w:hAnsi="Cambria" w:eastAsia="Calibri" w:cs="Cambria"/>
          <w:sz w:val="18"/>
          <w:szCs w:val="18"/>
        </w:rPr>
        <w:t xml:space="preserve">ti</w:t>
      </w:r>
      <w:r>
        <w:rPr>
          <w:rFonts w:ascii="Cambria" w:hAnsi="Cambria" w:cs="Cambria"/>
          <w:sz w:val="18"/>
          <w:szCs w:val="18"/>
        </w:rPr>
        <w:t xml:space="preserve">dade gerenciadora atualizará o preço registrado, de acordo com a realidade dos valores praticados pelo mercado.</w:t>
      </w:r>
      <w:r>
        <w:rPr>
          <w:sz w:val="16"/>
          <w:szCs w:val="16"/>
        </w:rPr>
      </w:r>
      <w:r/>
    </w:p>
    <w:p>
      <w:pPr>
        <w:pStyle w:val="1111"/>
        <w:ind w:left="0"/>
        <w:rPr>
          <w:rFonts w:ascii="Cambria" w:hAnsi="Cambria" w:cs="Cambria"/>
          <w:sz w:val="18"/>
          <w:szCs w:val="18"/>
        </w:rPr>
      </w:pPr>
      <w:r>
        <w:rPr>
          <w:rFonts w:ascii="Cambria" w:hAnsi="Cambria" w:cs="Cambria"/>
          <w:sz w:val="18"/>
          <w:szCs w:val="18"/>
        </w:rPr>
        <w:t xml:space="preserve"> O órgão ou en</w:t>
      </w:r>
      <w:r>
        <w:rPr>
          <w:rFonts w:ascii="Cambria" w:hAnsi="Cambria" w:eastAsia="Calibri" w:cs="Cambria"/>
          <w:sz w:val="18"/>
          <w:szCs w:val="18"/>
        </w:rPr>
        <w:t xml:space="preserve">ti</w:t>
      </w:r>
      <w:r>
        <w:rPr>
          <w:rFonts w:ascii="Cambria" w:hAnsi="Cambria" w:cs="Cambria"/>
          <w:sz w:val="18"/>
          <w:szCs w:val="18"/>
        </w:rPr>
        <w:t xml:space="preserve">dade gerenciadora comunicará aos órgãos e às en</w:t>
      </w:r>
      <w:r>
        <w:rPr>
          <w:rFonts w:ascii="Cambria" w:hAnsi="Cambria" w:eastAsia="Calibri" w:cs="Cambria"/>
          <w:sz w:val="18"/>
          <w:szCs w:val="18"/>
        </w:rPr>
        <w:t xml:space="preserve">ti</w:t>
      </w:r>
      <w:r>
        <w:rPr>
          <w:rFonts w:ascii="Cambria" w:hAnsi="Cambria" w:cs="Cambria"/>
          <w:sz w:val="18"/>
          <w:szCs w:val="18"/>
        </w:rPr>
        <w:t xml:space="preserve">dades que </w:t>
      </w:r>
      <w:r>
        <w:rPr>
          <w:rFonts w:ascii="Cambria" w:hAnsi="Cambria" w:eastAsia="Calibri" w:cs="Cambria"/>
          <w:sz w:val="18"/>
          <w:szCs w:val="18"/>
        </w:rPr>
        <w:t xml:space="preserve">ti</w:t>
      </w:r>
      <w:r>
        <w:rPr>
          <w:rFonts w:ascii="Cambria" w:hAnsi="Cambria" w:cs="Cambria"/>
          <w:sz w:val="18"/>
          <w:szCs w:val="18"/>
        </w:rPr>
        <w:t xml:space="preserve">verem firmado contratos decorrentes da ata de registro de preços sobre a efe</w:t>
      </w:r>
      <w:r>
        <w:rPr>
          <w:rFonts w:ascii="Cambria" w:hAnsi="Cambria" w:eastAsia="Calibri" w:cs="Cambria"/>
          <w:sz w:val="18"/>
          <w:szCs w:val="18"/>
        </w:rPr>
        <w:t xml:space="preserve">ti</w:t>
      </w:r>
      <w:r>
        <w:rPr>
          <w:rFonts w:ascii="Cambria" w:hAnsi="Cambria" w:cs="Cambria"/>
          <w:sz w:val="18"/>
          <w:szCs w:val="18"/>
        </w:rPr>
        <w:t xml:space="preserve">va alteração do preço registrado, para que avaliem a necessidade de alteração contratual, observado o disposto no art. 124 da Lei nº 14.133, de 2021.</w:t>
      </w:r>
      <w:r>
        <w:rPr>
          <w:sz w:val="16"/>
          <w:szCs w:val="16"/>
        </w:rPr>
      </w:r>
      <w:r/>
    </w:p>
    <w:p>
      <w:pPr>
        <w:pStyle w:val="1028"/>
        <w:rPr>
          <w:rFonts w:ascii="Cambria" w:hAnsi="Cambria" w:cs="Cambria"/>
          <w:sz w:val="18"/>
          <w:szCs w:val="18"/>
        </w:rPr>
      </w:pPr>
      <w:r>
        <w:rPr>
          <w:rFonts w:ascii="Cambria" w:hAnsi="Cambria" w:cs="Cambria"/>
          <w:sz w:val="18"/>
          <w:szCs w:val="18"/>
        </w:rPr>
      </w:r>
      <w:r>
        <w:rPr>
          <w:rFonts w:ascii="Cambria" w:hAnsi="Cambria" w:cs="Cambria"/>
          <w:sz w:val="18"/>
          <w:szCs w:val="18"/>
        </w:rPr>
        <w:t xml:space="preserve">REMANEJAMENTO DAS QUANTIDADES REGISTRADAS NA ATA DE REGISTRO DE PREÇOS</w:t>
      </w:r>
      <w:r>
        <w:rPr>
          <w:sz w:val="16"/>
          <w:szCs w:val="16"/>
        </w:rPr>
      </w:r>
      <w:r/>
    </w:p>
    <w:p>
      <w:pPr>
        <w:pStyle w:val="1045"/>
        <w:rPr>
          <w:rFonts w:ascii="Cambria" w:hAnsi="Cambria" w:cs="Cambria"/>
          <w:sz w:val="18"/>
          <w:szCs w:val="18"/>
        </w:rPr>
      </w:pPr>
      <w:r>
        <w:rPr>
          <w:rFonts w:ascii="Cambria" w:hAnsi="Cambria" w:cs="Cambria"/>
          <w:sz w:val="18"/>
          <w:szCs w:val="18"/>
        </w:rPr>
        <w:t xml:space="preserve"> As quan</w:t>
      </w:r>
      <w:r>
        <w:rPr>
          <w:rFonts w:ascii="Cambria" w:hAnsi="Cambria" w:eastAsia="Arial" w:cs="Cambria"/>
          <w:sz w:val="18"/>
          <w:szCs w:val="18"/>
        </w:rPr>
        <w:t xml:space="preserve">ti</w:t>
      </w:r>
      <w:r>
        <w:rPr>
          <w:rFonts w:ascii="Cambria" w:hAnsi="Cambria" w:cs="Cambria"/>
          <w:sz w:val="18"/>
          <w:szCs w:val="18"/>
        </w:rPr>
        <w:t xml:space="preserve">dades previstas para os itens com preços registrados nas atas de registro de preços poderão ser remanejadas pelo órgão ou en</w:t>
      </w:r>
      <w:r>
        <w:rPr>
          <w:rFonts w:ascii="Cambria" w:hAnsi="Cambria" w:eastAsia="Arial" w:cs="Cambria"/>
          <w:sz w:val="18"/>
          <w:szCs w:val="18"/>
        </w:rPr>
        <w:t xml:space="preserve">ti</w:t>
      </w:r>
      <w:r>
        <w:rPr>
          <w:rFonts w:ascii="Cambria" w:hAnsi="Cambria" w:cs="Cambria"/>
          <w:sz w:val="18"/>
          <w:szCs w:val="18"/>
        </w:rPr>
        <w:t xml:space="preserve">dade gerenciadora entre os órgãos ou as en</w:t>
      </w:r>
      <w:r>
        <w:rPr>
          <w:rFonts w:ascii="Cambria" w:hAnsi="Cambria" w:eastAsia="Arial" w:cs="Cambria"/>
          <w:sz w:val="18"/>
          <w:szCs w:val="18"/>
        </w:rPr>
        <w:t xml:space="preserve">ti</w:t>
      </w:r>
      <w:r>
        <w:rPr>
          <w:rFonts w:ascii="Cambria" w:hAnsi="Cambria" w:cs="Cambria"/>
          <w:sz w:val="18"/>
          <w:szCs w:val="18"/>
        </w:rPr>
        <w:t xml:space="preserve">dades par</w:t>
      </w:r>
      <w:r>
        <w:rPr>
          <w:rFonts w:ascii="Cambria" w:hAnsi="Cambria" w:eastAsia="Arial" w:cs="Cambria"/>
          <w:sz w:val="18"/>
          <w:szCs w:val="18"/>
        </w:rPr>
        <w:t xml:space="preserve">ti</w:t>
      </w:r>
      <w:r>
        <w:rPr>
          <w:rFonts w:ascii="Cambria" w:hAnsi="Cambria" w:cs="Cambria"/>
          <w:sz w:val="18"/>
          <w:szCs w:val="18"/>
        </w:rPr>
        <w:t xml:space="preserve">cipantes e não par</w:t>
      </w:r>
      <w:r>
        <w:rPr>
          <w:rFonts w:ascii="Cambria" w:hAnsi="Cambria" w:eastAsia="Arial" w:cs="Cambria"/>
          <w:sz w:val="18"/>
          <w:szCs w:val="18"/>
        </w:rPr>
        <w:t xml:space="preserve">ti</w:t>
      </w:r>
      <w:r>
        <w:rPr>
          <w:rFonts w:ascii="Cambria" w:hAnsi="Cambria" w:cs="Cambria"/>
          <w:sz w:val="18"/>
          <w:szCs w:val="18"/>
        </w:rPr>
        <w:t xml:space="preserve">cipantes do registro de preços.</w:t>
      </w:r>
      <w:r>
        <w:rPr>
          <w:sz w:val="16"/>
          <w:szCs w:val="16"/>
        </w:rPr>
      </w:r>
      <w:r/>
    </w:p>
    <w:p>
      <w:pPr>
        <w:pStyle w:val="1045"/>
        <w:rPr>
          <w:rFonts w:ascii="Cambria" w:hAnsi="Cambria" w:cs="Cambria"/>
          <w:sz w:val="18"/>
          <w:szCs w:val="18"/>
        </w:rPr>
      </w:pPr>
      <w:r>
        <w:rPr>
          <w:rFonts w:ascii="Cambria" w:hAnsi="Cambria" w:cs="Cambria"/>
          <w:sz w:val="18"/>
          <w:szCs w:val="18"/>
        </w:rPr>
        <w:t xml:space="preserve"> O remanejamento somente poderá ser feito:</w:t>
      </w:r>
      <w:r>
        <w:rPr>
          <w:sz w:val="16"/>
          <w:szCs w:val="16"/>
        </w:rPr>
      </w:r>
      <w:r/>
    </w:p>
    <w:p>
      <w:pPr>
        <w:pStyle w:val="1111"/>
        <w:ind w:left="0"/>
        <w:rPr>
          <w:rFonts w:ascii="Cambria" w:hAnsi="Cambria" w:cs="Cambria"/>
          <w:sz w:val="18"/>
          <w:szCs w:val="18"/>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ou</w:t>
      </w:r>
      <w:r>
        <w:rPr>
          <w:sz w:val="16"/>
          <w:szCs w:val="16"/>
        </w:rPr>
      </w:r>
      <w:r/>
    </w:p>
    <w:p>
      <w:pPr>
        <w:pStyle w:val="1111"/>
        <w:ind w:left="0"/>
        <w:rPr>
          <w:rFonts w:ascii="Cambria" w:hAnsi="Cambria" w:cs="Cambria"/>
          <w:sz w:val="18"/>
          <w:szCs w:val="18"/>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w:t>
      </w:r>
      <w:r>
        <w:rPr>
          <w:sz w:val="16"/>
          <w:szCs w:val="16"/>
        </w:rPr>
      </w:r>
      <w:r/>
    </w:p>
    <w:p>
      <w:pPr>
        <w:pStyle w:val="1045"/>
        <w:rPr>
          <w:rFonts w:ascii="Cambria" w:hAnsi="Cambria" w:cs="Cambria"/>
          <w:sz w:val="18"/>
          <w:szCs w:val="18"/>
        </w:rPr>
      </w:pPr>
      <w:r>
        <w:rPr>
          <w:rFonts w:ascii="Cambria" w:hAnsi="Cambria" w:cs="Cambria"/>
          <w:sz w:val="18"/>
          <w:szCs w:val="18"/>
        </w:rPr>
        <w:t xml:space="preserve">O órgão ou en</w:t>
      </w:r>
      <w:r>
        <w:rPr>
          <w:rFonts w:ascii="Cambria" w:hAnsi="Cambria" w:eastAsia="Arial" w:cs="Cambria"/>
          <w:sz w:val="18"/>
          <w:szCs w:val="18"/>
        </w:rPr>
        <w:t xml:space="preserve">ti</w:t>
      </w:r>
      <w:r>
        <w:rPr>
          <w:rFonts w:ascii="Cambria" w:hAnsi="Cambria" w:cs="Cambria"/>
          <w:sz w:val="18"/>
          <w:szCs w:val="18"/>
        </w:rPr>
        <w:t xml:space="preserve">dade gerenciadora que tiver es</w:t>
      </w:r>
      <w:r>
        <w:rPr>
          <w:rFonts w:ascii="Cambria" w:hAnsi="Cambria" w:eastAsia="Arial" w:cs="Cambria"/>
          <w:sz w:val="18"/>
          <w:szCs w:val="18"/>
        </w:rPr>
        <w:t xml:space="preserve">ti</w:t>
      </w:r>
      <w:r>
        <w:rPr>
          <w:rFonts w:ascii="Cambria" w:hAnsi="Cambria" w:cs="Cambria"/>
          <w:sz w:val="18"/>
          <w:szCs w:val="18"/>
        </w:rPr>
        <w:t xml:space="preserve">mado as quan</w:t>
      </w:r>
      <w:r>
        <w:rPr>
          <w:rFonts w:ascii="Cambria" w:hAnsi="Cambria" w:eastAsia="Arial" w:cs="Cambria"/>
          <w:sz w:val="18"/>
          <w:szCs w:val="18"/>
        </w:rPr>
        <w:t xml:space="preserve">ti</w:t>
      </w:r>
      <w:r>
        <w:rPr>
          <w:rFonts w:ascii="Cambria" w:hAnsi="Cambria" w:cs="Cambria"/>
          <w:sz w:val="18"/>
          <w:szCs w:val="18"/>
        </w:rPr>
        <w:t xml:space="preserve">dades que pretende contratar será considerado participante para efeito do remanejamento.</w:t>
      </w:r>
      <w:bookmarkStart w:id="0" w:name="undefined"/>
      <w:r>
        <w:rPr>
          <w:rFonts w:ascii="Cambria" w:hAnsi="Cambria" w:cs="Cambria"/>
          <w:sz w:val="18"/>
          <w:szCs w:val="18"/>
        </w:rPr>
      </w:r>
      <w:bookmarkEnd w:id="0"/>
      <w:r>
        <w:rPr>
          <w:sz w:val="16"/>
          <w:szCs w:val="16"/>
        </w:rPr>
      </w:r>
      <w:r/>
    </w:p>
    <w:p>
      <w:pPr>
        <w:pStyle w:val="1045"/>
        <w:rPr>
          <w:rFonts w:ascii="Cambria" w:hAnsi="Cambria" w:cs="Cambria"/>
          <w:sz w:val="18"/>
          <w:szCs w:val="18"/>
        </w:rPr>
      </w:pPr>
      <w:r>
        <w:rPr>
          <w:rFonts w:ascii="Cambria" w:hAnsi="Cambria" w:cs="Cambria"/>
          <w:sz w:val="18"/>
          <w:szCs w:val="18"/>
        </w:rPr>
        <w:t xml:space="preserve">Na hipótese de remanejamento de órgão ou entidade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 serão observados os limites previstos no Decreto nº </w:t>
      </w:r>
      <w:r>
        <w:rPr>
          <w:rFonts w:ascii="Cambria" w:hAnsi="Cambria" w:cs="Cambria"/>
          <w:sz w:val="18"/>
          <w:szCs w:val="18"/>
        </w:rPr>
        <w:t xml:space="preserve">4.773</w:t>
      </w:r>
      <w:r>
        <w:rPr>
          <w:rFonts w:ascii="Cambria" w:hAnsi="Cambria" w:cs="Cambria"/>
          <w:sz w:val="18"/>
          <w:szCs w:val="18"/>
        </w:rPr>
        <w:t xml:space="preserve">, de 2024.</w:t>
      </w:r>
      <w:r>
        <w:rPr>
          <w:sz w:val="16"/>
          <w:szCs w:val="16"/>
        </w:rPr>
      </w:r>
      <w:r/>
    </w:p>
    <w:p>
      <w:pPr>
        <w:pStyle w:val="1045"/>
        <w:rPr>
          <w:rFonts w:ascii="Cambria" w:hAnsi="Cambria" w:cs="Cambria"/>
          <w:sz w:val="18"/>
          <w:szCs w:val="18"/>
        </w:rPr>
      </w:pPr>
      <w:r>
        <w:rPr>
          <w:rFonts w:ascii="Cambria" w:hAnsi="Cambria" w:cs="Cambria"/>
          <w:sz w:val="18"/>
          <w:szCs w:val="18"/>
        </w:rPr>
        <w:t xml:space="preserve">Competirá ao órgão ou à en</w:t>
      </w:r>
      <w:r>
        <w:rPr>
          <w:rFonts w:ascii="Cambria" w:hAnsi="Cambria" w:eastAsia="Arial" w:cs="Cambria"/>
          <w:sz w:val="18"/>
          <w:szCs w:val="18"/>
        </w:rPr>
        <w:t xml:space="preserve">ti</w:t>
      </w:r>
      <w:r>
        <w:rPr>
          <w:rFonts w:ascii="Cambria" w:hAnsi="Cambria" w:cs="Cambria"/>
          <w:sz w:val="18"/>
          <w:szCs w:val="18"/>
        </w:rPr>
        <w:t xml:space="preserve">dade gerenciadora autorizar o remanejamento solicitado, com a redução do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 inicialmente informado pelo órgão ou pela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desde que haja prévia anuência do órgão ou da en</w:t>
      </w:r>
      <w:r>
        <w:rPr>
          <w:rFonts w:ascii="Cambria" w:hAnsi="Cambria" w:eastAsia="Arial" w:cs="Cambria"/>
          <w:sz w:val="18"/>
          <w:szCs w:val="18"/>
        </w:rPr>
        <w:t xml:space="preserve">ti</w:t>
      </w:r>
      <w:r>
        <w:rPr>
          <w:rFonts w:ascii="Cambria" w:hAnsi="Cambria" w:cs="Cambria"/>
          <w:sz w:val="18"/>
          <w:szCs w:val="18"/>
        </w:rPr>
        <w:t xml:space="preserve">dade que sofrer redução dos quantitativos informados.</w:t>
      </w:r>
      <w:r>
        <w:rPr>
          <w:sz w:val="16"/>
          <w:szCs w:val="16"/>
        </w:rPr>
      </w:r>
      <w:r/>
    </w:p>
    <w:p>
      <w:pPr>
        <w:pStyle w:val="1045"/>
        <w:tabs>
          <w:tab w:val="left" w:pos="567" w:leader="none"/>
        </w:tabs>
        <w:rPr>
          <w:rFonts w:ascii="Cambria" w:hAnsi="Cambria" w:cs="Cambria"/>
          <w:sz w:val="18"/>
          <w:szCs w:val="18"/>
        </w:rPr>
      </w:pPr>
      <w:r>
        <w:rPr>
          <w:rFonts w:ascii="Cambria" w:hAnsi="Cambria" w:cs="Cambria"/>
          <w:sz w:val="18"/>
          <w:szCs w:val="18"/>
        </w:rPr>
        <w:t xml:space="preserve">Na hipótese da compra centralizada, não havendo indicação pelo órgão ou pela en</w:t>
      </w:r>
      <w:r>
        <w:rPr>
          <w:rFonts w:ascii="Cambria" w:hAnsi="Cambria" w:eastAsia="Arial" w:cs="Cambria"/>
          <w:sz w:val="18"/>
          <w:szCs w:val="18"/>
        </w:rPr>
        <w:t xml:space="preserve">ti</w:t>
      </w:r>
      <w:r>
        <w:rPr>
          <w:rFonts w:ascii="Cambria" w:hAnsi="Cambria" w:cs="Cambria"/>
          <w:sz w:val="18"/>
          <w:szCs w:val="18"/>
        </w:rPr>
        <w:t xml:space="preserve">dade gerenciadora, dos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vos dos par</w:t>
      </w:r>
      <w:r>
        <w:rPr>
          <w:rFonts w:ascii="Cambria" w:hAnsi="Cambria" w:eastAsia="Arial" w:cs="Cambria"/>
          <w:sz w:val="18"/>
          <w:szCs w:val="18"/>
        </w:rPr>
        <w:t xml:space="preserve">ti</w:t>
      </w:r>
      <w:r>
        <w:rPr>
          <w:rFonts w:ascii="Cambria" w:hAnsi="Cambria" w:cs="Cambria"/>
          <w:sz w:val="18"/>
          <w:szCs w:val="18"/>
        </w:rPr>
        <w:t xml:space="preserve">cipantes da compra centralizada, nos termos do item</w:t>
      </w:r>
      <w:r>
        <w:rPr>
          <w:rFonts w:ascii="Cambria" w:hAnsi="Cambria" w:cs="Cambria"/>
          <w:sz w:val="18"/>
          <w:szCs w:val="18"/>
        </w:rPr>
        <w:t xml:space="preserve"> 7.3</w:t>
      </w:r>
      <w:r>
        <w:rPr>
          <w:rFonts w:ascii="Cambria" w:hAnsi="Cambria" w:cs="Cambria"/>
          <w:sz w:val="18"/>
          <w:szCs w:val="18"/>
        </w:rPr>
        <w:t xml:space="preserve">, a distribuição das quantidades para a execução descentralizada será por meio do remanejamento.</w:t>
      </w:r>
      <w:r>
        <w:rPr>
          <w:sz w:val="16"/>
          <w:szCs w:val="16"/>
        </w:rPr>
      </w:r>
      <w:r/>
    </w:p>
    <w:p>
      <w:pPr>
        <w:pStyle w:val="1028"/>
        <w:rPr>
          <w:rFonts w:ascii="Cambria" w:hAnsi="Cambria" w:cs="Cambria"/>
          <w:sz w:val="18"/>
          <w:szCs w:val="18"/>
        </w:rPr>
      </w:pPr>
      <w:r>
        <w:rPr>
          <w:rFonts w:ascii="Cambria" w:hAnsi="Cambria" w:cs="Cambria"/>
          <w:sz w:val="18"/>
          <w:szCs w:val="18"/>
        </w:rPr>
        <w:t xml:space="preserve">CANCELAMENTO DO REGISTRO DO LICITANTE VENCEDOR E DOS PREÇOS REGISTRADOS</w:t>
      </w:r>
      <w:bookmarkStart w:id="0" w:name="undefined"/>
      <w:r>
        <w:rPr>
          <w:rFonts w:ascii="Cambria" w:hAnsi="Cambria" w:cs="Cambria"/>
          <w:sz w:val="18"/>
          <w:szCs w:val="18"/>
        </w:rPr>
      </w:r>
      <w:bookmarkEnd w:id="0"/>
      <w:r>
        <w:rPr>
          <w:sz w:val="16"/>
          <w:szCs w:val="16"/>
        </w:rPr>
      </w:r>
      <w:r/>
    </w:p>
    <w:p>
      <w:pPr>
        <w:pStyle w:val="1045"/>
        <w:tabs>
          <w:tab w:val="left" w:pos="567" w:leader="none"/>
        </w:tabs>
        <w:rPr>
          <w:rFonts w:ascii="Cambria" w:hAnsi="Cambria" w:cs="Cambria"/>
          <w:sz w:val="18"/>
          <w:szCs w:val="18"/>
        </w:rPr>
      </w:pPr>
      <w:r>
        <w:rPr>
          <w:rFonts w:ascii="Cambria" w:hAnsi="Cambria" w:cs="Cambria"/>
          <w:sz w:val="18"/>
          <w:szCs w:val="18"/>
        </w:rPr>
        <w:t xml:space="preserve">O registro do fornecedor será cancelado pelo gerenciador, quando o fornecedor</w:t>
      </w:r>
      <w:r>
        <w:rPr>
          <w:sz w:val="16"/>
          <w:szCs w:val="16"/>
        </w:rPr>
      </w:r>
      <w:r/>
    </w:p>
    <w:p>
      <w:pPr>
        <w:pStyle w:val="1045"/>
        <w:numPr>
          <w:ilvl w:val="2"/>
          <w:numId w:val="2"/>
        </w:numPr>
        <w:tabs>
          <w:tab w:val="left" w:pos="567" w:leader="none"/>
        </w:tabs>
        <w:rPr>
          <w:rFonts w:ascii="Cambria" w:hAnsi="Cambria" w:cs="Cambria"/>
          <w:sz w:val="18"/>
          <w:szCs w:val="18"/>
        </w:rPr>
      </w:pPr>
      <w:r>
        <w:rPr>
          <w:rFonts w:ascii="Cambria" w:hAnsi="Cambria" w:cs="Cambria"/>
          <w:sz w:val="18"/>
          <w:szCs w:val="18"/>
        </w:rPr>
      </w:r>
      <w:bookmarkStart w:id="17" w:name="cancelamento_do_fornecedor"/>
      <w:r>
        <w:rPr>
          <w:rFonts w:ascii="Cambria" w:hAnsi="Cambria" w:cs="Cambria"/>
          <w:sz w:val="18"/>
          <w:szCs w:val="18"/>
        </w:rPr>
      </w:r>
      <w:bookmarkEnd w:id="17"/>
      <w:r>
        <w:rPr>
          <w:rFonts w:ascii="Cambria" w:hAnsi="Cambria" w:cs="Cambria"/>
          <w:sz w:val="18"/>
          <w:szCs w:val="18"/>
        </w:rPr>
        <w:t xml:space="preserve">Descumprir as condições da ata de registro de preços, sem motivo justificado;</w:t>
      </w:r>
      <w:r>
        <w:rPr>
          <w:sz w:val="16"/>
          <w:szCs w:val="16"/>
        </w:rPr>
      </w:r>
      <w:r/>
    </w:p>
    <w:p>
      <w:pPr>
        <w:pStyle w:val="1045"/>
        <w:numPr>
          <w:ilvl w:val="2"/>
          <w:numId w:val="2"/>
        </w:numPr>
        <w:tabs>
          <w:tab w:val="left" w:pos="567"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Não re</w:t>
      </w:r>
      <w:r>
        <w:rPr>
          <w:rFonts w:ascii="Cambria" w:hAnsi="Cambria" w:eastAsia="Arial" w:cs="Cambria"/>
          <w:sz w:val="18"/>
          <w:szCs w:val="18"/>
        </w:rPr>
        <w:t xml:space="preserve">ti</w:t>
      </w:r>
      <w:r>
        <w:rPr>
          <w:rFonts w:ascii="Cambria" w:hAnsi="Cambria" w:cs="Cambria"/>
          <w:sz w:val="18"/>
          <w:szCs w:val="18"/>
        </w:rPr>
        <w:t xml:space="preserve">rar a nota de empenho, ou instrumento equivalente, no prazo estabelecido pela Administração sem justificativa razoável;</w:t>
      </w:r>
      <w:r>
        <w:rPr>
          <w:sz w:val="16"/>
          <w:szCs w:val="16"/>
        </w:rPr>
      </w:r>
      <w:r/>
    </w:p>
    <w:p>
      <w:pPr>
        <w:pStyle w:val="1045"/>
        <w:numPr>
          <w:ilvl w:val="2"/>
          <w:numId w:val="2"/>
        </w:numPr>
        <w:tabs>
          <w:tab w:val="left" w:pos="567"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Não aceitar manter seu preço registrado, na hipótese prevista no </w:t>
      </w:r>
      <w:r>
        <w:rPr>
          <w:rFonts w:ascii="Cambria" w:hAnsi="Cambria" w:cs="Cambria"/>
          <w:sz w:val="18"/>
          <w:szCs w:val="18"/>
        </w:rPr>
        <w:t xml:space="preserve">artigo 2</w:t>
      </w:r>
      <w:r>
        <w:rPr>
          <w:rFonts w:ascii="Cambria" w:hAnsi="Cambria" w:cs="Cambria"/>
          <w:sz w:val="18"/>
          <w:szCs w:val="18"/>
        </w:rPr>
        <w:t xml:space="preserve">8</w:t>
      </w:r>
      <w:r>
        <w:rPr>
          <w:rFonts w:ascii="Cambria" w:hAnsi="Cambria" w:cs="Cambria"/>
          <w:sz w:val="18"/>
          <w:szCs w:val="18"/>
        </w:rPr>
        <w:t xml:space="preserve">, § 2º, do </w:t>
      </w:r>
      <w:r>
        <w:rPr>
          <w:rFonts w:ascii="Cambria" w:hAnsi="Cambria" w:cs="Cambria"/>
          <w:color w:val="000000" w:themeColor="text1"/>
          <w:sz w:val="18"/>
          <w:szCs w:val="18"/>
        </w:rPr>
        <w:t xml:space="preserve">Decreto</w:t>
      </w:r>
      <w:r>
        <w:rPr>
          <w:rFonts w:ascii="Cambria" w:hAnsi="Cambria" w:cs="Cambria"/>
          <w:sz w:val="18"/>
          <w:szCs w:val="18"/>
        </w:rPr>
        <w:t xml:space="preserve"> nº </w:t>
      </w:r>
      <w:r>
        <w:rPr>
          <w:rFonts w:ascii="Cambria" w:hAnsi="Cambria" w:cs="Cambria"/>
          <w:sz w:val="18"/>
          <w:szCs w:val="18"/>
        </w:rPr>
        <w:t xml:space="preserve">4.773</w:t>
      </w:r>
      <w:r>
        <w:rPr>
          <w:rFonts w:ascii="Cambria" w:hAnsi="Cambria" w:cs="Cambria"/>
          <w:sz w:val="18"/>
          <w:szCs w:val="18"/>
        </w:rPr>
        <w:t xml:space="preserve">, de 2024; </w:t>
      </w:r>
      <w:r>
        <w:rPr>
          <w:sz w:val="16"/>
          <w:szCs w:val="16"/>
        </w:rPr>
      </w:r>
      <w:r/>
    </w:p>
    <w:p>
      <w:pPr>
        <w:pStyle w:val="1045"/>
        <w:numPr>
          <w:ilvl w:val="3"/>
          <w:numId w:val="2"/>
        </w:numPr>
        <w:tabs>
          <w:tab w:val="left" w:pos="567"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Na hipótese de aplicação de sanção prevista nos incisos III ou IV do caput do art. 156 da Lei nº 14.133, de 2021, caso a penalidade aplicada ao fornecedor não ultrapasse o</w:t>
      </w:r>
      <w:r>
        <w:rPr>
          <w:rFonts w:ascii="Cambria" w:hAnsi="Cambria" w:cs="Cambria"/>
          <w:sz w:val="18"/>
          <w:szCs w:val="18"/>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sz w:val="16"/>
          <w:szCs w:val="16"/>
        </w:rPr>
      </w:r>
      <w:r/>
    </w:p>
    <w:p>
      <w:pPr>
        <w:pStyle w:val="1045"/>
        <w:tabs>
          <w:tab w:val="left" w:pos="0" w:leader="none"/>
        </w:tabs>
        <w:rPr>
          <w:rFonts w:ascii="Cambria" w:hAnsi="Cambria" w:cs="Cambria"/>
          <w:sz w:val="18"/>
          <w:szCs w:val="18"/>
        </w:rPr>
      </w:pPr>
      <w:r>
        <w:rPr>
          <w:rFonts w:ascii="Cambria" w:hAnsi="Cambria" w:cs="Cambria"/>
          <w:sz w:val="18"/>
          <w:szCs w:val="18"/>
        </w:rPr>
        <w:t xml:space="preserve"> O cancelamento de registros nas hipóteses previstas no item </w:t>
      </w:r>
      <w:r>
        <w:rPr>
          <w:rFonts w:ascii="Cambria" w:hAnsi="Cambria" w:cs="Cambria"/>
          <w:sz w:val="18"/>
          <w:szCs w:val="18"/>
        </w:rPr>
        <w:t xml:space="preserve">8.1 </w:t>
      </w:r>
      <w:r>
        <w:rPr>
          <w:rFonts w:ascii="Cambria" w:hAnsi="Cambria" w:cs="Cambria"/>
          <w:sz w:val="18"/>
          <w:szCs w:val="18"/>
        </w:rPr>
        <w:t xml:space="preserve">será formalizado por despacho do órgão ou da entidade gerenciadora, garantidos os princípios do contraditório e da ampla defesa.</w:t>
      </w:r>
      <w:r>
        <w:rPr>
          <w:sz w:val="16"/>
          <w:szCs w:val="16"/>
        </w:rPr>
      </w:r>
      <w:r/>
    </w:p>
    <w:p>
      <w:pPr>
        <w:pStyle w:val="1045"/>
        <w:ind w:left="567"/>
        <w:tabs>
          <w:tab w:val="left" w:pos="992" w:leader="none"/>
        </w:tabs>
        <w:rPr>
          <w:rFonts w:ascii="Cambria" w:hAnsi="Cambria" w:cs="Cambria"/>
          <w:sz w:val="18"/>
          <w:szCs w:val="18"/>
        </w:rPr>
      </w:pPr>
      <w:r>
        <w:rPr>
          <w:rFonts w:ascii="Cambria" w:hAnsi="Cambria" w:cs="Cambria"/>
          <w:sz w:val="18"/>
          <w:szCs w:val="18"/>
        </w:rPr>
        <w:t xml:space="preserve">Na hipótese de cancelamento do registro do fornecedor, o órgão ou a entidade gerenciadora poderá convocar os licitantes que compõem o cadastro de reserva, observada a ordem de classificação.</w:t>
      </w:r>
      <w:r>
        <w:rPr>
          <w:sz w:val="16"/>
          <w:szCs w:val="16"/>
        </w:rPr>
      </w:r>
      <w:r/>
    </w:p>
    <w:p>
      <w:pPr>
        <w:pStyle w:val="1045"/>
        <w:ind w:left="567"/>
        <w:tabs>
          <w:tab w:val="left" w:pos="992" w:leader="none"/>
        </w:tabs>
        <w:rPr>
          <w:rFonts w:ascii="Cambria" w:hAnsi="Cambria" w:cs="Cambria"/>
          <w:sz w:val="18"/>
          <w:szCs w:val="18"/>
        </w:rPr>
      </w:pPr>
      <w:r>
        <w:rPr>
          <w:rFonts w:ascii="Cambria" w:hAnsi="Cambria" w:cs="Cambria"/>
          <w:sz w:val="18"/>
          <w:szCs w:val="18"/>
        </w:rPr>
        <w:t xml:space="preserve">O cancelamento dos preços registrados poderá ser realizado pelo gerenciador, em determinada ata de registro de preços, total ou parcialmente, nas seguintes hipóteses, desde que devidamente comprovadas e justificadas:</w:t>
      </w:r>
      <w:bookmarkStart w:id="0" w:name="undefined"/>
      <w:r>
        <w:rPr>
          <w:rFonts w:ascii="Cambria" w:hAnsi="Cambria" w:cs="Cambria"/>
          <w:sz w:val="18"/>
          <w:szCs w:val="18"/>
        </w:rPr>
      </w:r>
      <w:bookmarkEnd w:id="0"/>
      <w:r>
        <w:rPr>
          <w:rFonts w:ascii="Cambria" w:hAnsi="Cambria" w:cs="Cambria"/>
          <w:sz w:val="18"/>
          <w:szCs w:val="18"/>
        </w:rPr>
        <w:t xml:space="preserve"> </w:t>
      </w:r>
      <w:r>
        <w:rPr>
          <w:sz w:val="16"/>
          <w:szCs w:val="16"/>
        </w:rPr>
      </w:r>
      <w:r/>
    </w:p>
    <w:p>
      <w:pPr>
        <w:pStyle w:val="1045"/>
        <w:numPr>
          <w:ilvl w:val="2"/>
          <w:numId w:val="2"/>
        </w:numPr>
        <w:ind w:left="567"/>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Por razão de interesse público;</w:t>
      </w:r>
      <w:r>
        <w:rPr>
          <w:sz w:val="16"/>
          <w:szCs w:val="16"/>
        </w:rPr>
      </w:r>
      <w:r/>
    </w:p>
    <w:p>
      <w:pPr>
        <w:pStyle w:val="1045"/>
        <w:numPr>
          <w:ilvl w:val="2"/>
          <w:numId w:val="2"/>
        </w:numPr>
        <w:ind w:left="567"/>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A pedido do fornecedor, decorrente de caso fortuito ou força maior; ou</w:t>
      </w:r>
      <w:r>
        <w:rPr>
          <w:sz w:val="16"/>
          <w:szCs w:val="16"/>
        </w:rPr>
      </w:r>
      <w:r/>
    </w:p>
    <w:p>
      <w:pPr>
        <w:pStyle w:val="1045"/>
        <w:numPr>
          <w:ilvl w:val="2"/>
          <w:numId w:val="2"/>
        </w:numPr>
        <w:ind w:left="567"/>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Se não houver êxito nas negociações, nas hipóteses em que o preço de mercado tornar-se superior ou inferior ao preço registrado, nos termos do artigos 2</w:t>
      </w:r>
      <w:r>
        <w:rPr>
          <w:rFonts w:ascii="Cambria" w:hAnsi="Cambria" w:cs="Cambria"/>
          <w:sz w:val="18"/>
          <w:szCs w:val="18"/>
        </w:rPr>
        <w:t xml:space="preserve">7</w:t>
      </w:r>
      <w:r>
        <w:rPr>
          <w:rFonts w:ascii="Cambria" w:hAnsi="Cambria" w:cs="Cambria"/>
          <w:sz w:val="18"/>
          <w:szCs w:val="18"/>
        </w:rPr>
        <w:t xml:space="preserve">, § 3º </w:t>
      </w:r>
      <w:r>
        <w:rPr>
          <w:rFonts w:ascii="Cambria" w:hAnsi="Cambria" w:cs="Cambria"/>
          <w:sz w:val="18"/>
          <w:szCs w:val="18"/>
        </w:rPr>
        <w:t xml:space="preserve">e  2</w:t>
      </w:r>
      <w:r>
        <w:rPr>
          <w:rFonts w:ascii="Cambria" w:hAnsi="Cambria" w:cs="Cambria"/>
          <w:sz w:val="18"/>
          <w:szCs w:val="18"/>
        </w:rPr>
        <w:t xml:space="preserve">8</w:t>
      </w:r>
      <w:r>
        <w:rPr>
          <w:rFonts w:ascii="Cambria" w:hAnsi="Cambria" w:cs="Cambria"/>
          <w:sz w:val="18"/>
          <w:szCs w:val="18"/>
        </w:rPr>
        <w:t xml:space="preserve">, § 4º, </w:t>
      </w:r>
      <w:r>
        <w:rPr>
          <w:rFonts w:ascii="Cambria" w:hAnsi="Cambria" w:cs="Cambria"/>
          <w:sz w:val="18"/>
          <w:szCs w:val="18"/>
        </w:rPr>
        <w:t xml:space="preserve">ambos do Decreto nº </w:t>
      </w:r>
      <w:r>
        <w:rPr>
          <w:rFonts w:ascii="Cambria" w:hAnsi="Cambria" w:cs="Cambria"/>
          <w:sz w:val="18"/>
          <w:szCs w:val="18"/>
        </w:rPr>
        <w:t xml:space="preserve">4.773</w:t>
      </w:r>
      <w:r>
        <w:rPr>
          <w:rFonts w:ascii="Cambria" w:hAnsi="Cambria" w:cs="Cambria"/>
          <w:sz w:val="18"/>
          <w:szCs w:val="18"/>
        </w:rPr>
        <w:t xml:space="preserve">, de 2024.</w:t>
      </w:r>
      <w:r>
        <w:rPr>
          <w:rFonts w:ascii="Cambria" w:hAnsi="Cambria" w:cs="Cambria"/>
          <w:sz w:val="18"/>
          <w:szCs w:val="18"/>
        </w:rPr>
        <w:t xml:space="preserve"> </w:t>
      </w:r>
      <w:r>
        <w:rPr>
          <w:sz w:val="16"/>
          <w:szCs w:val="16"/>
        </w:rPr>
      </w:r>
      <w:r/>
    </w:p>
    <w:p>
      <w:pPr>
        <w:pStyle w:val="1028"/>
        <w:ind w:left="567"/>
        <w:tabs>
          <w:tab w:val="clear" w:pos="567" w:leader="none"/>
          <w:tab w:val="left" w:pos="1134" w:leader="none"/>
        </w:tabs>
        <w:rPr>
          <w:rFonts w:ascii="Cambria" w:hAnsi="Cambria" w:cs="Cambria"/>
          <w:sz w:val="18"/>
          <w:szCs w:val="18"/>
        </w:rPr>
      </w:pPr>
      <w:r>
        <w:rPr>
          <w:rFonts w:ascii="Cambria" w:hAnsi="Cambria" w:cs="Cambria"/>
          <w:sz w:val="18"/>
          <w:szCs w:val="18"/>
        </w:rPr>
        <w:t xml:space="preserve">DAS PENALIDADES</w:t>
      </w:r>
      <w:r>
        <w:rPr>
          <w:sz w:val="16"/>
          <w:szCs w:val="16"/>
        </w:rPr>
      </w:r>
      <w:r/>
    </w:p>
    <w:p>
      <w:pPr>
        <w:pStyle w:val="1045"/>
        <w:ind w:left="567"/>
        <w:tabs>
          <w:tab w:val="left" w:pos="1134" w:leader="none"/>
        </w:tabs>
        <w:rPr>
          <w:rFonts w:ascii="Cambria" w:hAnsi="Cambria" w:cs="Cambria"/>
          <w:color w:val="000000" w:themeColor="text1"/>
          <w:sz w:val="18"/>
          <w:szCs w:val="18"/>
        </w:rPr>
      </w:pPr>
      <w:r>
        <w:rPr>
          <w:rFonts w:ascii="Cambria" w:hAnsi="Cambria" w:cs="Cambria"/>
          <w:color w:val="000000" w:themeColor="text1"/>
          <w:sz w:val="18"/>
          <w:szCs w:val="18"/>
        </w:rPr>
        <w:t xml:space="preserve">O descumprimento da Ata de Registro de Preços ensejará aplicação das penalidades estabelecidas </w:t>
      </w:r>
      <w:r>
        <w:rPr>
          <w:rFonts w:ascii="Cambria" w:hAnsi="Cambria" w:cs="Cambria"/>
          <w:i/>
          <w:color w:val="000000" w:themeColor="text1"/>
          <w:sz w:val="18"/>
          <w:szCs w:val="18"/>
        </w:rPr>
        <w:t xml:space="preserve">no edital</w:t>
      </w:r>
      <w:r>
        <w:rPr>
          <w:rFonts w:ascii="Cambria" w:hAnsi="Cambria" w:cs="Cambria"/>
          <w:color w:val="000000" w:themeColor="text1"/>
          <w:sz w:val="18"/>
          <w:szCs w:val="18"/>
        </w:rPr>
        <w:t xml:space="preserve">.</w:t>
      </w:r>
      <w:r>
        <w:rPr>
          <w:sz w:val="16"/>
          <w:szCs w:val="16"/>
        </w:rPr>
      </w:r>
      <w:r/>
    </w:p>
    <w:p>
      <w:pPr>
        <w:pStyle w:val="1111"/>
        <w:ind w:left="567"/>
        <w:tabs>
          <w:tab w:val="left" w:pos="1134" w:leader="none"/>
        </w:tabs>
        <w:rPr>
          <w:rFonts w:ascii="Cambria" w:hAnsi="Cambria" w:cs="Cambria"/>
          <w:sz w:val="18"/>
          <w:szCs w:val="18"/>
        </w:rPr>
      </w:pPr>
      <w:r>
        <w:rPr>
          <w:rFonts w:ascii="Cambria" w:hAnsi="Cambria" w:cs="Cambria"/>
          <w:sz w:val="18"/>
          <w:szCs w:val="18"/>
        </w:rPr>
        <w:t xml:space="preserve">As sanções também se aplicam aos integrantes do cadastro de reserva no registro de preços que, convocados, não honrarem o compromisso assumido </w:t>
      </w:r>
      <w:r>
        <w:rPr>
          <w:rFonts w:ascii="Cambria" w:hAnsi="Cambria" w:cs="Cambria"/>
          <w:sz w:val="18"/>
          <w:szCs w:val="18"/>
        </w:rPr>
        <w:t xml:space="preserve">injustificadamente</w:t>
      </w:r>
      <w:r>
        <w:rPr>
          <w:rFonts w:ascii="Cambria" w:hAnsi="Cambria" w:cs="Cambria"/>
          <w:sz w:val="18"/>
          <w:szCs w:val="18"/>
        </w:rPr>
        <w:t xml:space="preserve"> após terem assinado a ata. </w:t>
      </w:r>
      <w:r>
        <w:rPr>
          <w:sz w:val="16"/>
          <w:szCs w:val="16"/>
        </w:rPr>
      </w:r>
      <w:r/>
    </w:p>
    <w:p>
      <w:pPr>
        <w:pStyle w:val="1045"/>
        <w:ind w:left="567"/>
        <w:tabs>
          <w:tab w:val="left" w:pos="1134" w:leader="none"/>
        </w:tabs>
        <w:rPr>
          <w:rFonts w:ascii="Cambria" w:hAnsi="Cambria" w:cs="Cambria"/>
          <w:sz w:val="18"/>
          <w:szCs w:val="18"/>
        </w:rPr>
      </w:pPr>
      <w:r>
        <w:rPr>
          <w:rFonts w:ascii="Cambria" w:hAnsi="Cambria" w:cs="Cambria"/>
          <w:sz w:val="18"/>
          <w:szCs w:val="18"/>
        </w:rPr>
        <w:t xml:space="preserve">É da competência do gerenciador a aplicação das penalidades decorrentes do descumprimento do pactuado nesta ata de registro </w:t>
      </w:r>
      <w:r>
        <w:rPr>
          <w:rFonts w:ascii="Cambria" w:hAnsi="Cambria" w:cs="Cambria"/>
          <w:sz w:val="18"/>
          <w:szCs w:val="18"/>
        </w:rPr>
        <w:t xml:space="preserve">de preço</w:t>
      </w:r>
      <w:r>
        <w:rPr>
          <w:rFonts w:ascii="Cambria" w:hAnsi="Cambria" w:cs="Cambria"/>
          <w:sz w:val="18"/>
          <w:szCs w:val="18"/>
        </w:rPr>
        <w:t xml:space="preserve">, exceto nas hipóteses em que o descumprimento disser respeito às contratações dos órgãos ou entidade participante, caso no qual caberá ao respectivo órgão participante a aplicação da p</w:t>
      </w:r>
      <w:r>
        <w:rPr>
          <w:rFonts w:ascii="Cambria" w:hAnsi="Cambria" w:cs="Cambria"/>
          <w:sz w:val="18"/>
          <w:szCs w:val="18"/>
        </w:rPr>
        <w:t xml:space="preserve">enalidade</w:t>
      </w:r>
      <w:r>
        <w:rPr>
          <w:rFonts w:ascii="Cambria" w:hAnsi="Cambria" w:cs="Cambria"/>
          <w:sz w:val="18"/>
          <w:szCs w:val="18"/>
        </w:rPr>
        <w:t xml:space="preserve">.</w:t>
      </w:r>
      <w:r>
        <w:rPr>
          <w:sz w:val="16"/>
          <w:szCs w:val="16"/>
        </w:rPr>
      </w:r>
      <w:r/>
    </w:p>
    <w:p>
      <w:pPr>
        <w:pStyle w:val="1045"/>
        <w:ind w:left="567"/>
        <w:tabs>
          <w:tab w:val="left" w:pos="1134" w:leader="none"/>
        </w:tabs>
        <w:rPr>
          <w:rFonts w:ascii="Cambria" w:hAnsi="Cambria" w:cs="Cambria"/>
          <w:sz w:val="18"/>
          <w:szCs w:val="18"/>
        </w:rPr>
      </w:pPr>
      <w:r>
        <w:rPr>
          <w:rFonts w:ascii="Cambria" w:hAnsi="Cambria" w:cs="Cambria"/>
          <w:sz w:val="18"/>
          <w:szCs w:val="18"/>
        </w:rPr>
        <w:t xml:space="preserve">O órgão ou entidade participante deverá comunicar ao órgão gerenciador qualquer das ocorrências previstas no item </w:t>
      </w:r>
      <w:r>
        <w:rPr>
          <w:rFonts w:ascii="Cambria" w:hAnsi="Cambria" w:cs="Cambria"/>
          <w:sz w:val="18"/>
          <w:szCs w:val="18"/>
        </w:rPr>
        <w:t xml:space="preserve">8</w:t>
      </w:r>
      <w:r>
        <w:rPr>
          <w:rFonts w:ascii="Cambria" w:hAnsi="Cambria" w:cs="Cambria"/>
          <w:sz w:val="18"/>
          <w:szCs w:val="18"/>
        </w:rPr>
        <w:t xml:space="preserve">.1, dada a necessidade de instauração de procedimento para cancelamento do registro do fornecedor.</w:t>
      </w:r>
      <w:r>
        <w:rPr>
          <w:sz w:val="16"/>
          <w:szCs w:val="16"/>
        </w:rPr>
      </w:r>
      <w:r/>
    </w:p>
    <w:p>
      <w:pPr>
        <w:pStyle w:val="1045"/>
        <w:numPr>
          <w:ilvl w:val="0"/>
          <w:numId w:val="8"/>
        </w:numPr>
        <w:ind w:left="567" w:firstLine="0"/>
        <w:tabs>
          <w:tab w:val="left" w:pos="1134" w:leader="none"/>
        </w:tabs>
        <w:rPr>
          <w:rFonts w:ascii="Cambria" w:hAnsi="Cambria" w:cs="Cambria"/>
          <w:sz w:val="18"/>
          <w:szCs w:val="18"/>
        </w:rPr>
      </w:pPr>
      <w:r>
        <w:rPr>
          <w:rFonts w:ascii="Cambria" w:hAnsi="Cambria" w:cs="Cambria"/>
          <w:b/>
          <w:sz w:val="18"/>
          <w:szCs w:val="18"/>
        </w:rPr>
        <w:t xml:space="preserve">CONDIÇÕES GERAIS</w:t>
      </w:r>
      <w:r>
        <w:rPr>
          <w:sz w:val="16"/>
          <w:szCs w:val="16"/>
        </w:rPr>
      </w:r>
      <w:r/>
    </w:p>
    <w:p>
      <w:pPr>
        <w:pStyle w:val="1045"/>
        <w:numPr>
          <w:ilvl w:val="0"/>
          <w:numId w:val="0"/>
        </w:numPr>
        <w:ind w:left="567"/>
        <w:tabs>
          <w:tab w:val="left" w:pos="1134" w:leader="none"/>
        </w:tabs>
        <w:rPr>
          <w:rFonts w:ascii="Cambria" w:hAnsi="Cambria" w:cs="Cambria"/>
          <w:sz w:val="18"/>
          <w:szCs w:val="18"/>
        </w:rPr>
      </w:pPr>
      <w:r>
        <w:rPr>
          <w:rFonts w:ascii="Cambria" w:hAnsi="Cambria" w:cs="Cambria"/>
          <w:sz w:val="18"/>
          <w:szCs w:val="18"/>
        </w:rPr>
        <w:t xml:space="preserve">10.1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Cambria" w:hAnsi="Cambria" w:cs="Cambria"/>
          <w:i/>
          <w:color w:val="000000" w:themeColor="text1"/>
          <w:sz w:val="18"/>
          <w:szCs w:val="18"/>
        </w:rPr>
        <w:t xml:space="preserve">AO EDITAL</w:t>
      </w:r>
      <w:r>
        <w:rPr>
          <w:rFonts w:ascii="Cambria" w:hAnsi="Cambria" w:cs="Cambria"/>
          <w:sz w:val="18"/>
          <w:szCs w:val="18"/>
        </w:rPr>
        <w:t xml:space="preserve">.</w:t>
      </w:r>
      <w:r>
        <w:rPr>
          <w:sz w:val="16"/>
          <w:szCs w:val="16"/>
        </w:rPr>
      </w:r>
      <w:r/>
    </w:p>
    <w:p>
      <w:pPr>
        <w:pStyle w:val="1045"/>
        <w:numPr>
          <w:ilvl w:val="0"/>
          <w:numId w:val="0"/>
        </w:numPr>
        <w:ind w:left="567"/>
        <w:tabs>
          <w:tab w:val="left" w:pos="1134" w:leader="none"/>
        </w:tabs>
        <w:rPr>
          <w:rFonts w:ascii="Cambria" w:hAnsi="Cambria" w:cs="Cambria"/>
          <w:sz w:val="18"/>
          <w:szCs w:val="18"/>
        </w:rPr>
      </w:pPr>
      <w:r>
        <w:rPr>
          <w:rFonts w:ascii="Cambria" w:hAnsi="Cambria" w:cs="Cambria"/>
          <w:sz w:val="18"/>
          <w:szCs w:val="18"/>
        </w:rPr>
        <w:t xml:space="preserve">10.2 No caso de adjudicação por preço global de grupo de itens, só será admitida a contratação de parte de itens do grupo se houver prévia pesquisa de mercado e demonstração de sua vantagem para o órgão ou a entidade.</w:t>
      </w:r>
      <w:r>
        <w:rPr>
          <w:rFonts w:ascii="Cambria" w:hAnsi="Cambria" w:cs="Cambria"/>
          <w:sz w:val="18"/>
          <w:szCs w:val="18"/>
        </w:rPr>
      </w:r>
      <w:r/>
    </w:p>
    <w:p>
      <w:pPr>
        <w:ind w:left="567"/>
        <w:jc w:val="both"/>
        <w:spacing w:before="120" w:after="120" w:line="276" w:lineRule="auto"/>
        <w:widowControl w:val="off"/>
        <w:rPr>
          <w:rFonts w:ascii="Cambria" w:hAnsi="Cambria" w:cs="Cambria"/>
          <w:sz w:val="18"/>
          <w:szCs w:val="18"/>
        </w:rPr>
      </w:pPr>
      <w:r>
        <w:rPr>
          <w:rFonts w:ascii="Cambria" w:hAnsi="Cambria" w:cs="Cambria"/>
          <w:sz w:val="18"/>
          <w:szCs w:val="18"/>
        </w:rPr>
        <w:t xml:space="preserve">Para firmeza e validade do pactuado, a presente Ata foi lavrada </w:t>
      </w:r>
      <w:r>
        <w:rPr>
          <w:rFonts w:ascii="Cambria" w:hAnsi="Cambria" w:cs="Cambria"/>
          <w:sz w:val="18"/>
          <w:szCs w:val="18"/>
        </w:rPr>
        <w:t xml:space="preserve">em</w:t>
      </w:r>
      <w:r>
        <w:rPr>
          <w:rFonts w:ascii="Cambria" w:hAnsi="Cambria" w:cs="Cambria"/>
          <w:sz w:val="18"/>
          <w:szCs w:val="18"/>
        </w:rPr>
        <w:t xml:space="preserve"> </w:t>
      </w:r>
      <w:r>
        <w:rPr>
          <w:rFonts w:ascii="Cambria" w:hAnsi="Cambria" w:cs="Cambria"/>
          <w:sz w:val="18"/>
          <w:szCs w:val="18"/>
        </w:rPr>
        <w:t xml:space="preserve">02 (duas) vias de igual teor, que, depois de lida e achada em ordem, vai assinada pelas partes.</w:t>
      </w:r>
      <w:r>
        <w:rPr>
          <w:sz w:val="20"/>
          <w:szCs w:val="20"/>
        </w:rPr>
      </w:r>
      <w:r/>
    </w:p>
    <w:p>
      <w:pPr>
        <w:jc w:val="both"/>
        <w:spacing w:before="120" w:after="120" w:line="276" w:lineRule="auto"/>
        <w:widowControl w:val="off"/>
        <w:rPr>
          <w:rFonts w:ascii="Cambria" w:hAnsi="Cambria" w:cs="Cambria"/>
          <w:sz w:val="18"/>
          <w:szCs w:val="18"/>
        </w:rPr>
      </w:pPr>
      <w:r>
        <w:rPr>
          <w:rFonts w:ascii="Cambria" w:hAnsi="Cambria" w:cs="Cambria"/>
          <w:bCs/>
          <w:i/>
          <w:color w:val="ff0000"/>
          <w:sz w:val="18"/>
          <w:szCs w:val="18"/>
        </w:rPr>
      </w:r>
      <w:r>
        <w:rPr>
          <w:sz w:val="20"/>
          <w:szCs w:val="20"/>
        </w:rPr>
      </w:r>
      <w:r/>
    </w:p>
    <w:p>
      <w:pPr>
        <w:ind w:right="-30"/>
        <w:jc w:val="right"/>
        <w:spacing w:line="360" w:lineRule="auto"/>
        <w:widowControl w:val="off"/>
        <w:rPr>
          <w:rFonts w:ascii="Cambria" w:hAnsi="Cambria" w:cs="Cambria"/>
          <w:sz w:val="18"/>
          <w:szCs w:val="18"/>
        </w:rPr>
      </w:pPr>
      <w:r>
        <w:rPr>
          <w:rFonts w:ascii="Cambria" w:hAnsi="Cambria" w:cs="Cambria"/>
          <w:sz w:val="18"/>
          <w:szCs w:val="18"/>
        </w:rPr>
        <w:t xml:space="preserve">Santa Bárbara do Sul, ....de .........................de 2024</w:t>
      </w:r>
      <w:r>
        <w:rPr>
          <w:sz w:val="20"/>
          <w:szCs w:val="20"/>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rPr>
        <w:t xml:space="preserve">A</w:t>
      </w:r>
      <w:r>
        <w:rPr>
          <w:rFonts w:ascii="Cambria" w:hAnsi="Cambria" w:cs="Cambria"/>
          <w:sz w:val="18"/>
          <w:szCs w:val="18"/>
        </w:rPr>
        <w:t xml:space="preserve">ssinaturas</w:t>
      </w:r>
      <w:r>
        <w:rPr>
          <w:sz w:val="20"/>
          <w:szCs w:val="20"/>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highlight w:val="none"/>
        </w:rPr>
      </w:r>
      <w:r>
        <w:rPr>
          <w:sz w:val="20"/>
          <w:szCs w:val="20"/>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rPr>
        <w:t xml:space="preserve">Mário Roberto Utzig Filho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highlight w:val="none"/>
        </w:rPr>
        <w:t xml:space="preserve">Prefeito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rPr>
      </w:r>
      <w:r>
        <w:rPr>
          <w:rFonts w:ascii="Cambria" w:hAnsi="Cambria" w:cs="Cambria"/>
          <w:sz w:val="18"/>
          <w:szCs w:val="18"/>
        </w:rPr>
        <w:t xml:space="preserve">Licitante</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highlight w:val="none"/>
        </w:rPr>
        <w:t xml:space="preserve">CNPJ:</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Representante legal do órgão gerenciador e representante(s) legal(</w:t>
      </w:r>
      <w:r>
        <w:rPr>
          <w:rFonts w:ascii="Cambria" w:hAnsi="Cambria" w:cs="Cambria"/>
          <w:sz w:val="18"/>
          <w:szCs w:val="18"/>
        </w:rPr>
        <w:t xml:space="preserve">is</w:t>
      </w:r>
      <w:r>
        <w:rPr>
          <w:rFonts w:ascii="Cambria" w:hAnsi="Cambria" w:cs="Cambria"/>
          <w:sz w:val="18"/>
          <w:szCs w:val="18"/>
        </w:rPr>
        <w:t xml:space="preserve">) do(s) </w:t>
      </w:r>
      <w:r>
        <w:rPr>
          <w:rFonts w:ascii="Cambria" w:hAnsi="Cambria" w:cs="Cambria"/>
          <w:color w:val="000000"/>
          <w:sz w:val="18"/>
          <w:szCs w:val="18"/>
        </w:rPr>
        <w:t xml:space="preserve">fornecedor(s) registrado(s)</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left"/>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ANEXO IV</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t xml:space="preserve">Cadastro Reserva</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567" w:firstLine="709"/>
        <w:jc w:val="both"/>
        <w:widowControl w:val="off"/>
        <w:rPr>
          <w:rFonts w:ascii="Cambria" w:hAnsi="Cambria" w:cs="Cambria"/>
          <w:sz w:val="18"/>
          <w:szCs w:val="18"/>
        </w:rPr>
      </w:pPr>
      <w:r>
        <w:rPr>
          <w:rFonts w:ascii="Cambria" w:hAnsi="Cambria" w:cs="Cambria"/>
          <w:color w:val="000000"/>
          <w:sz w:val="18"/>
          <w:szCs w:val="18"/>
        </w:rPr>
        <w:t xml:space="preserve">Seguindo a ordem de classificação, segue relação de fornecedores que aceitaram cotar os itens com preços iguais ao adjudicatário: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Item</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do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TR</w:t>
            </w:r>
            <w:r>
              <w:rPr>
                <w:sz w:val="20"/>
                <w:szCs w:val="20"/>
              </w:rPr>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rPr>
                <w:sz w:val="20"/>
                <w:szCs w:val="20"/>
              </w:rPr>
            </w:r>
            <w:r/>
          </w:p>
          <w:p>
            <w:pPr>
              <w:ind w:right="-30"/>
              <w:jc w:val="center"/>
              <w:spacing w:line="360" w:lineRule="auto"/>
              <w:widowControl w:val="off"/>
              <w:rPr>
                <w:rFonts w:ascii="Cambria" w:hAnsi="Cambria" w:cs="Cambria"/>
                <w:bCs/>
                <w:color w:val="ff0000"/>
                <w:sz w:val="18"/>
                <w:szCs w:val="18"/>
              </w:rPr>
            </w:pPr>
            <w:r>
              <w:rPr>
                <w:rFonts w:ascii="Cambria" w:hAnsi="Cambria" w:cs="Cambria"/>
                <w:sz w:val="18"/>
                <w:szCs w:val="18"/>
              </w:rPr>
            </w:r>
            <w:r>
              <w:rPr>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X</w:t>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Especificação</w:t>
            </w:r>
            <w:r>
              <w:rPr>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Marca </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exigida no edital)</w:t>
            </w:r>
            <w:r>
              <w:rPr>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Modelo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exigido no edital)</w:t>
            </w:r>
            <w:r>
              <w:rPr>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Unidade</w:t>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Máxima</w:t>
            </w:r>
            <w:r>
              <w:rPr>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 Mínima</w:t>
            </w:r>
            <w:r>
              <w:rPr>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Valor Un</w:t>
            </w:r>
            <w:r>
              <w:rPr>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Prazo garantia ou validade</w:t>
            </w:r>
            <w:r>
              <w:rPr>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r>
    </w:tbl>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firstLine="709"/>
        <w:jc w:val="both"/>
        <w:spacing w:line="360" w:lineRule="auto"/>
        <w:widowControl w:val="off"/>
        <w:rPr>
          <w:rFonts w:ascii="Cambria" w:hAnsi="Cambria" w:cs="Cambria"/>
          <w:sz w:val="18"/>
          <w:szCs w:val="18"/>
        </w:rPr>
      </w:pPr>
      <w:r>
        <w:rPr>
          <w:rFonts w:ascii="Cambria" w:hAnsi="Cambria" w:cs="Cambria"/>
          <w:color w:val="000000"/>
          <w:sz w:val="18"/>
          <w:szCs w:val="18"/>
        </w:rPr>
        <w:t xml:space="preserve">Seguindo a ordem de classificação, segue relação de fornecedores que mantiveram sua proposta original:</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Item</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do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TR</w:t>
            </w:r>
            <w:r>
              <w:rPr>
                <w:sz w:val="20"/>
                <w:szCs w:val="20"/>
              </w:rPr>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rPr>
                <w:sz w:val="20"/>
                <w:szCs w:val="20"/>
              </w:rPr>
            </w:r>
            <w:r/>
          </w:p>
          <w:p>
            <w:pPr>
              <w:ind w:right="-30"/>
              <w:jc w:val="center"/>
              <w:spacing w:line="360" w:lineRule="auto"/>
              <w:widowControl w:val="off"/>
              <w:rPr>
                <w:rFonts w:ascii="Cambria" w:hAnsi="Cambria" w:cs="Cambria"/>
                <w:bCs/>
                <w:color w:val="ff0000"/>
                <w:sz w:val="18"/>
                <w:szCs w:val="18"/>
              </w:rPr>
            </w:pPr>
            <w:r>
              <w:rPr>
                <w:rFonts w:ascii="Cambria" w:hAnsi="Cambria" w:cs="Cambria"/>
                <w:sz w:val="18"/>
                <w:szCs w:val="18"/>
              </w:rPr>
            </w:r>
            <w:r>
              <w:rPr>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X</w:t>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Especificação</w:t>
            </w:r>
            <w:r>
              <w:rPr>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Marca </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exigida no edital)</w:t>
            </w:r>
            <w:r>
              <w:rPr>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Modelo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exigido no edital)</w:t>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Unidade</w:t>
            </w:r>
            <w:r>
              <w:rPr>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Máxima</w:t>
            </w:r>
            <w:r>
              <w:rPr>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 Mínima</w:t>
            </w:r>
            <w:r>
              <w:rPr>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Valor Un</w:t>
            </w:r>
            <w:r>
              <w:rPr>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Prazo garantia ou validade</w:t>
            </w:r>
            <w:r>
              <w:rPr>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r>
    </w:tbl>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jc w:val="center"/>
        <w:rPr>
          <w:rFonts w:hint="default" w:ascii="Cambria" w:hAnsi="Cambria" w:cs="Cambria"/>
          <w:bCs/>
          <w:i/>
          <w:color w:val="000000"/>
          <w:sz w:val="18"/>
          <w:szCs w:val="18"/>
        </w:rPr>
      </w:pPr>
      <w:r>
        <w:rPr>
          <w:rFonts w:hint="default" w:ascii="Cambria" w:hAnsi="Cambria" w:cs="Cambria"/>
          <w:b/>
          <w:bCs/>
          <w:color w:val="auto"/>
          <w:sz w:val="18"/>
          <w:szCs w:val="18"/>
          <w:highlight w:val="none"/>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color w:val="000000"/>
          <w:sz w:val="18"/>
          <w:szCs w:val="18"/>
        </w:rPr>
        <w:t xml:space="preserve">ANEXO V</w:t>
      </w:r>
      <w:r>
        <w:rPr>
          <w:b/>
          <w:bCs/>
          <w:sz w:val="20"/>
          <w:szCs w:val="20"/>
        </w:rPr>
      </w:r>
      <w:r/>
    </w:p>
    <w:p>
      <w:pPr>
        <w:pStyle w:val="798"/>
        <w:jc w:val="center"/>
        <w:spacing w:line="360" w:lineRule="auto"/>
        <w:rPr>
          <w:rFonts w:ascii="Cambria" w:hAnsi="Cambria" w:cs="Cambria"/>
          <w:sz w:val="18"/>
          <w:szCs w:val="18"/>
        </w:rPr>
      </w:pPr>
      <w:r>
        <w:rPr>
          <w:rFonts w:ascii="Cambria" w:hAnsi="Cambria" w:cs="Cambria"/>
          <w:b/>
          <w:sz w:val="18"/>
          <w:szCs w:val="18"/>
        </w:rPr>
        <w:t xml:space="preserve">ESTADO DO RIO GRANDE DO SUL</w:t>
      </w:r>
      <w:r>
        <w:rPr>
          <w:sz w:val="20"/>
          <w:szCs w:val="20"/>
        </w:rPr>
      </w:r>
      <w:r/>
    </w:p>
    <w:p>
      <w:pPr>
        <w:pStyle w:val="798"/>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rPr>
          <w:sz w:val="20"/>
          <w:szCs w:val="20"/>
        </w:rPr>
      </w:r>
      <w:r/>
    </w:p>
    <w:p>
      <w:pPr>
        <w:pStyle w:val="798"/>
        <w:jc w:val="center"/>
        <w:spacing w:line="360" w:lineRule="auto"/>
        <w:rPr>
          <w:rFonts w:ascii="Cambria" w:hAnsi="Cambria" w:cs="Cambria"/>
          <w:sz w:val="18"/>
          <w:szCs w:val="18"/>
        </w:rPr>
      </w:pPr>
      <w:r>
        <w:rPr>
          <w:rFonts w:ascii="Cambria" w:hAnsi="Cambria" w:cs="Cambria"/>
          <w:b/>
          <w:sz w:val="18"/>
          <w:szCs w:val="18"/>
        </w:rPr>
        <w:t xml:space="preserve">AVISO DE LICITAÇÃO</w:t>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color w:val="000000"/>
          <w:sz w:val="18"/>
          <w:szCs w:val="18"/>
          <w:shd w:val="clear" w:color="auto" w:fill="ffffff"/>
        </w:rPr>
        <w:t xml:space="preserve">Torno público abertura do </w:t>
      </w:r>
      <w:r>
        <w:rPr>
          <w:rFonts w:ascii="Cambria" w:hAnsi="Cambria" w:cs="Cambria"/>
          <w:b/>
          <w:color w:val="000000"/>
          <w:sz w:val="18"/>
          <w:szCs w:val="18"/>
          <w:shd w:val="clear" w:color="auto" w:fill="ffffff"/>
        </w:rPr>
        <w:t xml:space="preserve">Processo Licitatório n° 99/2024</w:t>
      </w:r>
      <w:r>
        <w:rPr>
          <w:rFonts w:ascii="Cambria" w:hAnsi="Cambria" w:cs="Cambria"/>
          <w:color w:val="000000"/>
          <w:sz w:val="18"/>
          <w:szCs w:val="18"/>
          <w:shd w:val="clear" w:color="auto" w:fill="ffffff"/>
        </w:rPr>
        <w:t xml:space="preserve">, na modalidade </w:t>
      </w:r>
      <w:r>
        <w:rPr>
          <w:rFonts w:ascii="Cambria" w:hAnsi="Cambria" w:cs="Cambria"/>
          <w:b/>
          <w:sz w:val="18"/>
          <w:szCs w:val="18"/>
          <w:shd w:val="clear" w:color="auto" w:fill="ffffff"/>
        </w:rPr>
        <w:t xml:space="preserve">PREGÃO ELETRÔNICO Nº 19/20243</w:t>
      </w:r>
      <w:r>
        <w:rPr>
          <w:rFonts w:ascii="Cambria" w:hAnsi="Cambria" w:cs="Cambria"/>
          <w:color w:val="000000"/>
          <w:sz w:val="18"/>
          <w:szCs w:val="18"/>
          <w:shd w:val="clear" w:color="auto" w:fill="ffffff"/>
        </w:rPr>
        <w:t xml:space="preserve">, </w:t>
      </w:r>
      <w:r>
        <w:rPr>
          <w:rFonts w:ascii="Cambria" w:hAnsi="Cambria" w:cs="Cambria"/>
          <w:color w:val="000000"/>
          <w:sz w:val="18"/>
          <w:szCs w:val="18"/>
        </w:rPr>
        <w:t xml:space="preserve">REGISTRO DE PREÇOS PARA AQUISIÇÃO DE MATERIAL DE CONSTRUÇÃO.</w:t>
      </w:r>
      <w:r>
        <w:rPr>
          <w:rFonts w:ascii="Cambria" w:hAnsi="Cambria" w:cs="Cambria"/>
          <w:color w:val="000000"/>
          <w:sz w:val="18"/>
          <w:szCs w:val="18"/>
          <w:shd w:val="clear" w:color="auto" w:fill="ffffff"/>
        </w:rPr>
        <w:t xml:space="preserve"> Início das </w:t>
      </w:r>
      <w:r>
        <w:rPr>
          <w:rFonts w:ascii="Cambria" w:hAnsi="Cambria" w:cs="Cambria"/>
          <w:b/>
          <w:color w:val="000000"/>
          <w:sz w:val="18"/>
          <w:szCs w:val="18"/>
          <w:shd w:val="clear" w:color="auto" w:fill="ffffff"/>
        </w:rPr>
        <w:t xml:space="preserve">Proposta</w:t>
      </w:r>
      <w:r>
        <w:rPr>
          <w:rFonts w:ascii="Cambria" w:hAnsi="Cambria" w:cs="Cambria"/>
          <w:b/>
          <w:color w:val="000000"/>
          <w:sz w:val="18"/>
          <w:szCs w:val="18"/>
          <w:highlight w:val="none"/>
          <w:shd w:val="clear" w:color="auto" w:fill="ffffff"/>
        </w:rPr>
        <w:t xml:space="preserve">s:</w:t>
      </w:r>
      <w:r>
        <w:rPr>
          <w:rFonts w:ascii="Cambria" w:hAnsi="Cambria" w:cs="Cambria"/>
          <w:b/>
          <w:color w:val="000000"/>
          <w:sz w:val="18"/>
          <w:szCs w:val="18"/>
          <w:highlight w:val="none"/>
          <w:shd w:val="clear" w:color="auto" w:fill="auto"/>
        </w:rPr>
        <w:t xml:space="preserve"> 07:59h </w:t>
      </w:r>
      <w:r>
        <w:rPr>
          <w:rFonts w:ascii="Cambria" w:hAnsi="Cambria" w:cs="Cambria"/>
          <w:b/>
          <w:color w:val="000000"/>
          <w:sz w:val="18"/>
          <w:szCs w:val="18"/>
          <w:shd w:val="clear" w:color="auto" w:fill="auto"/>
        </w:rPr>
        <w:t xml:space="preserve">do dia 07/06/2024</w:t>
      </w:r>
      <w:r>
        <w:rPr>
          <w:rFonts w:ascii="Cambria" w:hAnsi="Cambria" w:cs="Cambria"/>
          <w:b/>
          <w:color w:val="000000"/>
          <w:sz w:val="18"/>
          <w:szCs w:val="18"/>
          <w:shd w:val="clear" w:color="auto" w:fill="auto"/>
        </w:rPr>
        <w:t xml:space="preserve"> até às 07:59h do dia 20/06/2024. Início da sessão Pública: às 08hs do dia 20/06/2024</w:t>
      </w:r>
      <w:r>
        <w:rPr>
          <w:rFonts w:ascii="Cambria" w:hAnsi="Cambria" w:cs="Cambria"/>
          <w:color w:val="000000"/>
          <w:sz w:val="18"/>
          <w:szCs w:val="18"/>
          <w:shd w:val="clear" w:color="auto" w:fill="ffffff"/>
        </w:rPr>
        <w:t xml:space="preserve">, </w:t>
      </w:r>
      <w:r>
        <w:rPr>
          <w:rFonts w:ascii="Cambria" w:hAnsi="Cambria" w:cs="Cambria"/>
          <w:sz w:val="18"/>
          <w:szCs w:val="18"/>
          <w:shd w:val="clear" w:color="auto" w:fill="ffffff"/>
        </w:rPr>
        <w:t xml:space="preserve">todos via portal </w:t>
      </w:r>
      <w:hyperlink r:id="rId17" w:tooltip="http://www.cidadecompras.com.br/" w:history="1">
        <w:r>
          <w:rPr>
            <w:rStyle w:val="1113"/>
            <w:rFonts w:ascii="Cambria" w:hAnsi="Cambria" w:cs="Cambria"/>
            <w:sz w:val="18"/>
            <w:szCs w:val="18"/>
          </w:rPr>
          <w:t xml:space="preserve">www.portaldecompraspublicas.com.br</w:t>
        </w:r>
      </w:hyperlink>
      <w:r>
        <w:rPr>
          <w:rFonts w:ascii="Cambria" w:hAnsi="Cambria" w:cs="Cambria"/>
          <w:bCs/>
          <w:iCs/>
          <w:color w:val="000000"/>
          <w:sz w:val="18"/>
          <w:szCs w:val="18"/>
          <w:shd w:val="clear" w:color="auto" w:fill="ffffff"/>
        </w:rPr>
        <w:t xml:space="preserve">, no horário de </w:t>
      </w:r>
      <w:r>
        <w:rPr>
          <w:rFonts w:ascii="Cambria" w:hAnsi="Cambria" w:cs="Cambria"/>
          <w:bCs/>
          <w:iCs/>
          <w:color w:val="000000"/>
          <w:sz w:val="18"/>
          <w:szCs w:val="18"/>
        </w:rPr>
        <w:t xml:space="preserve">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8" w:tooltip="http://www.pregaobanrisul.com.br/" w:history="1">
        <w:r>
          <w:rPr>
            <w:rStyle w:val="1113"/>
            <w:rFonts w:ascii="Cambria" w:hAnsi="Cambria" w:cs="Cambria"/>
            <w:sz w:val="18"/>
            <w:szCs w:val="18"/>
          </w:rPr>
          <w:t xml:space="preserve">www.portaldecompraspublicas.com.br</w:t>
        </w:r>
      </w:hyperlink>
      <w:r>
        <w:rPr>
          <w:rFonts w:ascii="Cambria" w:hAnsi="Cambria" w:cs="Cambria"/>
          <w:sz w:val="18"/>
          <w:szCs w:val="18"/>
        </w:rPr>
        <w:t xml:space="preserve"> </w:t>
      </w:r>
      <w:r>
        <w:rPr>
          <w:rStyle w:val="1100"/>
          <w:rFonts w:ascii="Cambria" w:hAnsi="Cambria" w:cs="Cambria"/>
          <w:iCs/>
          <w:sz w:val="18"/>
          <w:szCs w:val="18"/>
        </w:rPr>
        <w:t xml:space="preserve">e  </w:t>
      </w:r>
      <w:hyperlink r:id="rId19" w:tooltip="http://www.santabarbaradosul.rs.gov.br/" w:history="1">
        <w:r>
          <w:rPr>
            <w:rStyle w:val="1100"/>
            <w:rFonts w:ascii="Cambria" w:hAnsi="Cambria" w:cs="Cambria"/>
            <w:sz w:val="18"/>
            <w:szCs w:val="18"/>
          </w:rPr>
          <w:t xml:space="preserve">www.santabarbaradosul.rs.gov.br</w:t>
        </w:r>
      </w:hyperlink>
      <w:r>
        <w:rPr>
          <w:rStyle w:val="1100"/>
          <w:rFonts w:ascii="Cambria" w:hAnsi="Cambria" w:cs="Cambria"/>
          <w:sz w:val="18"/>
          <w:szCs w:val="18"/>
        </w:rPr>
        <w:t xml:space="preserve">.</w:t>
      </w:r>
      <w:r>
        <w:rPr>
          <w:sz w:val="20"/>
          <w:szCs w:val="20"/>
        </w:rPr>
      </w:r>
      <w:r/>
    </w:p>
    <w:p>
      <w:pPr>
        <w:pStyle w:val="798"/>
        <w:jc w:val="both"/>
        <w:spacing w:line="360" w:lineRule="auto"/>
        <w:rPr>
          <w:rFonts w:ascii="Cambria" w:hAnsi="Cambria" w:cs="Cambria"/>
          <w:sz w:val="18"/>
          <w:szCs w:val="18"/>
        </w:rPr>
      </w:pPr>
      <w:r>
        <w:rPr>
          <w:rStyle w:val="1100"/>
          <w:rFonts w:ascii="Cambria" w:hAnsi="Cambria" w:cs="Cambria"/>
          <w:i/>
          <w:color w:val="auto"/>
          <w:sz w:val="18"/>
          <w:szCs w:val="18"/>
          <w:u w:val="none"/>
        </w:rPr>
        <w:t xml:space="preserve">Emitido por Vivian Lima Vargas - Pregoeira</w:t>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right"/>
        <w:spacing w:line="360" w:lineRule="auto"/>
        <w:rPr>
          <w:rFonts w:ascii="Cambria" w:hAnsi="Cambria" w:cs="Cambria"/>
          <w:sz w:val="18"/>
          <w:szCs w:val="18"/>
        </w:rPr>
      </w:pPr>
      <w:r>
        <w:rPr>
          <w:rFonts w:ascii="Cambria" w:hAnsi="Cambria" w:cs="Cambria"/>
          <w:sz w:val="18"/>
          <w:szCs w:val="18"/>
          <w:shd w:val="clear" w:color="auto" w:fill="ffffff"/>
        </w:rPr>
        <w:t xml:space="preserve">Santa Bárbara do Sul, RS 06/06</w:t>
      </w:r>
      <w:r>
        <w:rPr>
          <w:rFonts w:ascii="Cambria" w:hAnsi="Cambria" w:cs="Cambria"/>
          <w:color w:val="000000"/>
          <w:sz w:val="18"/>
          <w:szCs w:val="18"/>
          <w:shd w:val="clear" w:color="auto" w:fill="ffffff"/>
        </w:rPr>
        <w:t xml:space="preserve">/2024.</w:t>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t xml:space="preserve">Mário Roberto Utzig Filho</w:t>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t xml:space="preserve">Prefeito </w:t>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b/>
          <w:bCs/>
          <w:i/>
          <w:color w:val="000000"/>
          <w:sz w:val="18"/>
          <w:szCs w:val="18"/>
          <w:u w:val="single"/>
          <w:shd w:val="clear" w:color="auto" w:fill="ffffff"/>
        </w:rPr>
      </w:r>
      <w:r>
        <w:rPr>
          <w:sz w:val="20"/>
          <w:szCs w:val="20"/>
        </w:rPr>
      </w:r>
      <w:r/>
    </w:p>
    <w:p>
      <w:pPr>
        <w:pStyle w:val="798"/>
        <w:ind w:left="0" w:right="0" w:firstLine="567"/>
        <w:jc w:val="center"/>
        <w:spacing w:before="288" w:after="288" w:line="312" w:lineRule="auto"/>
        <w:rPr>
          <w:rFonts w:ascii="Cambria" w:hAnsi="Cambria" w:cs="Cambria"/>
          <w:sz w:val="18"/>
          <w:szCs w:val="18"/>
        </w:rPr>
      </w:pPr>
      <w:r>
        <w:rPr>
          <w:rFonts w:ascii="Cambria" w:hAnsi="Cambria" w:cs="Cambria"/>
          <w:color w:val="000000"/>
          <w:sz w:val="18"/>
          <w:szCs w:val="18"/>
        </w:rPr>
      </w:r>
      <w:r>
        <w:rPr>
          <w:sz w:val="20"/>
          <w:szCs w:val="20"/>
        </w:rPr>
      </w:r>
      <w:r/>
    </w:p>
    <w:p>
      <w:pPr>
        <w:pStyle w:val="798"/>
        <w:ind w:left="0" w:right="0" w:firstLine="567"/>
        <w:jc w:val="center"/>
        <w:spacing w:before="288" w:after="288" w:line="312" w:lineRule="auto"/>
        <w:rPr>
          <w:rFonts w:ascii="Cambria" w:hAnsi="Cambria" w:cs="Cambria"/>
          <w:sz w:val="18"/>
          <w:szCs w:val="18"/>
        </w:rPr>
      </w:pPr>
      <w:r>
        <w:rPr>
          <w:rFonts w:ascii="Cambria" w:hAnsi="Cambria" w:cs="Cambria"/>
          <w:color w:val="000000"/>
          <w:sz w:val="18"/>
          <w:szCs w:val="18"/>
        </w:rPr>
      </w:r>
      <w:r>
        <w:rPr>
          <w:sz w:val="20"/>
          <w:szCs w:val="20"/>
        </w:rPr>
      </w:r>
      <w:r/>
    </w:p>
    <w:p>
      <w:pPr>
        <w:pStyle w:val="798"/>
        <w:ind w:left="0" w:right="0" w:firstLine="567"/>
        <w:jc w:val="center"/>
        <w:spacing w:before="288" w:after="288" w:line="312" w:lineRule="auto"/>
        <w:rPr>
          <w:rFonts w:ascii="Cambria" w:hAnsi="Cambria" w:cs="Cambria"/>
          <w:sz w:val="18"/>
          <w:szCs w:val="18"/>
        </w:rPr>
      </w:pPr>
      <w:r>
        <w:rPr>
          <w:rFonts w:ascii="Cambria" w:hAnsi="Cambria" w:cs="Cambria"/>
          <w:color w:val="000000"/>
          <w:sz w:val="18"/>
          <w:szCs w:val="18"/>
        </w:rPr>
      </w:r>
      <w:r>
        <w:rPr>
          <w:sz w:val="20"/>
          <w:szCs w:val="20"/>
        </w:rPr>
      </w:r>
      <w:r/>
    </w:p>
    <w:p>
      <w:pPr>
        <w:pStyle w:val="798"/>
        <w:jc w:val="left"/>
        <w:spacing w:line="360" w:lineRule="auto"/>
        <w:rPr>
          <w:rFonts w:ascii="Cambria" w:hAnsi="Cambria" w:cs="Cambria"/>
          <w:sz w:val="18"/>
          <w:szCs w:val="18"/>
        </w:rPr>
      </w:pPr>
      <w:r>
        <w:rPr>
          <w:rFonts w:ascii="Cambria" w:hAnsi="Cambria" w:cs="Cambria"/>
          <w:b/>
          <w:bCs/>
          <w:sz w:val="18"/>
          <w:szCs w:val="18"/>
        </w:rPr>
      </w:r>
      <w:r>
        <w:rPr>
          <w:sz w:val="20"/>
          <w:szCs w:val="20"/>
        </w:rPr>
      </w:r>
      <w:r/>
    </w:p>
    <w:p>
      <w:pPr>
        <w:jc w:val="center"/>
        <w:spacing w:line="360" w:lineRule="auto"/>
        <w:rPr>
          <w:rFonts w:ascii="Cambria" w:hAnsi="Cambria" w:cs="Cambria"/>
          <w:sz w:val="18"/>
          <w:szCs w:val="18"/>
        </w:rPr>
      </w:pPr>
      <w:r>
        <w:rPr>
          <w:rFonts w:ascii="Cambria" w:hAnsi="Cambria" w:cs="Cambria"/>
          <w:b/>
          <w:bCs/>
          <w:sz w:val="18"/>
          <w:szCs w:val="18"/>
          <w:highlight w:val="none"/>
        </w:rPr>
      </w:r>
      <w:r>
        <w:rPr>
          <w:sz w:val="20"/>
          <w:szCs w:val="20"/>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pStyle w:val="798"/>
        <w:jc w:val="center"/>
        <w:spacing w:line="360" w:lineRule="auto"/>
        <w:rPr>
          <w:rFonts w:ascii="Cambria" w:hAnsi="Cambria" w:cs="Cambria"/>
          <w:b/>
          <w:bCs/>
          <w:sz w:val="18"/>
          <w:szCs w:val="18"/>
          <w:highlight w:val="none"/>
        </w:rPr>
      </w:pPr>
      <w:r>
        <w:rPr>
          <w:rFonts w:ascii="Cambria" w:hAnsi="Cambria" w:cs="Cambria"/>
          <w:b/>
          <w:bCs/>
          <w:sz w:val="18"/>
          <w:szCs w:val="18"/>
        </w:rPr>
        <w:t xml:space="preserve">ANEXO VI</w:t>
      </w:r>
      <w:r>
        <w:rPr>
          <w:sz w:val="20"/>
          <w:szCs w:val="20"/>
        </w:rPr>
      </w:r>
      <w:r/>
    </w:p>
    <w:p>
      <w:pPr>
        <w:pStyle w:val="798"/>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rPr>
          <w:sz w:val="20"/>
          <w:szCs w:val="20"/>
        </w:rPr>
      </w:r>
      <w:r/>
    </w:p>
    <w:p>
      <w:pPr>
        <w:pStyle w:val="798"/>
        <w:ind w:left="0" w:right="0" w:firstLine="2835"/>
        <w:jc w:val="both"/>
        <w:spacing w:before="200" w:after="200" w:line="48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480" w:lineRule="auto"/>
        <w:rPr>
          <w:rFonts w:ascii="Cambria" w:hAnsi="Cambria" w:cs="Cambria"/>
          <w:sz w:val="18"/>
          <w:szCs w:val="18"/>
        </w:rPr>
      </w:pPr>
      <w:r>
        <w:rPr>
          <w:rFonts w:ascii="Cambria" w:hAnsi="Cambria" w:eastAsia="Arial" w:cs="Cambria"/>
          <w:color w:val="000000"/>
          <w:sz w:val="18"/>
          <w:szCs w:val="18"/>
        </w:rPr>
        <w:t xml:space="preserve">Considerando o Pedido de Compras anexos ao processo, </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Equipe de Licitações através de pregoeiro (a) intituida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na </w:t>
      </w:r>
      <w:r>
        <w:rPr>
          <w:rFonts w:ascii="Cambria" w:hAnsi="Cambria" w:eastAsia="Arial" w:cs="Cambria"/>
          <w:b/>
          <w:color w:val="000000"/>
          <w:sz w:val="18"/>
          <w:szCs w:val="18"/>
        </w:rPr>
        <w:t xml:space="preserve">Lei Federal nº 14.133</w:t>
      </w:r>
      <w:r>
        <w:rPr>
          <w:rFonts w:ascii="Cambria" w:hAnsi="Cambria" w:eastAsia="Arial" w:cs="Cambria"/>
          <w:color w:val="000000"/>
          <w:sz w:val="18"/>
          <w:szCs w:val="18"/>
        </w:rPr>
        <w:t xml:space="preserve">, de 01 de abril de 2021, com suas alterações posteriores, a abrir processo licitatório próprio para </w:t>
      </w:r>
      <w:r>
        <w:rPr>
          <w:rFonts w:ascii="Cambria" w:hAnsi="Cambria" w:cs="Cambria"/>
          <w:i/>
          <w:iCs/>
          <w:color w:val="000000"/>
          <w:sz w:val="18"/>
          <w:szCs w:val="18"/>
        </w:rPr>
        <w:t xml:space="preserve">REGISTRO DE PREÇOS PARA AQUISIÇÃO DE MATERIAL DE CONSTRUÇÃO</w:t>
      </w:r>
      <w:r>
        <w:rPr>
          <w:rFonts w:ascii="Cambria" w:hAnsi="Cambria" w:eastAsia="Arial" w:cs="Cambria"/>
          <w:color w:val="000000"/>
          <w:sz w:val="18"/>
          <w:szCs w:val="18"/>
        </w:rPr>
        <w:t xml:space="preserve">,</w:t>
      </w:r>
      <w:r>
        <w:rPr>
          <w:rFonts w:ascii="Cambria" w:hAnsi="Cambria" w:eastAsia="Arial" w:cs="Cambria"/>
          <w:color w:val="000000"/>
          <w:sz w:val="18"/>
          <w:szCs w:val="18"/>
          <w:shd w:val="clear" w:color="auto" w:fill="ffffff"/>
        </w:rPr>
        <w:t xml:space="preserve">conforme pesquisa de preços efetuados pelo Setor de compras, c</w:t>
      </w:r>
      <w:r>
        <w:rPr>
          <w:rFonts w:ascii="Cambria" w:hAnsi="Cambria" w:eastAsia="Arial" w:cs="Cambria"/>
          <w:color w:val="000000"/>
          <w:sz w:val="18"/>
          <w:szCs w:val="18"/>
        </w:rPr>
        <w:t xml:space="preserve">om fiel observância à legislação e formalidades pertinentes em vigor, devendo ser mantido prévio entendimento com a Secretaria Municipal de  Fazenda, para verificar a existência de disponibilidade orçamentária.</w:t>
      </w:r>
      <w:r>
        <w:rPr>
          <w:sz w:val="20"/>
          <w:szCs w:val="20"/>
        </w:rPr>
      </w:r>
      <w:r/>
    </w:p>
    <w:p>
      <w:pPr>
        <w:pStyle w:val="798"/>
        <w:ind w:left="0" w:right="0" w:firstLine="2835"/>
        <w:jc w:val="both"/>
        <w:spacing w:before="200" w:after="200" w:line="480" w:lineRule="auto"/>
        <w:rPr>
          <w:rFonts w:ascii="Cambria" w:hAnsi="Cambria" w:cs="Cambria"/>
          <w:sz w:val="18"/>
          <w:szCs w:val="18"/>
        </w:rPr>
      </w:pPr>
      <w:r>
        <w:rPr>
          <w:rFonts w:ascii="Cambria" w:hAnsi="Cambria" w:cs="Cambria"/>
          <w:sz w:val="18"/>
          <w:szCs w:val="18"/>
        </w:rPr>
        <w:br/>
      </w:r>
      <w:r>
        <w:rPr>
          <w:sz w:val="20"/>
          <w:szCs w:val="20"/>
        </w:rPr>
      </w:r>
      <w:r/>
    </w:p>
    <w:p>
      <w:pPr>
        <w:pStyle w:val="798"/>
        <w:jc w:val="right"/>
        <w:spacing w:before="200" w:after="200"/>
        <w:rPr>
          <w:rFonts w:ascii="Cambria" w:hAnsi="Cambria" w:cs="Cambria"/>
          <w:sz w:val="18"/>
          <w:szCs w:val="18"/>
        </w:rPr>
      </w:pPr>
      <w:r>
        <w:rPr>
          <w:rFonts w:ascii="Cambria" w:hAnsi="Cambria" w:eastAsia="Arial" w:cs="Cambria"/>
          <w:color w:val="000000"/>
          <w:sz w:val="18"/>
          <w:szCs w:val="18"/>
          <w:shd w:val="clear" w:color="auto" w:fill="ffffff"/>
        </w:rPr>
        <w:t xml:space="preserve">Santa Bárbara do Sul, 10 de maio de 2024</w:t>
      </w:r>
      <w:r>
        <w:rPr>
          <w:sz w:val="20"/>
          <w:szCs w:val="20"/>
        </w:rPr>
      </w:r>
      <w:r/>
    </w:p>
    <w:p>
      <w:pPr>
        <w:pStyle w:val="798"/>
        <w:jc w:val="right"/>
        <w:spacing w:before="200" w:after="200"/>
        <w:rPr>
          <w:rFonts w:ascii="Cambria" w:hAnsi="Cambria" w:cs="Cambria"/>
          <w:sz w:val="18"/>
          <w:szCs w:val="18"/>
        </w:rPr>
      </w:pPr>
      <w:r>
        <w:rPr>
          <w:rFonts w:ascii="Cambria" w:hAnsi="Cambria" w:cs="Cambria"/>
          <w:sz w:val="18"/>
          <w:szCs w:val="18"/>
        </w:rPr>
      </w:r>
      <w:r>
        <w:rPr>
          <w:sz w:val="20"/>
          <w:szCs w:val="20"/>
        </w:rPr>
      </w:r>
      <w:r/>
    </w:p>
    <w:p>
      <w:pPr>
        <w:pStyle w:val="798"/>
        <w:jc w:val="both"/>
        <w:spacing w:before="200" w:after="200"/>
        <w:rPr>
          <w:rFonts w:ascii="Cambria" w:hAnsi="Cambria" w:cs="Cambria"/>
          <w:sz w:val="18"/>
          <w:szCs w:val="18"/>
        </w:rPr>
      </w:pPr>
      <w:r>
        <w:rPr>
          <w:rFonts w:ascii="Cambria" w:hAnsi="Cambria" w:cs="Cambria"/>
          <w:sz w:val="18"/>
          <w:szCs w:val="18"/>
        </w:rPr>
      </w:r>
      <w:r>
        <w:rPr>
          <w:sz w:val="20"/>
          <w:szCs w:val="20"/>
        </w:rPr>
      </w:r>
      <w:r/>
    </w:p>
    <w:p>
      <w:pPr>
        <w:pStyle w:val="798"/>
        <w:jc w:val="both"/>
        <w:spacing w:before="200" w:after="200"/>
        <w:rPr>
          <w:rFonts w:ascii="Cambria" w:hAnsi="Cambria" w:cs="Cambria"/>
          <w:sz w:val="18"/>
          <w:szCs w:val="18"/>
        </w:rPr>
      </w:pPr>
      <w:r>
        <w:rPr>
          <w:rFonts w:ascii="Cambria" w:hAnsi="Cambria" w:cs="Cambria"/>
          <w:sz w:val="18"/>
          <w:szCs w:val="18"/>
        </w:rPr>
        <w:br/>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t xml:space="preserve">Mário Roberto Utzig Filho</w:t>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t xml:space="preserve">Prefeito</w:t>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defined">
    <w:panose1 w:val="02000603000000000000"/>
  </w:font>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063"/>
          <w:rPr>
            <w:rFonts w:ascii="Arial" w:hAnsi="Arial" w:cs="Arial"/>
            <w:sz w:val="14"/>
            <w:szCs w:val="14"/>
          </w:rPr>
        </w:pPr>
        <w:r/>
        <w:bookmarkStart w:id="65" w:name="_Hlk135299703"/>
        <w:r/>
        <w:bookmarkEnd w:id="65"/>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0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3210"/>
      <w:gridCol w:w="3210"/>
      <w:gridCol w:w="3210"/>
    </w:tblGrid>
    <w:tr>
      <w:trPr>
        <w:trHeight w:val="300"/>
      </w:trPr>
      <w:tc>
        <w:tcPr>
          <w:tcW w:w="3210" w:type="dxa"/>
          <w:textDirection w:val="lrTb"/>
          <w:noWrap w:val="false"/>
        </w:tcPr>
        <w:p>
          <w:pPr>
            <w:pStyle w:val="830"/>
            <w:ind w:left="-115"/>
          </w:pPr>
          <w:r/>
          <w:r/>
        </w:p>
      </w:tc>
      <w:tc>
        <w:tcPr>
          <w:tcW w:w="3210" w:type="dxa"/>
          <w:textDirection w:val="lrTb"/>
          <w:noWrap w:val="false"/>
        </w:tcPr>
        <w:p>
          <w:pPr>
            <w:pStyle w:val="830"/>
            <w:jc w:val="center"/>
          </w:pPr>
          <w:r/>
          <w:r/>
        </w:p>
      </w:tc>
      <w:tc>
        <w:tcPr>
          <w:tcW w:w="3210" w:type="dxa"/>
          <w:textDirection w:val="lrTb"/>
          <w:noWrap w:val="false"/>
        </w:tcPr>
        <w:p>
          <w:pPr>
            <w:pStyle w:val="830"/>
            <w:ind w:right="-115"/>
            <w:jc w:val="right"/>
          </w:pPr>
          <w:r/>
          <w:r/>
        </w:p>
      </w:tc>
    </w:tr>
  </w:tbl>
  <w:p>
    <w:pPr>
      <w:pStyle w:val="8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rPr>
        <w:rFonts w:ascii="Arial" w:hAnsi="Arial" w:cs="Arial"/>
        <w:sz w:val="20"/>
        <w:szCs w:val="20"/>
      </w:rPr>
    </w:pPr>
    <w:r>
      <w:rPr>
        <w:rFonts w:ascii="Arial" w:hAnsi="Arial" w:cs="Arial"/>
        <w:sz w:val="20"/>
        <w:szCs w:val="20"/>
      </w:rPr>
    </w:r>
    <w:r/>
  </w:p>
  <w:p>
    <w:pPr>
      <w:pStyle w:val="830"/>
      <w:jc w:val="right"/>
      <w:rPr>
        <w:rFonts w:ascii="Arial" w:hAnsi="Arial" w:cs="Arial"/>
        <w:sz w:val="20"/>
        <w:szCs w:val="20"/>
      </w:rPr>
    </w:pPr>
    <w:r>
      <w:rPr>
        <w:rFonts w:ascii="Arial" w:hAnsi="Arial" w:cs="Arial"/>
        <w:sz w:val="20"/>
        <w:szCs w:val="20"/>
      </w:rPr>
    </w:r>
    <w:r/>
  </w:p>
  <w:p>
    <w:pPr>
      <w:pStyle w:val="830"/>
      <w:jc w:val="right"/>
      <w:rPr>
        <w:rFonts w:ascii="Arial" w:hAnsi="Arial" w:cs="Arial"/>
        <w:sz w:val="20"/>
        <w:szCs w:val="20"/>
      </w:rPr>
    </w:pPr>
    <w:r>
      <w:rPr>
        <w:rFonts w:ascii="Arial" w:hAnsi="Arial" w:cs="Arial"/>
        <w:sz w:val="20"/>
        <w:szCs w:val="20"/>
      </w:rPr>
    </w:r>
    <w:r/>
  </w:p>
  <w:p>
    <w:pPr>
      <w:pStyle w:val="830"/>
      <w:jc w:val="right"/>
    </w:pPr>
    <w:r>
      <w:rPr>
        <w:rFonts w:ascii="Arial" w:hAnsi="Arial" w:cs="Arial"/>
        <w:sz w:val="20"/>
        <w:szCs w:val="20"/>
      </w:rPr>
    </w:r>
    <w:r>
      <mc:AlternateContent>
        <mc:Choice Requires="wpg">
          <w:drawing>
            <wp:inline xmlns:wp="http://schemas.openxmlformats.org/drawingml/2006/wordprocessingDrawing" distT="0" distB="0" distL="0" distR="0">
              <wp:extent cx="3791245" cy="690309"/>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6240" name="image2.png" descr="Fundo preto com letras brancas&#10;&#10;Descrição gerada automaticamente"/>
                      <pic:cNvPicPr>
                        <a:picLocks noChangeAspect="1"/>
                      </pic:cNvPicPr>
                      <pic:nvPr/>
                    </pic:nvPicPr>
                    <pic:blipFill>
                      <a:blip r:embed="rId1"/>
                      <a:srcRect l="126" t="0" r="126" b="0"/>
                      <a:stretch/>
                    </pic:blipFill>
                    <pic:spPr bwMode="auto">
                      <a:xfrm rot="0" flipH="0" flipV="0">
                        <a:off x="0" y="0"/>
                        <a:ext cx="3791244" cy="69030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8.5pt;height:54.4pt;mso-wrap-distance-left:0.0pt;mso-wrap-distance-top:0.0pt;mso-wrap-distance-right:0.0pt;mso-wrap-distance-bottom:0.0pt;rotation:0;" stroked="false">
              <v:path textboxrect="0,0,0,0"/>
              <v:imagedata r:id="rId1" o:title=""/>
            </v:shape>
          </w:pict>
        </mc:Fallback>
      </mc:AlternateContent>
    </w:r>
    <w:r>
      <w:rPr>
        <w:rFonts w:hint="default" w:ascii="Arial" w:hAnsi="Arial" w:cs="Arial"/>
        <w:sz w:val="20"/>
        <w:szCs w:val="20"/>
        <w:lang w:val="pt-BR"/>
      </w:rPr>
    </w:r>
    <w:r/>
  </w:p>
  <w:p>
    <w:pPr>
      <w:pStyle w:val="830"/>
      <w:jc w:val="right"/>
      <w:rPr>
        <w:rFonts w:hint="default" w:ascii="Cambria" w:hAnsi="Cambria" w:cs="Cambria"/>
        <w:sz w:val="20"/>
        <w:szCs w:val="20"/>
      </w:rPr>
    </w:pPr>
    <w:r>
      <w:rPr>
        <w:rFonts w:ascii="Cambria" w:hAnsi="Cambria" w:cs="Cambria"/>
      </w:rPr>
    </w:r>
    <w:r>
      <w:rPr>
        <w:rFonts w:ascii="Cambria" w:hAnsi="Cambria" w:cs="Cambria"/>
        <w:sz w:val="20"/>
        <w:szCs w:val="20"/>
      </w:rPr>
      <w:t xml:space="preserve">EDITAL - PREGÃO ELETRÔNICO Nº </w:t>
    </w:r>
    <w:r>
      <w:rPr>
        <w:rFonts w:hint="default" w:ascii="Cambria" w:hAnsi="Cambria" w:cs="Cambria"/>
        <w:sz w:val="20"/>
        <w:szCs w:val="20"/>
        <w:lang w:val="pt-BR"/>
      </w:rPr>
      <w:t xml:space="preserve">019/2024</w:t>
    </w:r>
    <w:r>
      <w:rPr>
        <w:rFonts w:ascii="Cambria" w:hAnsi="Cambria" w:cs="Cambria"/>
      </w:rPr>
    </w:r>
    <w:r/>
  </w:p>
  <w:p>
    <w:pPr>
      <w:pStyle w:val="83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6179820" cy="1125220"/>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a:off x="0" y="0"/>
                        <a:ext cx="6179820" cy="112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6pt;height:88.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color w:val="000000" w:themeColor="text1"/>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1">
    <w:multiLevelType w:val="hybridMultilevel"/>
    <w:lvl w:ilvl="0">
      <w:start w:val="1"/>
      <w:numFmt w:val="decimal"/>
      <w:pStyle w:val="1028"/>
      <w:isLgl w:val="false"/>
      <w:suff w:val="tab"/>
      <w:lvlText w:val="%1."/>
      <w:lvlJc w:val="left"/>
      <w:pPr>
        <w:ind w:left="360" w:hanging="360"/>
      </w:pPr>
      <w:rPr>
        <w:b/>
      </w:rPr>
    </w:lvl>
    <w:lvl w:ilvl="1">
      <w:start w:val="1"/>
      <w:numFmt w:val="decimal"/>
      <w:pStyle w:val="1045"/>
      <w:isLgl w:val="false"/>
      <w:suff w:val="tab"/>
      <w:lvlText w:val="%1.%2."/>
      <w:lvlJc w:val="left"/>
      <w:pPr>
        <w:ind w:left="999" w:hanging="432"/>
      </w:pPr>
      <w:rPr>
        <w:b w:val="0"/>
        <w:i w:val="0"/>
        <w:strike w:val="0"/>
        <w:color w:val="auto"/>
        <w:sz w:val="20"/>
        <w:szCs w:val="20"/>
        <w:u w:val="none"/>
      </w:rPr>
    </w:lvl>
    <w:lvl w:ilvl="2">
      <w:start w:val="1"/>
      <w:numFmt w:val="decimal"/>
      <w:pStyle w:val="1047"/>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48"/>
      <w:isLgl w:val="false"/>
      <w:suff w:val="tab"/>
      <w:lvlText w:val="%1.%2.%3.%4."/>
      <w:lvlJc w:val="left"/>
      <w:pPr>
        <w:ind w:left="2491" w:hanging="648"/>
      </w:pPr>
    </w:lvl>
    <w:lvl w:ilvl="4">
      <w:start w:val="1"/>
      <w:numFmt w:val="decimal"/>
      <w:pStyle w:val="1049"/>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
    <w:multiLevelType w:val="hybridMultilevel"/>
    <w:lvl w:ilvl="0">
      <w:start w:val="1"/>
      <w:numFmt w:val="bullet"/>
      <w:pStyle w:val="825"/>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5">
    <w:multiLevelType w:val="hybridMultilevel"/>
    <w:lvl w:ilvl="0">
      <w:start w:val="1"/>
      <w:numFmt w:val="decimal"/>
      <w:pStyle w:val="1028"/>
      <w:isLgl w:val="false"/>
      <w:suff w:val="tab"/>
      <w:lvlText w:val="%1."/>
      <w:lvlJc w:val="left"/>
      <w:pPr>
        <w:ind w:left="360" w:hanging="360"/>
      </w:pPr>
      <w:rPr>
        <w:b/>
        <w:color w:val="auto"/>
      </w:rPr>
    </w:lvl>
    <w:lvl w:ilvl="1">
      <w:start w:val="1"/>
      <w:numFmt w:val="decimal"/>
      <w:pStyle w:val="1045"/>
      <w:isLgl w:val="false"/>
      <w:suff w:val="tab"/>
      <w:lvlText w:val="%1.%2."/>
      <w:lvlJc w:val="left"/>
      <w:pPr>
        <w:ind w:left="1283" w:hanging="432"/>
      </w:pPr>
      <w:rPr>
        <w:sz w:val="20"/>
        <w:szCs w:val="20"/>
      </w:rPr>
    </w:lvl>
    <w:lvl w:ilvl="2">
      <w:start w:val="1"/>
      <w:numFmt w:val="decimal"/>
      <w:pStyle w:val="1093"/>
      <w:isLgl w:val="false"/>
      <w:suff w:val="tab"/>
      <w:lvlText w:val="%1.%2.%3."/>
      <w:lvlJc w:val="left"/>
      <w:pPr>
        <w:ind w:left="1497" w:hanging="504"/>
      </w:pPr>
    </w:lvl>
    <w:lvl w:ilvl="3">
      <w:start w:val="1"/>
      <w:numFmt w:val="decimal"/>
      <w:pStyle w:val="1112"/>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abstractNum w:abstractNumId="7">
    <w:multiLevelType w:val="hybridMultilevel"/>
    <w:lvl w:ilvl="0">
      <w:start w:val="4"/>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color w:val="000000" w:themeColor="text1"/>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num w:numId="1">
    <w:abstractNumId w:val="2"/>
  </w:num>
  <w:num w:numId="2">
    <w:abstractNumId w:val="1"/>
  </w:num>
  <w:num w:numId="3">
    <w:abstractNumId w:val="3"/>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9"/>
    </w:lvlOverride>
    <w:lvlOverride w:ilvl="1">
      <w:startOverride w:val="2"/>
    </w:lvlOverride>
    <w:lvlOverride w:ilvl="2">
      <w:startOverride w:val="1"/>
    </w:lvlOverride>
  </w:num>
  <w:num w:numId="7">
    <w:abstractNumId w:val="4"/>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rPr>
      <w:rFonts w:hint="default" w:ascii="Ecofont_Spranq_eco_Sans" w:hAnsi="Ecofont_Spranq_eco_Sans" w:cs="Tahoma" w:eastAsiaTheme="minorEastAsia"/>
      <w:sz w:val="24"/>
      <w:szCs w:val="24"/>
      <w:lang w:val="pt-BR" w:eastAsia="pt-BR" w:bidi="ar-SA"/>
    </w:rPr>
  </w:style>
  <w:style w:type="paragraph" w:styleId="799">
    <w:name w:val="Heading 1"/>
    <w:basedOn w:val="798"/>
    <w:next w:val="798"/>
    <w:link w:val="1032"/>
    <w:uiPriority w:val="0"/>
    <w:qFormat/>
    <w:pPr>
      <w:keepLines/>
      <w:keepNext/>
      <w:spacing w:before="480"/>
      <w:outlineLvl w:val="0"/>
    </w:pPr>
    <w:rPr>
      <w:rFonts w:asciiTheme="majorHAnsi" w:hAnsiTheme="majorHAnsi" w:eastAsiaTheme="majorEastAsia" w:cstheme="majorBidi"/>
      <w:b/>
      <w:bCs/>
      <w:color w:val="376092" w:themeColor="accent1" w:themeShade="BF"/>
      <w:sz w:val="28"/>
      <w:szCs w:val="28"/>
    </w:rPr>
  </w:style>
  <w:style w:type="paragraph" w:styleId="800">
    <w:name w:val="Heading 2"/>
    <w:basedOn w:val="798"/>
    <w:next w:val="798"/>
    <w:link w:val="1015"/>
    <w:uiPriority w:val="0"/>
    <w:qFormat/>
    <w:pPr>
      <w:ind w:right="-1"/>
      <w:jc w:val="center"/>
      <w:keepNext/>
      <w:tabs>
        <w:tab w:val="left" w:pos="1701" w:leader="none"/>
      </w:tabs>
      <w:outlineLvl w:val="1"/>
    </w:pPr>
    <w:rPr>
      <w:rFonts w:ascii="Times New Roman" w:hAnsi="Times New Roman" w:cs="Times New Roman"/>
      <w:b/>
      <w:color w:val="000000"/>
      <w:szCs w:val="20"/>
    </w:rPr>
  </w:style>
  <w:style w:type="paragraph" w:styleId="801">
    <w:name w:val="Heading 3"/>
    <w:basedOn w:val="798"/>
    <w:next w:val="798"/>
    <w:link w:val="1077"/>
    <w:uiPriority w:val="9"/>
    <w:semiHidden/>
    <w:unhideWhenUsed/>
    <w:qFormat/>
    <w:pPr>
      <w:keepLines/>
      <w:keepNext/>
      <w:spacing w:before="40" w:line="259" w:lineRule="auto"/>
      <w:outlineLvl w:val="2"/>
    </w:pPr>
    <w:rPr>
      <w:rFonts w:asciiTheme="majorHAnsi" w:hAnsiTheme="majorHAnsi" w:eastAsiaTheme="majorEastAsia" w:cstheme="majorBidi"/>
      <w:color w:val="254061" w:themeColor="accent1" w:themeShade="80"/>
      <w:lang w:eastAsia="en-US"/>
    </w:rPr>
  </w:style>
  <w:style w:type="paragraph" w:styleId="802">
    <w:name w:val="Heading 4"/>
    <w:basedOn w:val="798"/>
    <w:next w:val="798"/>
    <w:link w:val="1027"/>
    <w:uiPriority w:val="0"/>
    <w:semiHidden/>
    <w:unhideWhenUsed/>
    <w:qFormat/>
    <w:pPr>
      <w:keepLines/>
      <w:keepNext/>
      <w:spacing w:before="40"/>
      <w:outlineLvl w:val="3"/>
    </w:pPr>
    <w:rPr>
      <w:rFonts w:asciiTheme="majorHAnsi" w:hAnsiTheme="majorHAnsi" w:eastAsiaTheme="majorEastAsia" w:cstheme="majorBidi"/>
      <w:i/>
      <w:iCs/>
      <w:color w:val="376092" w:themeColor="accent1" w:themeShade="BF"/>
    </w:rPr>
  </w:style>
  <w:style w:type="paragraph" w:styleId="803">
    <w:name w:val="Heading 5"/>
    <w:basedOn w:val="798"/>
    <w:next w:val="798"/>
    <w:link w:val="873"/>
    <w:uiPriority w:val="9"/>
    <w:unhideWhenUsed/>
    <w:qFormat/>
    <w:pPr>
      <w:keepLines/>
      <w:keepNext/>
      <w:spacing w:before="320" w:after="200"/>
      <w:outlineLvl w:val="4"/>
    </w:pPr>
    <w:rPr>
      <w:rFonts w:ascii="Arial" w:hAnsi="Arial" w:eastAsia="Arial" w:cs="Arial"/>
      <w:b/>
      <w:bCs/>
    </w:rPr>
  </w:style>
  <w:style w:type="paragraph" w:styleId="804">
    <w:name w:val="Heading 6"/>
    <w:basedOn w:val="798"/>
    <w:next w:val="798"/>
    <w:link w:val="1078"/>
    <w:uiPriority w:val="9"/>
    <w:semiHidden/>
    <w:unhideWhenUsed/>
    <w:qFormat/>
    <w:pPr>
      <w:keepLines/>
      <w:keepNext/>
      <w:spacing w:before="40" w:line="259" w:lineRule="auto"/>
      <w:outlineLvl w:val="5"/>
    </w:pPr>
    <w:rPr>
      <w:rFonts w:asciiTheme="majorHAnsi" w:hAnsiTheme="majorHAnsi" w:eastAsiaTheme="majorEastAsia" w:cstheme="majorBidi"/>
      <w:color w:val="254061" w:themeColor="accent1" w:themeShade="80"/>
      <w:sz w:val="22"/>
      <w:szCs w:val="22"/>
      <w:lang w:eastAsia="en-US"/>
    </w:rPr>
  </w:style>
  <w:style w:type="paragraph" w:styleId="805">
    <w:name w:val="Heading 7"/>
    <w:basedOn w:val="798"/>
    <w:next w:val="798"/>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76"/>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7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tblPr>
      <w:tblCellMar>
        <w:left w:w="108" w:type="dxa"/>
        <w:top w:w="0" w:type="dxa"/>
        <w:right w:w="108" w:type="dxa"/>
        <w:bottom w:w="0" w:type="dxa"/>
      </w:tblCellMar>
    </w:tblPr>
  </w:style>
  <w:style w:type="character" w:styleId="810">
    <w:name w:val="endnote reference"/>
    <w:basedOn w:val="808"/>
    <w:uiPriority w:val="99"/>
    <w:semiHidden/>
    <w:unhideWhenUsed/>
    <w:qFormat/>
    <w:rPr>
      <w:vertAlign w:val="superscript"/>
    </w:rPr>
  </w:style>
  <w:style w:type="character" w:styleId="811">
    <w:name w:val="Strong"/>
    <w:basedOn w:val="808"/>
    <w:uiPriority w:val="22"/>
    <w:qFormat/>
    <w:rPr>
      <w:b/>
      <w:bCs/>
    </w:rPr>
  </w:style>
  <w:style w:type="character" w:styleId="812">
    <w:name w:val="annotation reference"/>
    <w:basedOn w:val="808"/>
    <w:uiPriority w:val="0"/>
    <w:unhideWhenUsed/>
    <w:qFormat/>
    <w:rPr>
      <w:sz w:val="16"/>
      <w:szCs w:val="16"/>
    </w:rPr>
  </w:style>
  <w:style w:type="character" w:styleId="813">
    <w:name w:val="FollowedHyperlink"/>
    <w:basedOn w:val="808"/>
    <w:uiPriority w:val="0"/>
    <w:semiHidden/>
    <w:unhideWhenUsed/>
    <w:qFormat/>
    <w:rPr>
      <w:color w:val="800080" w:themeColor="followedHyperlink"/>
      <w:u w:val="single"/>
      <w14:textFill>
        <w14:solidFill>
          <w14:schemeClr w14:val="folHlink"/>
        </w14:solidFill>
      </w14:textFill>
    </w:rPr>
  </w:style>
  <w:style w:type="character" w:styleId="814">
    <w:name w:val="Emphasis"/>
    <w:basedOn w:val="808"/>
    <w:uiPriority w:val="0"/>
    <w:qFormat/>
    <w:rPr>
      <w:i/>
      <w:iCs/>
    </w:rPr>
  </w:style>
  <w:style w:type="character" w:styleId="815">
    <w:name w:val="footnote reference"/>
    <w:basedOn w:val="808"/>
    <w:uiPriority w:val="99"/>
    <w:unhideWhenUsed/>
    <w:qFormat/>
    <w:rPr>
      <w:vertAlign w:val="superscript"/>
    </w:rPr>
  </w:style>
  <w:style w:type="character" w:styleId="816">
    <w:name w:val="Hyperlink"/>
    <w:uiPriority w:val="99"/>
    <w:qFormat/>
    <w:rPr>
      <w:color w:val="000080"/>
      <w:u w:val="single"/>
    </w:rPr>
  </w:style>
  <w:style w:type="paragraph" w:styleId="817">
    <w:name w:val="toc 2"/>
    <w:basedOn w:val="798"/>
    <w:next w:val="798"/>
    <w:uiPriority w:val="39"/>
    <w:unhideWhenUsed/>
    <w:qFormat/>
    <w:pPr>
      <w:ind w:left="283"/>
      <w:spacing w:after="57"/>
    </w:pPr>
  </w:style>
  <w:style w:type="paragraph" w:styleId="818">
    <w:name w:val="toc 9"/>
    <w:basedOn w:val="798"/>
    <w:next w:val="798"/>
    <w:uiPriority w:val="39"/>
    <w:unhideWhenUsed/>
    <w:qFormat/>
    <w:pPr>
      <w:ind w:left="2268"/>
      <w:spacing w:after="57"/>
    </w:pPr>
  </w:style>
  <w:style w:type="paragraph" w:styleId="819">
    <w:name w:val="Body Text"/>
    <w:basedOn w:val="798"/>
    <w:link w:val="1041"/>
    <w:uiPriority w:val="0"/>
    <w:unhideWhenUsed/>
    <w:qFormat/>
    <w:pPr>
      <w:spacing w:before="100" w:beforeAutospacing="1" w:after="100" w:afterAutospacing="1"/>
    </w:pPr>
    <w:rPr>
      <w:rFonts w:ascii="Times New Roman" w:hAnsi="Times New Roman" w:eastAsia="Times New Roman" w:cs="Times New Roman"/>
    </w:rPr>
  </w:style>
  <w:style w:type="paragraph" w:styleId="820">
    <w:name w:val="toc 6"/>
    <w:basedOn w:val="798"/>
    <w:next w:val="798"/>
    <w:uiPriority w:val="39"/>
    <w:unhideWhenUsed/>
    <w:qFormat/>
    <w:pPr>
      <w:ind w:left="1417"/>
      <w:spacing w:after="57"/>
    </w:pPr>
  </w:style>
  <w:style w:type="paragraph" w:styleId="821">
    <w:name w:val="annotation text"/>
    <w:basedOn w:val="798"/>
    <w:link w:val="1025"/>
    <w:uiPriority w:val="0"/>
    <w:unhideWhenUsed/>
    <w:rPr>
      <w:sz w:val="20"/>
      <w:szCs w:val="20"/>
    </w:rPr>
  </w:style>
  <w:style w:type="paragraph" w:styleId="822">
    <w:name w:val="toc 5"/>
    <w:basedOn w:val="798"/>
    <w:next w:val="798"/>
    <w:uiPriority w:val="39"/>
    <w:unhideWhenUsed/>
    <w:qFormat/>
    <w:pPr>
      <w:ind w:left="1134"/>
      <w:spacing w:after="57"/>
    </w:pPr>
  </w:style>
  <w:style w:type="paragraph" w:styleId="823">
    <w:name w:val="table of figures"/>
    <w:basedOn w:val="798"/>
    <w:next w:val="798"/>
    <w:uiPriority w:val="99"/>
    <w:unhideWhenUsed/>
    <w:qFormat/>
  </w:style>
  <w:style w:type="paragraph" w:styleId="824">
    <w:name w:val="Title"/>
    <w:basedOn w:val="798"/>
    <w:next w:val="798"/>
    <w:link w:val="1030"/>
    <w:uiPriority w:val="0"/>
    <w:pPr>
      <w:contextualSpacing/>
      <w:spacing w:after="300"/>
      <w:pBdr>
        <w:bottom w:val="single" w:color="4F81BD" w:themeColor="accent1" w:sz="8" w:space="4"/>
      </w:pBdr>
    </w:pPr>
    <w:rPr>
      <w:rFonts w:asciiTheme="majorHAnsi" w:hAnsiTheme="majorHAnsi" w:eastAsiaTheme="majorEastAsia" w:cstheme="majorBidi"/>
      <w:color w:val="17375e" w:themeColor="text2" w:themeShade="BF"/>
      <w:spacing w:val="5"/>
      <w:sz w:val="52"/>
      <w:szCs w:val="52"/>
    </w:rPr>
  </w:style>
  <w:style w:type="paragraph" w:styleId="825">
    <w:name w:val="List Bullet 5"/>
    <w:basedOn w:val="798"/>
    <w:uiPriority w:val="0"/>
    <w:qFormat/>
    <w:pPr>
      <w:numPr>
        <w:ilvl w:val="0"/>
        <w:numId w:val="1"/>
      </w:numPr>
      <w:contextualSpacing/>
    </w:pPr>
  </w:style>
  <w:style w:type="paragraph" w:styleId="826">
    <w:name w:val="endnote text"/>
    <w:basedOn w:val="798"/>
    <w:link w:val="1012"/>
    <w:uiPriority w:val="99"/>
    <w:semiHidden/>
    <w:unhideWhenUsed/>
    <w:qFormat/>
    <w:rPr>
      <w:sz w:val="20"/>
    </w:rPr>
  </w:style>
  <w:style w:type="paragraph" w:styleId="827">
    <w:name w:val="Normal (Web)"/>
    <w:basedOn w:val="798"/>
    <w:uiPriority w:val="99"/>
    <w:qFormat/>
    <w:pPr>
      <w:spacing w:before="100" w:beforeAutospacing="1" w:after="100" w:afterAutospacing="1"/>
    </w:pPr>
    <w:rPr>
      <w:rFonts w:ascii="Times New Roman" w:hAnsi="Times New Roman" w:cs="Times New Roman"/>
    </w:rPr>
  </w:style>
  <w:style w:type="paragraph" w:styleId="828">
    <w:name w:val="toc 4"/>
    <w:basedOn w:val="798"/>
    <w:next w:val="798"/>
    <w:uiPriority w:val="39"/>
    <w:unhideWhenUsed/>
    <w:qFormat/>
    <w:pPr>
      <w:ind w:left="850"/>
      <w:spacing w:after="57"/>
    </w:pPr>
  </w:style>
  <w:style w:type="paragraph" w:styleId="829">
    <w:name w:val="toc 8"/>
    <w:basedOn w:val="798"/>
    <w:next w:val="798"/>
    <w:uiPriority w:val="39"/>
    <w:unhideWhenUsed/>
    <w:qFormat/>
    <w:pPr>
      <w:ind w:left="1984"/>
      <w:spacing w:after="57"/>
    </w:pPr>
  </w:style>
  <w:style w:type="paragraph" w:styleId="830">
    <w:name w:val="Header"/>
    <w:basedOn w:val="798"/>
    <w:link w:val="1023"/>
    <w:uiPriority w:val="0"/>
    <w:qFormat/>
    <w:pPr>
      <w:tabs>
        <w:tab w:val="center" w:pos="4252" w:leader="none"/>
        <w:tab w:val="right" w:pos="8504" w:leader="none"/>
      </w:tabs>
    </w:pPr>
  </w:style>
  <w:style w:type="paragraph" w:styleId="831">
    <w:name w:val="annotation subject"/>
    <w:basedOn w:val="821"/>
    <w:next w:val="821"/>
    <w:link w:val="1026"/>
    <w:uiPriority w:val="0"/>
    <w:semiHidden/>
    <w:unhideWhenUsed/>
    <w:qFormat/>
    <w:rPr>
      <w:b/>
      <w:bCs/>
    </w:rPr>
  </w:style>
  <w:style w:type="paragraph" w:styleId="832">
    <w:name w:val="Footer"/>
    <w:basedOn w:val="798"/>
    <w:link w:val="1024"/>
    <w:uiPriority w:val="99"/>
    <w:qFormat/>
    <w:pPr>
      <w:tabs>
        <w:tab w:val="center" w:pos="4252" w:leader="none"/>
        <w:tab w:val="right" w:pos="8504" w:leader="none"/>
      </w:tabs>
    </w:pPr>
  </w:style>
  <w:style w:type="paragraph" w:styleId="83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toc 7"/>
    <w:basedOn w:val="798"/>
    <w:next w:val="798"/>
    <w:uiPriority w:val="39"/>
    <w:unhideWhenUsed/>
    <w:qFormat/>
    <w:pPr>
      <w:ind w:left="1701"/>
      <w:spacing w:after="57"/>
    </w:pPr>
  </w:style>
  <w:style w:type="paragraph" w:styleId="835">
    <w:name w:val="toc 3"/>
    <w:basedOn w:val="798"/>
    <w:next w:val="798"/>
    <w:uiPriority w:val="39"/>
    <w:unhideWhenUsed/>
    <w:qFormat/>
    <w:pPr>
      <w:ind w:left="567"/>
      <w:spacing w:after="57"/>
    </w:pPr>
  </w:style>
  <w:style w:type="paragraph" w:styleId="836">
    <w:name w:val="Balloon Text"/>
    <w:basedOn w:val="798"/>
    <w:link w:val="1014"/>
    <w:uiPriority w:val="99"/>
    <w:qFormat/>
    <w:rPr>
      <w:rFonts w:ascii="Tahoma" w:hAnsi="Tahoma"/>
      <w:sz w:val="16"/>
      <w:szCs w:val="16"/>
    </w:rPr>
  </w:style>
  <w:style w:type="paragraph" w:styleId="837">
    <w:name w:val="Subtitle"/>
    <w:basedOn w:val="798"/>
    <w:next w:val="798"/>
    <w:link w:val="880"/>
    <w:uiPriority w:val="11"/>
    <w:qFormat/>
    <w:pPr>
      <w:spacing w:before="200" w:after="200"/>
    </w:pPr>
  </w:style>
  <w:style w:type="paragraph" w:styleId="838">
    <w:name w:val="footnote text"/>
    <w:basedOn w:val="798"/>
    <w:link w:val="1011"/>
    <w:uiPriority w:val="99"/>
    <w:semiHidden/>
    <w:unhideWhenUsed/>
    <w:qFormat/>
    <w:pPr>
      <w:spacing w:after="40"/>
    </w:pPr>
    <w:rPr>
      <w:sz w:val="18"/>
    </w:rPr>
  </w:style>
  <w:style w:type="paragraph" w:styleId="839">
    <w:name w:val="toc 1"/>
    <w:basedOn w:val="798"/>
    <w:next w:val="798"/>
    <w:uiPriority w:val="39"/>
    <w:unhideWhenUsed/>
    <w:qFormat/>
    <w:pPr>
      <w:spacing w:after="100"/>
      <w:tabs>
        <w:tab w:val="left" w:pos="426" w:leader="none"/>
        <w:tab w:val="right" w:pos="9628" w:leader="dot"/>
      </w:tabs>
    </w:pPr>
    <w:rPr>
      <w:rFonts w:ascii="Arial" w:hAnsi="Arial" w:eastAsia="Times New Roman"/>
      <w:sz w:val="20"/>
    </w:rPr>
  </w:style>
  <w:style w:type="table" w:styleId="840">
    <w:name w:val="Table Grid"/>
    <w:basedOn w:val="809"/>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customStyle="1">
    <w:name w:val="Heading 5 Char"/>
    <w:basedOn w:val="808"/>
    <w:uiPriority w:val="9"/>
    <w:rPr>
      <w:rFonts w:ascii="Arial" w:hAnsi="Arial" w:eastAsia="Arial" w:cs="Arial"/>
      <w:b/>
      <w:bCs/>
      <w:sz w:val="24"/>
      <w:szCs w:val="24"/>
    </w:rPr>
  </w:style>
  <w:style w:type="character" w:styleId="842" w:customStyle="1">
    <w:name w:val="Heading 7 Char"/>
    <w:basedOn w:val="808"/>
    <w:uiPriority w:val="9"/>
    <w:rPr>
      <w:rFonts w:ascii="Arial" w:hAnsi="Arial" w:eastAsia="Arial" w:cs="Arial"/>
      <w:b/>
      <w:bCs/>
      <w:i/>
      <w:iCs/>
      <w:sz w:val="22"/>
      <w:szCs w:val="22"/>
    </w:rPr>
  </w:style>
  <w:style w:type="character" w:styleId="843" w:customStyle="1">
    <w:name w:val="Heading 8 Char"/>
    <w:basedOn w:val="808"/>
    <w:uiPriority w:val="9"/>
    <w:qFormat/>
    <w:rPr>
      <w:rFonts w:ascii="Arial" w:hAnsi="Arial" w:eastAsia="Arial" w:cs="Arial"/>
      <w:i/>
      <w:iCs/>
      <w:sz w:val="22"/>
      <w:szCs w:val="22"/>
    </w:rPr>
  </w:style>
  <w:style w:type="character" w:styleId="844" w:customStyle="1">
    <w:name w:val="Heading 9 Char"/>
    <w:basedOn w:val="808"/>
    <w:uiPriority w:val="9"/>
    <w:qFormat/>
    <w:rPr>
      <w:rFonts w:ascii="Arial" w:hAnsi="Arial" w:eastAsia="Arial" w:cs="Arial"/>
      <w:i/>
      <w:iCs/>
      <w:sz w:val="21"/>
      <w:szCs w:val="21"/>
    </w:rPr>
  </w:style>
  <w:style w:type="character" w:styleId="845" w:customStyle="1">
    <w:name w:val="Subtitle Char"/>
    <w:basedOn w:val="808"/>
    <w:uiPriority w:val="11"/>
    <w:qFormat/>
    <w:rPr>
      <w:sz w:val="24"/>
      <w:szCs w:val="24"/>
    </w:rPr>
  </w:style>
  <w:style w:type="character" w:styleId="846" w:customStyle="1">
    <w:name w:val="Intense Quote Char"/>
    <w:uiPriority w:val="30"/>
    <w:rPr>
      <w:i/>
    </w:rPr>
  </w:style>
  <w:style w:type="table" w:styleId="847" w:customStyle="1">
    <w:name w:val="Plain Table 1"/>
    <w:basedOn w:val="80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80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80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80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80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80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80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80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80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80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80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80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80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80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Heading"/>
    <w:uiPriority w:val="39"/>
    <w:unhideWhenUsed/>
    <w:qFormat/>
    <w:rPr>
      <w:rFonts w:hint="default" w:ascii="Times New Roman" w:hAnsi="Times New Roman" w:eastAsia="SimSun" w:cs="Times New Roman"/>
    </w:rPr>
  </w:style>
  <w:style w:type="character" w:styleId="869" w:customStyle="1">
    <w:name w:val="Heading 1 Char"/>
    <w:basedOn w:val="808"/>
    <w:uiPriority w:val="9"/>
    <w:rPr>
      <w:rFonts w:ascii="Arial" w:hAnsi="Arial" w:eastAsia="Arial" w:cs="Arial"/>
      <w:sz w:val="40"/>
      <w:szCs w:val="40"/>
    </w:rPr>
  </w:style>
  <w:style w:type="character" w:styleId="870" w:customStyle="1">
    <w:name w:val="Heading 2 Char"/>
    <w:basedOn w:val="808"/>
    <w:uiPriority w:val="9"/>
    <w:rPr>
      <w:rFonts w:ascii="Arial" w:hAnsi="Arial" w:eastAsia="Arial" w:cs="Arial"/>
      <w:sz w:val="34"/>
    </w:rPr>
  </w:style>
  <w:style w:type="character" w:styleId="871" w:customStyle="1">
    <w:name w:val="Heading 3 Char"/>
    <w:basedOn w:val="808"/>
    <w:uiPriority w:val="9"/>
    <w:rPr>
      <w:rFonts w:ascii="Arial" w:hAnsi="Arial" w:eastAsia="Arial" w:cs="Arial"/>
      <w:sz w:val="30"/>
      <w:szCs w:val="30"/>
    </w:rPr>
  </w:style>
  <w:style w:type="character" w:styleId="872" w:customStyle="1">
    <w:name w:val="Heading 4 Char"/>
    <w:basedOn w:val="808"/>
    <w:uiPriority w:val="9"/>
    <w:rPr>
      <w:rFonts w:ascii="Arial" w:hAnsi="Arial" w:eastAsia="Arial" w:cs="Arial"/>
      <w:b/>
      <w:bCs/>
      <w:sz w:val="26"/>
      <w:szCs w:val="26"/>
    </w:rPr>
  </w:style>
  <w:style w:type="character" w:styleId="873" w:customStyle="1">
    <w:name w:val="Título 5 Char"/>
    <w:basedOn w:val="808"/>
    <w:link w:val="803"/>
    <w:uiPriority w:val="9"/>
    <w:rPr>
      <w:rFonts w:ascii="Arial" w:hAnsi="Arial" w:eastAsia="Arial" w:cs="Arial"/>
      <w:b/>
      <w:bCs/>
      <w:sz w:val="24"/>
      <w:szCs w:val="24"/>
    </w:rPr>
  </w:style>
  <w:style w:type="character" w:styleId="874" w:customStyle="1">
    <w:name w:val="Heading 6 Char"/>
    <w:basedOn w:val="808"/>
    <w:uiPriority w:val="9"/>
    <w:rPr>
      <w:rFonts w:ascii="Arial" w:hAnsi="Arial" w:eastAsia="Arial" w:cs="Arial"/>
      <w:b/>
      <w:bCs/>
      <w:sz w:val="22"/>
      <w:szCs w:val="22"/>
    </w:rPr>
  </w:style>
  <w:style w:type="character" w:styleId="875" w:customStyle="1">
    <w:name w:val="Título 7 Char"/>
    <w:basedOn w:val="808"/>
    <w:link w:val="805"/>
    <w:uiPriority w:val="9"/>
    <w:qFormat/>
    <w:rPr>
      <w:rFonts w:ascii="Arial" w:hAnsi="Arial" w:eastAsia="Arial" w:cs="Arial"/>
      <w:b/>
      <w:bCs/>
      <w:i/>
      <w:iCs/>
      <w:sz w:val="22"/>
      <w:szCs w:val="22"/>
    </w:rPr>
  </w:style>
  <w:style w:type="character" w:styleId="876" w:customStyle="1">
    <w:name w:val="Título 8 Char"/>
    <w:basedOn w:val="808"/>
    <w:link w:val="806"/>
    <w:uiPriority w:val="9"/>
    <w:rPr>
      <w:rFonts w:ascii="Arial" w:hAnsi="Arial" w:eastAsia="Arial" w:cs="Arial"/>
      <w:i/>
      <w:iCs/>
      <w:sz w:val="22"/>
      <w:szCs w:val="22"/>
    </w:rPr>
  </w:style>
  <w:style w:type="character" w:styleId="877" w:customStyle="1">
    <w:name w:val="Título 9 Char"/>
    <w:basedOn w:val="808"/>
    <w:link w:val="807"/>
    <w:uiPriority w:val="9"/>
    <w:rPr>
      <w:rFonts w:ascii="Arial" w:hAnsi="Arial" w:eastAsia="Arial" w:cs="Arial"/>
      <w:i/>
      <w:iCs/>
      <w:sz w:val="21"/>
      <w:szCs w:val="21"/>
    </w:rPr>
  </w:style>
  <w:style w:type="paragraph" w:styleId="878">
    <w:name w:val="No Spacing"/>
    <w:uiPriority w:val="1"/>
    <w:qFormat/>
    <w:rPr>
      <w:rFonts w:hint="default" w:ascii="Times New Roman" w:hAnsi="Times New Roman" w:cs="Times New Roman" w:eastAsiaTheme="minorEastAsia"/>
      <w:lang w:val="pt-BR" w:eastAsia="ja-JP" w:bidi="ar-SA"/>
    </w:rPr>
  </w:style>
  <w:style w:type="character" w:styleId="879" w:customStyle="1">
    <w:name w:val="Title Char"/>
    <w:basedOn w:val="808"/>
    <w:uiPriority w:val="10"/>
    <w:qFormat/>
    <w:rPr>
      <w:sz w:val="48"/>
      <w:szCs w:val="48"/>
    </w:rPr>
  </w:style>
  <w:style w:type="character" w:styleId="880" w:customStyle="1">
    <w:name w:val="Subtítulo Char"/>
    <w:basedOn w:val="808"/>
    <w:link w:val="837"/>
    <w:uiPriority w:val="11"/>
    <w:qFormat/>
    <w:rPr>
      <w:sz w:val="24"/>
      <w:szCs w:val="24"/>
    </w:rPr>
  </w:style>
  <w:style w:type="paragraph" w:styleId="881">
    <w:name w:val="Intense Quote"/>
    <w:basedOn w:val="798"/>
    <w:next w:val="798"/>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Citação Intensa Char"/>
    <w:link w:val="881"/>
    <w:uiPriority w:val="30"/>
    <w:rPr>
      <w:i/>
    </w:rPr>
  </w:style>
  <w:style w:type="character" w:styleId="883" w:customStyle="1">
    <w:name w:val="Header Char"/>
    <w:basedOn w:val="808"/>
    <w:uiPriority w:val="99"/>
  </w:style>
  <w:style w:type="character" w:styleId="884" w:customStyle="1">
    <w:name w:val="Footer Char"/>
    <w:basedOn w:val="808"/>
    <w:uiPriority w:val="99"/>
  </w:style>
  <w:style w:type="character" w:styleId="885" w:customStyle="1">
    <w:name w:val="Caption Char"/>
    <w:uiPriority w:val="99"/>
  </w:style>
  <w:style w:type="table" w:styleId="886" w:customStyle="1">
    <w:name w:val="Table Grid Light"/>
    <w:basedOn w:val="80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Simples Tabela 11"/>
    <w:basedOn w:val="80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Simples Tabela 21"/>
    <w:basedOn w:val="80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Simples Tabela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Tabela Simples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Tabela Simples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Tabela de Grade 1 Clara1"/>
    <w:basedOn w:val="809"/>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09"/>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0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09"/>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0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Tabela de Grade 21"/>
    <w:basedOn w:val="80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09"/>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Tabela de Grade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Tabela de Grade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Tabela de Grade 5 Escura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80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Tabela de Grade 6 Colorida1"/>
    <w:basedOn w:val="80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Tabela de Grade 7 Colorida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09"/>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09"/>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Tabela de Lista 1 Clara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09"/>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Tabela de Lista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809"/>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809"/>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809"/>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809"/>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Tabela de Lista 31"/>
    <w:basedOn w:val="80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809"/>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0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Tabela de Lista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Tabela de Lista 5 Escura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Tabela de Lista 6 Colorida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Tabela de Lista 7 Colorida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Texto de nota de rodapé Char"/>
    <w:link w:val="838"/>
    <w:uiPriority w:val="99"/>
    <w:qFormat/>
    <w:rPr>
      <w:sz w:val="18"/>
    </w:rPr>
  </w:style>
  <w:style w:type="character" w:styleId="1012" w:customStyle="1">
    <w:name w:val="Texto de nota de fim Char"/>
    <w:link w:val="826"/>
    <w:uiPriority w:val="99"/>
    <w:qFormat/>
    <w:rPr>
      <w:sz w:val="20"/>
    </w:rPr>
  </w:style>
  <w:style w:type="paragraph" w:styleId="1013">
    <w:name w:val="List Paragraph"/>
    <w:basedOn w:val="798"/>
    <w:link w:val="1076"/>
    <w:uiPriority w:val="34"/>
    <w:qFormat/>
    <w:pPr>
      <w:contextualSpacing/>
      <w:ind w:left="720"/>
    </w:pPr>
  </w:style>
  <w:style w:type="character" w:styleId="1014" w:customStyle="1">
    <w:name w:val="Texto de balão Char"/>
    <w:link w:val="836"/>
    <w:uiPriority w:val="99"/>
    <w:qFormat/>
    <w:rPr>
      <w:rFonts w:ascii="Tahoma" w:hAnsi="Tahoma" w:cs="Tahoma"/>
      <w:sz w:val="16"/>
      <w:szCs w:val="16"/>
    </w:rPr>
  </w:style>
  <w:style w:type="character" w:styleId="1015" w:customStyle="1">
    <w:name w:val="Título 2 Char"/>
    <w:link w:val="800"/>
    <w:uiPriority w:val="0"/>
    <w:qFormat/>
    <w:rPr>
      <w:b/>
      <w:color w:val="000000"/>
      <w:sz w:val="24"/>
    </w:rPr>
  </w:style>
  <w:style w:type="paragraph" w:styleId="1016" w:customStyle="1">
    <w:name w:val="Nível 2"/>
    <w:basedOn w:val="798"/>
    <w:next w:val="798"/>
    <w:uiPriority w:val="0"/>
    <w:qFormat/>
    <w:pPr>
      <w:jc w:val="both"/>
      <w:spacing w:after="120"/>
    </w:pPr>
    <w:rPr>
      <w:rFonts w:ascii="Arial" w:hAnsi="Arial" w:cs="Times New Roman"/>
      <w:b/>
      <w:szCs w:val="20"/>
    </w:rPr>
  </w:style>
  <w:style w:type="character" w:styleId="1017" w:customStyle="1">
    <w:name w:val="normal__char1"/>
    <w:uiPriority w:val="0"/>
    <w:qFormat/>
    <w:rPr>
      <w:rFonts w:hint="default" w:ascii="Arial" w:hAnsi="Arial" w:cs="Arial"/>
      <w:sz w:val="24"/>
      <w:szCs w:val="24"/>
      <w:u w:val="none"/>
    </w:rPr>
  </w:style>
  <w:style w:type="character" w:styleId="1018" w:customStyle="1">
    <w:name w:val="apple-style-span"/>
    <w:basedOn w:val="808"/>
    <w:uiPriority w:val="0"/>
    <w:qFormat/>
  </w:style>
  <w:style w:type="paragraph" w:styleId="1019">
    <w:name w:val="Quote"/>
    <w:basedOn w:val="798"/>
    <w:next w:val="798"/>
    <w:link w:val="1020"/>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20" w:customStyle="1">
    <w:name w:val="Citação Char"/>
    <w:link w:val="1019"/>
    <w:uiPriority w:val="0"/>
    <w:qFormat/>
    <w:rPr>
      <w:rFonts w:ascii="Arial" w:hAnsi="Arial" w:eastAsia="Calibri" w:cs="Tahoma"/>
      <w:i/>
      <w:iCs/>
      <w:color w:val="000000"/>
      <w:szCs w:val="24"/>
      <w:shd w:val="clear" w:color="auto" w:fill="ffffcc"/>
    </w:rPr>
  </w:style>
  <w:style w:type="paragraph" w:styleId="1021" w:customStyle="1">
    <w:name w:val="Nota explicativa"/>
    <w:basedOn w:val="1019"/>
    <w:link w:val="1022"/>
    <w:uiPriority w:val="0"/>
    <w:qFormat/>
    <w:rPr>
      <w:szCs w:val="20"/>
    </w:rPr>
  </w:style>
  <w:style w:type="character" w:styleId="1022" w:customStyle="1">
    <w:name w:val="Nota explicativa Char"/>
    <w:basedOn w:val="1020"/>
    <w:link w:val="1021"/>
    <w:uiPriority w:val="0"/>
    <w:qFormat/>
    <w:rPr>
      <w:rFonts w:ascii="Arial" w:hAnsi="Arial" w:eastAsia="Calibri" w:cs="Tahoma"/>
      <w:color w:val="000000"/>
      <w:szCs w:val="24"/>
      <w:shd w:val="clear" w:color="auto" w:fill="ffffcc"/>
    </w:rPr>
  </w:style>
  <w:style w:type="character" w:styleId="1023" w:customStyle="1">
    <w:name w:val="Cabeçalho Char"/>
    <w:link w:val="830"/>
    <w:uiPriority w:val="0"/>
    <w:qFormat/>
    <w:rPr>
      <w:rFonts w:ascii="Ecofont_Spranq_eco_Sans" w:hAnsi="Ecofont_Spranq_eco_Sans" w:cs="Tahoma"/>
      <w:sz w:val="24"/>
      <w:szCs w:val="24"/>
    </w:rPr>
  </w:style>
  <w:style w:type="character" w:styleId="1024" w:customStyle="1">
    <w:name w:val="Rodapé Char"/>
    <w:link w:val="832"/>
    <w:uiPriority w:val="99"/>
    <w:qFormat/>
    <w:rPr>
      <w:rFonts w:ascii="Ecofont_Spranq_eco_Sans" w:hAnsi="Ecofont_Spranq_eco_Sans" w:cs="Tahoma"/>
      <w:sz w:val="24"/>
      <w:szCs w:val="24"/>
    </w:rPr>
  </w:style>
  <w:style w:type="character" w:styleId="1025" w:customStyle="1">
    <w:name w:val="Texto de comentário Char"/>
    <w:basedOn w:val="808"/>
    <w:link w:val="821"/>
    <w:uiPriority w:val="0"/>
    <w:qFormat/>
    <w:rPr>
      <w:rFonts w:ascii="Ecofont_Spranq_eco_Sans" w:hAnsi="Ecofont_Spranq_eco_Sans" w:cs="Tahoma"/>
      <w:lang w:eastAsia="pt-BR"/>
    </w:rPr>
  </w:style>
  <w:style w:type="character" w:styleId="1026" w:customStyle="1">
    <w:name w:val="Assunto do comentário Char"/>
    <w:basedOn w:val="1025"/>
    <w:link w:val="831"/>
    <w:uiPriority w:val="0"/>
    <w:semiHidden/>
    <w:qFormat/>
    <w:rPr>
      <w:rFonts w:ascii="Ecofont_Spranq_eco_Sans" w:hAnsi="Ecofont_Spranq_eco_Sans" w:cs="Tahoma"/>
      <w:b/>
      <w:bCs/>
      <w:lang w:eastAsia="pt-BR"/>
    </w:rPr>
  </w:style>
  <w:style w:type="character" w:styleId="1027" w:customStyle="1">
    <w:name w:val="Título 4 Char"/>
    <w:basedOn w:val="808"/>
    <w:link w:val="802"/>
    <w:uiPriority w:val="0"/>
    <w:qFormat/>
    <w:rPr>
      <w:rFonts w:asciiTheme="majorHAnsi" w:hAnsiTheme="majorHAnsi" w:eastAsiaTheme="majorEastAsia" w:cstheme="majorBidi"/>
      <w:i/>
      <w:iCs/>
      <w:color w:val="376092" w:themeColor="accent1" w:themeShade="BF"/>
      <w:sz w:val="24"/>
      <w:szCs w:val="24"/>
      <w:lang w:eastAsia="pt-BR"/>
    </w:rPr>
  </w:style>
  <w:style w:type="paragraph" w:styleId="1028" w:customStyle="1">
    <w:name w:val="Nivel 01"/>
    <w:basedOn w:val="799"/>
    <w:next w:val="798"/>
    <w:link w:val="1031"/>
    <w:uiPriority w:val="0"/>
    <w:qFormat/>
    <w:pPr>
      <w:numPr>
        <w:ilvl w:val="0"/>
        <w:numId w:val="2"/>
      </w:numPr>
      <w:jc w:val="both"/>
      <w:spacing w:before="288" w:after="288" w:line="312" w:lineRule="auto"/>
      <w:tabs>
        <w:tab w:val="left" w:pos="567" w:leader="none"/>
      </w:tabs>
    </w:pPr>
    <w:rPr>
      <w:rFonts w:ascii="Arial" w:hAnsi="Arial" w:cs="Arial"/>
      <w:color w:val="auto"/>
      <w:sz w:val="20"/>
      <w:szCs w:val="20"/>
    </w:rPr>
  </w:style>
  <w:style w:type="paragraph" w:styleId="1029" w:customStyle="1">
    <w:name w:val="Nivel_01_Titulo"/>
    <w:basedOn w:val="1028"/>
    <w:link w:val="1033"/>
    <w:uiPriority w:val="0"/>
    <w:qFormat/>
    <w:pPr>
      <w:jc w:val="left"/>
    </w:pPr>
    <w:rPr>
      <w:rFonts w:cstheme="majorBidi"/>
      <w:color w:val="000000" w:themeColor="text1"/>
      <w:spacing w:val="5"/>
      <w:sz w:val="52"/>
      <w:szCs w:val="52"/>
      <w14:textFill>
        <w14:solidFill>
          <w14:schemeClr w14:val="tx1"/>
        </w14:solidFill>
      </w14:textFill>
    </w:rPr>
  </w:style>
  <w:style w:type="character" w:styleId="1030" w:customStyle="1">
    <w:name w:val="Título Char"/>
    <w:basedOn w:val="808"/>
    <w:link w:val="824"/>
    <w:uiPriority w:val="0"/>
    <w:qFormat/>
    <w:rPr>
      <w:rFonts w:asciiTheme="majorHAnsi" w:hAnsiTheme="majorHAnsi" w:eastAsiaTheme="majorEastAsia" w:cstheme="majorBidi"/>
      <w:color w:val="17375e" w:themeColor="text2" w:themeShade="BF"/>
      <w:spacing w:val="5"/>
      <w:sz w:val="52"/>
      <w:szCs w:val="52"/>
      <w:lang w:eastAsia="pt-BR"/>
    </w:rPr>
  </w:style>
  <w:style w:type="character" w:styleId="1031" w:customStyle="1">
    <w:name w:val="Nivel 01 Char"/>
    <w:basedOn w:val="1030"/>
    <w:link w:val="1028"/>
    <w:uiPriority w:val="0"/>
    <w:qFormat/>
    <w:rPr>
      <w:rFonts w:ascii="Arial" w:hAnsi="Arial" w:cs="Arial" w:eastAsiaTheme="majorEastAsia"/>
      <w:b/>
      <w:bCs/>
      <w:color w:val="17375e" w:themeColor="text2" w:themeShade="BF"/>
      <w:spacing w:val="5"/>
      <w:sz w:val="52"/>
      <w:szCs w:val="52"/>
      <w:lang w:eastAsia="pt-BR"/>
    </w:rPr>
  </w:style>
  <w:style w:type="character" w:styleId="1032" w:customStyle="1">
    <w:name w:val="Título 1 Char"/>
    <w:basedOn w:val="808"/>
    <w:link w:val="799"/>
    <w:uiPriority w:val="0"/>
    <w:qFormat/>
    <w:rPr>
      <w:rFonts w:asciiTheme="majorHAnsi" w:hAnsiTheme="majorHAnsi" w:eastAsiaTheme="majorEastAsia" w:cstheme="majorBidi"/>
      <w:b/>
      <w:bCs/>
      <w:color w:val="376092" w:themeColor="accent1" w:themeShade="BF"/>
      <w:sz w:val="28"/>
      <w:szCs w:val="28"/>
      <w:lang w:eastAsia="pt-BR"/>
    </w:rPr>
  </w:style>
  <w:style w:type="character" w:styleId="1033" w:customStyle="1">
    <w:name w:val="Nivel_01_Titulo Char"/>
    <w:basedOn w:val="1031"/>
    <w:link w:val="1029"/>
    <w:uiPriority w:val="0"/>
    <w:qFormat/>
    <w:rPr>
      <w:rFonts w:ascii="Arial" w:hAnsi="Arial" w:eastAsiaTheme="majorEastAsia" w:cstheme="majorBidi"/>
      <w:color w:val="000000" w:themeColor="text1"/>
      <w:spacing w:val="5"/>
      <w:sz w:val="52"/>
      <w:szCs w:val="52"/>
      <w:lang w:eastAsia="pt-BR"/>
      <w14:textFill>
        <w14:solidFill>
          <w14:schemeClr w14:val="tx1"/>
        </w14:solidFill>
      </w14:textFill>
    </w:rPr>
  </w:style>
  <w:style w:type="paragraph" w:styleId="1034" w:customStyle="1">
    <w:name w:val="PADRÃO"/>
    <w:uiPriority w:val="0"/>
    <w:qFormat/>
    <w:pPr>
      <w:ind w:firstLine="567"/>
      <w:jc w:val="both"/>
      <w:keepNext/>
      <w:spacing w:before="119" w:after="119" w:line="276" w:lineRule="auto"/>
      <w:shd w:val="clear" w:color="auto" w:fill="ffffff"/>
      <w:widowControl w:val="off"/>
    </w:pPr>
    <w:rPr>
      <w:rFonts w:hint="default" w:ascii="Ecofont_Spranq_eco_Sans" w:hAnsi="Ecofont_Spranq_eco_Sans" w:eastAsia="WenQuanYi Micro Hei" w:cs="Lohit Hindi"/>
      <w:szCs w:val="24"/>
      <w:lang w:val="pt-BR" w:eastAsia="zh-CN" w:bidi="hi-IN"/>
    </w:rPr>
  </w:style>
  <w:style w:type="character" w:styleId="1035" w:customStyle="1">
    <w:name w:val="Quote Char"/>
    <w:basedOn w:val="808"/>
    <w:link w:val="1036"/>
    <w:uiPriority w:val="0"/>
    <w:qFormat/>
    <w:rPr>
      <w:rFonts w:ascii="Ecofont_Spranq_eco_Sans" w:hAnsi="Ecofont_Spranq_eco_Sans" w:eastAsia="Calibri" w:cs="Tahoma"/>
      <w:i/>
      <w:iCs/>
      <w:color w:val="000000"/>
      <w:shd w:val="clear" w:color="auto" w:fill="ffffcc"/>
    </w:rPr>
  </w:style>
  <w:style w:type="paragraph" w:styleId="1036" w:customStyle="1">
    <w:name w:val="Citação1"/>
    <w:basedOn w:val="798"/>
    <w:next w:val="798"/>
    <w:link w:val="1035"/>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37" w:customStyle="1">
    <w:name w:val="paragraph"/>
    <w:basedOn w:val="798"/>
    <w:uiPriority w:val="0"/>
    <w:qFormat/>
    <w:pPr>
      <w:spacing w:before="100" w:beforeAutospacing="1" w:after="100" w:afterAutospacing="1"/>
    </w:pPr>
    <w:rPr>
      <w:rFonts w:ascii="Times New Roman" w:hAnsi="Times New Roman" w:eastAsia="Times New Roman" w:cs="Times New Roman"/>
    </w:rPr>
  </w:style>
  <w:style w:type="character" w:styleId="1038" w:customStyle="1">
    <w:name w:val="normaltextrun"/>
    <w:basedOn w:val="808"/>
    <w:uiPriority w:val="0"/>
    <w:qFormat/>
  </w:style>
  <w:style w:type="character" w:styleId="1039" w:customStyle="1">
    <w:name w:val="eop"/>
    <w:basedOn w:val="808"/>
    <w:uiPriority w:val="0"/>
    <w:qFormat/>
  </w:style>
  <w:style w:type="character" w:styleId="1040" w:customStyle="1">
    <w:name w:val="spellingerror"/>
    <w:basedOn w:val="808"/>
    <w:uiPriority w:val="0"/>
    <w:qFormat/>
  </w:style>
  <w:style w:type="character" w:styleId="1041" w:customStyle="1">
    <w:name w:val="Corpo de texto Char"/>
    <w:basedOn w:val="808"/>
    <w:link w:val="819"/>
    <w:uiPriority w:val="0"/>
    <w:qFormat/>
    <w:rPr>
      <w:rFonts w:eastAsia="Times New Roman"/>
      <w:sz w:val="24"/>
      <w:szCs w:val="24"/>
      <w:lang w:eastAsia="pt-BR"/>
    </w:rPr>
  </w:style>
  <w:style w:type="paragraph" w:styleId="1042" w:customStyle="1">
    <w:name w:val="Nivel1"/>
    <w:basedOn w:val="799"/>
    <w:link w:val="1043"/>
    <w:uiPriority w:val="0"/>
    <w:qFormat/>
    <w:pPr>
      <w:ind w:left="357" w:hanging="357"/>
      <w:jc w:val="both"/>
      <w:spacing w:line="276" w:lineRule="auto"/>
    </w:pPr>
    <w:rPr>
      <w:rFonts w:ascii="Arial" w:hAnsi="Arial" w:cs="Arial"/>
      <w:bCs w:val="0"/>
      <w:color w:val="000000"/>
    </w:rPr>
  </w:style>
  <w:style w:type="character" w:styleId="1043" w:customStyle="1">
    <w:name w:val="Nivel1 Char"/>
    <w:basedOn w:val="1032"/>
    <w:link w:val="1042"/>
    <w:uiPriority w:val="0"/>
    <w:qFormat/>
    <w:rPr>
      <w:rFonts w:ascii="Arial" w:hAnsi="Arial" w:cs="Arial" w:eastAsiaTheme="majorEastAsia"/>
      <w:bCs w:val="0"/>
      <w:color w:val="000000"/>
      <w:sz w:val="28"/>
      <w:szCs w:val="28"/>
      <w:lang w:eastAsia="pt-BR"/>
    </w:rPr>
  </w:style>
  <w:style w:type="paragraph" w:styleId="1044" w:customStyle="1">
    <w:name w:val="Parágrafo da Lista1"/>
    <w:basedOn w:val="798"/>
    <w:uiPriority w:val="0"/>
    <w:qFormat/>
    <w:pPr>
      <w:ind w:left="720"/>
    </w:pPr>
    <w:rPr>
      <w:rFonts w:eastAsia="Times New Roman" w:cs="Ecofont_Spranq_eco_Sans"/>
    </w:rPr>
  </w:style>
  <w:style w:type="paragraph" w:styleId="1045" w:customStyle="1">
    <w:name w:val="Nivel 2"/>
    <w:basedOn w:val="798"/>
    <w:link w:val="1070"/>
    <w:uiPriority w:val="0"/>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46" w:customStyle="1">
    <w:name w:val="Nivel 1"/>
    <w:basedOn w:val="1045"/>
    <w:next w:val="1045"/>
    <w:uiPriority w:val="0"/>
    <w:qFormat/>
    <w:pPr>
      <w:numPr>
        <w:ilvl w:val="0"/>
        <w:numId w:val="0"/>
      </w:numPr>
      <w:ind w:left="360" w:hanging="360"/>
    </w:pPr>
    <w:rPr>
      <w:b/>
    </w:rPr>
  </w:style>
  <w:style w:type="paragraph" w:styleId="1047" w:customStyle="1">
    <w:name w:val="Nivel 3"/>
    <w:basedOn w:val="798"/>
    <w:link w:val="1096"/>
    <w:uiPriority w:val="0"/>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48" w:customStyle="1">
    <w:name w:val="Nivel 4"/>
    <w:basedOn w:val="1047"/>
    <w:link w:val="1050"/>
    <w:uiPriority w:val="0"/>
    <w:qFormat/>
    <w:pPr>
      <w:numPr>
        <w:ilvl w:val="3"/>
      </w:numPr>
      <w:ind w:left="567" w:firstLine="0"/>
    </w:pPr>
    <w:rPr>
      <w:color w:val="auto"/>
    </w:rPr>
  </w:style>
  <w:style w:type="paragraph" w:styleId="1049" w:customStyle="1">
    <w:name w:val="Nivel 5"/>
    <w:basedOn w:val="1048"/>
    <w:uiPriority w:val="0"/>
    <w:qFormat/>
    <w:pPr>
      <w:numPr>
        <w:ilvl w:val="4"/>
      </w:numPr>
      <w:ind w:left="851" w:firstLine="0"/>
    </w:pPr>
  </w:style>
  <w:style w:type="character" w:styleId="1050" w:customStyle="1">
    <w:name w:val="Nivel 4 Char"/>
    <w:basedOn w:val="808"/>
    <w:link w:val="1048"/>
    <w:uiPriority w:val="0"/>
    <w:qFormat/>
    <w:rPr>
      <w:rFonts w:ascii="Arial" w:hAnsi="Arial" w:cs="Arial"/>
      <w:lang w:eastAsia="pt-BR"/>
    </w:rPr>
  </w:style>
  <w:style w:type="paragraph" w:styleId="1051" w:customStyle="1">
    <w:name w:val="textbody"/>
    <w:basedOn w:val="798"/>
    <w:uiPriority w:val="0"/>
    <w:qFormat/>
    <w:pPr>
      <w:spacing w:before="100" w:beforeAutospacing="1" w:after="100" w:afterAutospacing="1"/>
    </w:pPr>
    <w:rPr>
      <w:rFonts w:ascii="Times New Roman" w:hAnsi="Times New Roman" w:eastAsia="Times New Roman" w:cs="Times New Roman"/>
    </w:rPr>
  </w:style>
  <w:style w:type="paragraph" w:styleId="1052" w:customStyle="1">
    <w:name w:val="em_0020ementa"/>
    <w:basedOn w:val="798"/>
    <w:uiPriority w:val="0"/>
    <w:qFormat/>
    <w:pPr>
      <w:ind w:left="4160"/>
      <w:jc w:val="both"/>
    </w:pPr>
    <w:rPr>
      <w:rFonts w:ascii="Times New Roman" w:hAnsi="Times New Roman" w:eastAsia="Times New Roman" w:cs="Times New Roman"/>
      <w:sz w:val="28"/>
      <w:szCs w:val="28"/>
    </w:rPr>
  </w:style>
  <w:style w:type="character" w:styleId="1053" w:customStyle="1">
    <w:name w:val="cp_0020corpodespacho__char1"/>
    <w:uiPriority w:val="0"/>
    <w:qFormat/>
    <w:rPr>
      <w:rFonts w:hint="default" w:ascii="Times New Roman" w:hAnsi="Times New Roman" w:cs="Times New Roman"/>
      <w:sz w:val="26"/>
      <w:szCs w:val="26"/>
      <w:u w:val="none"/>
    </w:rPr>
  </w:style>
  <w:style w:type="character" w:styleId="1054" w:customStyle="1">
    <w:name w:val="em_0020ementa__char1"/>
    <w:uiPriority w:val="0"/>
    <w:qFormat/>
    <w:rPr>
      <w:rFonts w:hint="default" w:ascii="Times New Roman" w:hAnsi="Times New Roman" w:cs="Times New Roman"/>
      <w:sz w:val="28"/>
      <w:szCs w:val="28"/>
      <w:u w:val="none"/>
    </w:rPr>
  </w:style>
  <w:style w:type="paragraph" w:styleId="1055" w:customStyle="1">
    <w:name w:val="Revisão1"/>
    <w:hidden/>
    <w:uiPriority w:val="99"/>
    <w:semiHidden/>
    <w:qFormat/>
    <w:rPr>
      <w:rFonts w:hint="default" w:ascii="Ecofont_Spranq_eco_Sans" w:hAnsi="Ecofont_Spranq_eco_Sans" w:eastAsia="Times New Roman" w:cs="Tahoma"/>
      <w:sz w:val="24"/>
      <w:szCs w:val="24"/>
      <w:lang w:val="pt-BR" w:eastAsia="pt-BR" w:bidi="ar-SA"/>
    </w:rPr>
  </w:style>
  <w:style w:type="character" w:styleId="1056" w:customStyle="1">
    <w:name w:val="Manoel"/>
    <w:uiPriority w:val="0"/>
    <w:qFormat/>
    <w:rPr>
      <w:rFonts w:ascii="Arial" w:hAnsi="Arial" w:cs="Arial"/>
      <w:color w:val="7030a0"/>
      <w:sz w:val="20"/>
    </w:rPr>
  </w:style>
  <w:style w:type="character" w:styleId="1057" w:customStyle="1">
    <w:name w:val="ListLabel 12"/>
    <w:uiPriority w:val="0"/>
    <w:qFormat/>
    <w:rPr>
      <w:b/>
    </w:rPr>
  </w:style>
  <w:style w:type="paragraph" w:styleId="1058" w:customStyle="1">
    <w:name w:val="texto1"/>
    <w:basedOn w:val="798"/>
    <w:uiPriority w:val="0"/>
    <w:qFormat/>
    <w:pPr>
      <w:spacing w:before="100" w:beforeAutospacing="1" w:after="100" w:afterAutospacing="1"/>
    </w:pPr>
    <w:rPr>
      <w:rFonts w:ascii="Times New Roman" w:hAnsi="Times New Roman" w:eastAsia="Times New Roman" w:cs="Times New Roman"/>
    </w:rPr>
  </w:style>
  <w:style w:type="paragraph" w:styleId="1059" w:customStyle="1">
    <w:name w:val="Grade Colorida - Ênfase 11"/>
    <w:basedOn w:val="798"/>
    <w:next w:val="798"/>
    <w:link w:val="1060"/>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60" w:customStyle="1">
    <w:name w:val="Grade Colorida - Ênfase 1 Char"/>
    <w:link w:val="1059"/>
    <w:uiPriority w:val="29"/>
    <w:qFormat/>
    <w:rPr>
      <w:rFonts w:ascii="Arial" w:hAnsi="Arial" w:eastAsia="Calibri"/>
      <w:i/>
      <w:iCs/>
      <w:color w:val="000000"/>
      <w:szCs w:val="24"/>
      <w:shd w:val="clear" w:color="auto" w:fill="ffffcc"/>
    </w:rPr>
  </w:style>
  <w:style w:type="paragraph" w:styleId="1061" w:customStyle="1">
    <w:name w:val="x_western"/>
    <w:basedOn w:val="798"/>
    <w:uiPriority w:val="0"/>
    <w:qFormat/>
    <w:pPr>
      <w:spacing w:before="100" w:beforeAutospacing="1" w:after="100" w:afterAutospacing="1"/>
    </w:pPr>
    <w:rPr>
      <w:rFonts w:ascii="Times New Roman" w:hAnsi="Times New Roman" w:eastAsia="Times New Roman" w:cs="Times New Roman"/>
    </w:rPr>
  </w:style>
  <w:style w:type="paragraph" w:styleId="1062" w:customStyle="1">
    <w:name w:val="TCU - Ac - item 9 - §§_0"/>
    <w:basedOn w:val="798"/>
    <w:uiPriority w:val="0"/>
    <w:qFormat/>
    <w:pPr>
      <w:ind w:firstLine="1134"/>
      <w:jc w:val="both"/>
    </w:pPr>
    <w:rPr>
      <w:rFonts w:ascii="Times New Roman" w:hAnsi="Times New Roman" w:eastAsia="Times New Roman" w:cs="Times New Roman"/>
      <w:szCs w:val="22"/>
      <w:lang w:eastAsia="en-US"/>
    </w:rPr>
  </w:style>
  <w:style w:type="paragraph" w:styleId="1063" w:customStyle="1">
    <w:name w:val="Normal_1"/>
    <w:uiPriority w:val="0"/>
    <w:qFormat/>
    <w:rPr>
      <w:rFonts w:hint="default" w:ascii="Times New Roman" w:hAnsi="Times New Roman" w:eastAsia="Times New Roman" w:cs="Times New Roman"/>
      <w:sz w:val="24"/>
      <w:szCs w:val="22"/>
      <w:lang w:val="pt-BR" w:eastAsia="en-US" w:bidi="ar-SA"/>
    </w:rPr>
  </w:style>
  <w:style w:type="paragraph" w:styleId="1064" w:customStyle="1">
    <w:name w:val="tcu_-__ac_-_item_9_-_1ª_linha"/>
    <w:basedOn w:val="798"/>
    <w:uiPriority w:val="0"/>
    <w:qFormat/>
    <w:pPr>
      <w:spacing w:before="100" w:beforeAutospacing="1" w:after="100" w:afterAutospacing="1"/>
    </w:pPr>
    <w:rPr>
      <w:rFonts w:ascii="Times New Roman" w:hAnsi="Times New Roman" w:eastAsia="Times New Roman" w:cs="Times New Roman"/>
    </w:rPr>
  </w:style>
  <w:style w:type="paragraph" w:styleId="1065" w:customStyle="1">
    <w:name w:val="texto_justificado_recuo_primeira_linha"/>
    <w:basedOn w:val="798"/>
    <w:uiPriority w:val="0"/>
    <w:qFormat/>
    <w:pPr>
      <w:spacing w:before="100" w:beforeAutospacing="1" w:after="100" w:afterAutospacing="1"/>
    </w:pPr>
    <w:rPr>
      <w:rFonts w:ascii="Times New Roman" w:hAnsi="Times New Roman" w:eastAsia="Times New Roman" w:cs="Times New Roman"/>
    </w:rPr>
  </w:style>
  <w:style w:type="character" w:styleId="1066" w:customStyle="1">
    <w:name w:val="highlight"/>
    <w:basedOn w:val="808"/>
    <w:uiPriority w:val="0"/>
    <w:qFormat/>
  </w:style>
  <w:style w:type="paragraph" w:styleId="1067" w:customStyle="1">
    <w:name w:val="texto_justificado"/>
    <w:basedOn w:val="798"/>
    <w:uiPriority w:val="0"/>
    <w:qFormat/>
    <w:pPr>
      <w:spacing w:before="100" w:beforeAutospacing="1" w:after="100" w:afterAutospacing="1"/>
    </w:pPr>
    <w:rPr>
      <w:rFonts w:ascii="Times New Roman" w:hAnsi="Times New Roman" w:eastAsia="Times New Roman" w:cs="Times New Roman"/>
    </w:rPr>
  </w:style>
  <w:style w:type="character" w:styleId="1068" w:customStyle="1">
    <w:name w:val="Menção Pendente1"/>
    <w:basedOn w:val="808"/>
    <w:uiPriority w:val="99"/>
    <w:semiHidden/>
    <w:unhideWhenUsed/>
    <w:qFormat/>
    <w:rPr>
      <w:color w:val="605e5c"/>
      <w:shd w:val="clear" w:color="auto" w:fill="e1dfdd"/>
    </w:rPr>
  </w:style>
  <w:style w:type="character" w:styleId="1069" w:customStyle="1">
    <w:name w:val="Menção Pendente2"/>
    <w:basedOn w:val="808"/>
    <w:uiPriority w:val="99"/>
    <w:semiHidden/>
    <w:unhideWhenUsed/>
    <w:qFormat/>
    <w:rPr>
      <w:color w:val="605e5c"/>
      <w:shd w:val="clear" w:color="auto" w:fill="e1dfdd"/>
    </w:rPr>
  </w:style>
  <w:style w:type="character" w:styleId="1070" w:customStyle="1">
    <w:name w:val="Nivel 2 Char"/>
    <w:basedOn w:val="808"/>
    <w:link w:val="1045"/>
    <w:uiPriority w:val="0"/>
    <w:qFormat/>
    <w:rPr>
      <w:rFonts w:ascii="Arial" w:hAnsi="Arial" w:cs="Arial"/>
      <w:color w:val="000000"/>
      <w:lang w:eastAsia="pt-BR"/>
    </w:rPr>
  </w:style>
  <w:style w:type="paragraph" w:styleId="1071" w:customStyle="1">
    <w:name w:val="Nível 2 Opcional"/>
    <w:basedOn w:val="1045"/>
    <w:link w:val="1073"/>
    <w:uiPriority w:val="0"/>
    <w:qFormat/>
    <w:pPr>
      <w:numPr>
        <w:ilvl w:val="0"/>
        <w:numId w:val="0"/>
      </w:numPr>
      <w:ind w:left="432" w:hanging="432"/>
    </w:pPr>
    <w:rPr>
      <w:rFonts w:eastAsia="Times New Roman"/>
      <w:i/>
      <w:color w:val="ff0000"/>
    </w:rPr>
  </w:style>
  <w:style w:type="paragraph" w:styleId="1072" w:customStyle="1">
    <w:name w:val="Nível 3 Opcional"/>
    <w:basedOn w:val="1047"/>
    <w:link w:val="1074"/>
    <w:uiPriority w:val="0"/>
    <w:qFormat/>
    <w:pPr>
      <w:numPr>
        <w:ilvl w:val="0"/>
        <w:numId w:val="0"/>
      </w:numPr>
      <w:ind w:left="1072" w:hanging="504"/>
    </w:pPr>
    <w:rPr>
      <w:rFonts w:eastAsia="Times New Roman"/>
      <w:i/>
      <w:iCs/>
      <w:color w:val="ff0000"/>
    </w:rPr>
  </w:style>
  <w:style w:type="character" w:styleId="1073" w:customStyle="1">
    <w:name w:val="Nível 2 Opcional Char"/>
    <w:basedOn w:val="808"/>
    <w:link w:val="1071"/>
    <w:uiPriority w:val="0"/>
    <w:qFormat/>
    <w:rPr>
      <w:rFonts w:ascii="Arial" w:hAnsi="Arial" w:eastAsia="Times New Roman" w:cs="Arial"/>
      <w:i/>
      <w:color w:val="ff0000"/>
      <w:lang w:eastAsia="pt-BR"/>
    </w:rPr>
  </w:style>
  <w:style w:type="character" w:styleId="1074" w:customStyle="1">
    <w:name w:val="Nível 3 Opcional Char"/>
    <w:basedOn w:val="808"/>
    <w:link w:val="1072"/>
    <w:uiPriority w:val="0"/>
    <w:qFormat/>
    <w:rPr>
      <w:rFonts w:ascii="Arial" w:hAnsi="Arial" w:eastAsia="Times New Roman" w:cs="Arial"/>
      <w:i/>
      <w:iCs/>
      <w:color w:val="ff0000"/>
      <w:lang w:eastAsia="pt-BR"/>
    </w:rPr>
  </w:style>
  <w:style w:type="character" w:styleId="1075">
    <w:name w:val="Placeholder Text"/>
    <w:basedOn w:val="808"/>
    <w:uiPriority w:val="67"/>
    <w:semiHidden/>
    <w:qFormat/>
    <w:rPr>
      <w:color w:val="808080"/>
    </w:rPr>
  </w:style>
  <w:style w:type="character" w:styleId="1076" w:customStyle="1">
    <w:name w:val="Parágrafo da Lista Char"/>
    <w:basedOn w:val="808"/>
    <w:link w:val="1013"/>
    <w:uiPriority w:val="34"/>
    <w:qFormat/>
    <w:rPr>
      <w:rFonts w:ascii="Ecofont_Spranq_eco_Sans" w:hAnsi="Ecofont_Spranq_eco_Sans" w:cs="Tahoma"/>
      <w:sz w:val="24"/>
      <w:szCs w:val="24"/>
      <w:lang w:eastAsia="pt-BR"/>
    </w:rPr>
  </w:style>
  <w:style w:type="character" w:styleId="1077" w:customStyle="1">
    <w:name w:val="Título 3 Char"/>
    <w:basedOn w:val="808"/>
    <w:link w:val="801"/>
    <w:uiPriority w:val="9"/>
    <w:semiHidden/>
    <w:qFormat/>
    <w:rPr>
      <w:rFonts w:asciiTheme="majorHAnsi" w:hAnsiTheme="majorHAnsi" w:eastAsiaTheme="majorEastAsia" w:cstheme="majorBidi"/>
      <w:color w:val="254061" w:themeColor="accent1" w:themeShade="80"/>
      <w:sz w:val="24"/>
      <w:szCs w:val="24"/>
    </w:rPr>
  </w:style>
  <w:style w:type="character" w:styleId="1078" w:customStyle="1">
    <w:name w:val="Título 6 Char"/>
    <w:basedOn w:val="808"/>
    <w:link w:val="804"/>
    <w:uiPriority w:val="9"/>
    <w:semiHidden/>
    <w:qFormat/>
    <w:rPr>
      <w:rFonts w:asciiTheme="majorHAnsi" w:hAnsiTheme="majorHAnsi" w:eastAsiaTheme="majorEastAsia" w:cstheme="majorBidi"/>
      <w:color w:val="254061" w:themeColor="accent1" w:themeShade="80"/>
      <w:sz w:val="22"/>
      <w:szCs w:val="22"/>
    </w:rPr>
  </w:style>
  <w:style w:type="paragraph" w:styleId="1079" w:customStyle="1">
    <w:name w:val="Sombreamento Médio 1 - Ênfase 31"/>
    <w:basedOn w:val="798"/>
    <w:next w:val="798"/>
    <w:uiPriority w:val="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80" w:customStyle="1">
    <w:name w:val="corpo"/>
    <w:basedOn w:val="798"/>
    <w:uiPriority w:val="0"/>
    <w:qFormat/>
    <w:pPr>
      <w:spacing w:before="100" w:beforeAutospacing="1" w:after="100" w:afterAutospacing="1"/>
    </w:pPr>
    <w:rPr>
      <w:rFonts w:ascii="Times New Roman" w:hAnsi="Times New Roman" w:eastAsia="Times New Roman" w:cs="Times New Roman"/>
    </w:rPr>
  </w:style>
  <w:style w:type="paragraph" w:styleId="1081" w:customStyle="1">
    <w:name w:val="item_nivel2"/>
    <w:basedOn w:val="798"/>
    <w:uiPriority w:val="0"/>
    <w:qFormat/>
    <w:pPr>
      <w:spacing w:before="100" w:beforeAutospacing="1" w:after="100" w:afterAutospacing="1"/>
    </w:pPr>
    <w:rPr>
      <w:rFonts w:ascii="Times New Roman" w:hAnsi="Times New Roman" w:eastAsia="Times New Roman" w:cs="Times New Roman"/>
    </w:rPr>
  </w:style>
  <w:style w:type="paragraph" w:styleId="1082" w:customStyle="1">
    <w:name w:val="item_nivel1"/>
    <w:basedOn w:val="798"/>
    <w:uiPriority w:val="0"/>
    <w:qFormat/>
    <w:pPr>
      <w:spacing w:before="100" w:beforeAutospacing="1" w:after="100" w:afterAutospacing="1"/>
    </w:pPr>
    <w:rPr>
      <w:rFonts w:ascii="Times New Roman" w:hAnsi="Times New Roman" w:eastAsia="Times New Roman" w:cs="Times New Roman"/>
    </w:rPr>
  </w:style>
  <w:style w:type="paragraph" w:styleId="1083" w:customStyle="1">
    <w:name w:val="item_alinea_letra"/>
    <w:basedOn w:val="798"/>
    <w:uiPriority w:val="0"/>
    <w:qFormat/>
    <w:pPr>
      <w:spacing w:before="100" w:beforeAutospacing="1" w:after="100" w:afterAutospacing="1"/>
    </w:pPr>
    <w:rPr>
      <w:rFonts w:ascii="Times New Roman" w:hAnsi="Times New Roman" w:eastAsia="Times New Roman" w:cs="Times New Roman"/>
    </w:rPr>
  </w:style>
  <w:style w:type="character" w:styleId="1084" w:customStyle="1">
    <w:name w:val="markedcontent"/>
    <w:basedOn w:val="808"/>
    <w:uiPriority w:val="0"/>
    <w:qFormat/>
  </w:style>
  <w:style w:type="paragraph" w:styleId="1085" w:customStyle="1">
    <w:name w:val="Standard"/>
    <w:uiPriority w:val="0"/>
    <w:qFormat/>
    <w:rPr>
      <w:rFonts w:hint="default" w:ascii="Liberation Serif" w:hAnsi="Liberation Serif" w:eastAsia="NSimSun" w:cs="Lucida Sans"/>
      <w:sz w:val="24"/>
      <w:szCs w:val="24"/>
      <w:lang w:val="pt-BR" w:eastAsia="zh-CN" w:bidi="hi-IN"/>
    </w:rPr>
  </w:style>
  <w:style w:type="paragraph" w:styleId="1086" w:customStyle="1">
    <w:name w:val="Text body"/>
    <w:basedOn w:val="1085"/>
    <w:uiPriority w:val="0"/>
    <w:qFormat/>
    <w:pPr>
      <w:spacing w:after="140" w:line="276" w:lineRule="auto"/>
    </w:pPr>
  </w:style>
  <w:style w:type="character" w:styleId="1087" w:customStyle="1">
    <w:name w:val="Menção Pendente3"/>
    <w:basedOn w:val="808"/>
    <w:uiPriority w:val="99"/>
    <w:semiHidden/>
    <w:unhideWhenUsed/>
    <w:qFormat/>
    <w:rPr>
      <w:color w:val="605e5c"/>
      <w:shd w:val="clear" w:color="auto" w:fill="e1dfdd"/>
    </w:rPr>
  </w:style>
  <w:style w:type="character" w:styleId="1088" w:customStyle="1">
    <w:name w:val="Menção Pendente4"/>
    <w:basedOn w:val="808"/>
    <w:uiPriority w:val="99"/>
    <w:semiHidden/>
    <w:unhideWhenUsed/>
    <w:qFormat/>
    <w:rPr>
      <w:color w:val="605e5c"/>
      <w:shd w:val="clear" w:color="auto" w:fill="e1dfdd"/>
    </w:rPr>
  </w:style>
  <w:style w:type="paragraph" w:styleId="1089" w:customStyle="1">
    <w:name w:val="ou"/>
    <w:basedOn w:val="1013"/>
    <w:link w:val="1090"/>
    <w:uiPriority w:val="0"/>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90" w:customStyle="1">
    <w:name w:val="ou Char"/>
    <w:basedOn w:val="1076"/>
    <w:link w:val="1089"/>
    <w:uiPriority w:val="0"/>
    <w:qFormat/>
    <w:rPr>
      <w:rFonts w:ascii="Arial" w:hAnsi="Arial" w:cs="Arial" w:eastAsiaTheme="minorHAnsi"/>
      <w:b/>
      <w:bCs/>
      <w:i/>
      <w:iCs/>
      <w:color w:val="ff0000"/>
      <w:sz w:val="24"/>
      <w:szCs w:val="24"/>
      <w:u w:val="single"/>
      <w:lang w:eastAsia="pt-BR"/>
    </w:rPr>
  </w:style>
  <w:style w:type="paragraph" w:styleId="1091" w:customStyle="1">
    <w:name w:val="dou-paragraph"/>
    <w:basedOn w:val="798"/>
    <w:uiPriority w:val="0"/>
    <w:qFormat/>
    <w:pPr>
      <w:spacing w:before="100" w:beforeAutospacing="1" w:after="100" w:afterAutospacing="1"/>
    </w:pPr>
    <w:rPr>
      <w:rFonts w:ascii="Times New Roman" w:hAnsi="Times New Roman" w:eastAsia="Times New Roman" w:cs="Times New Roman"/>
    </w:rPr>
  </w:style>
  <w:style w:type="paragraph" w:styleId="1092" w:customStyle="1">
    <w:name w:val="Nível 2 -Red"/>
    <w:basedOn w:val="1045"/>
    <w:link w:val="1094"/>
    <w:uiPriority w:val="0"/>
    <w:qFormat/>
    <w:rPr>
      <w:i/>
      <w:iCs/>
      <w:color w:val="ff0000"/>
    </w:rPr>
  </w:style>
  <w:style w:type="paragraph" w:styleId="1093" w:customStyle="1">
    <w:name w:val="Nível 3-R"/>
    <w:basedOn w:val="1047"/>
    <w:link w:val="1097"/>
    <w:uiPriority w:val="0"/>
    <w:qFormat/>
    <w:rPr>
      <w:i/>
      <w:iCs/>
      <w:color w:val="ff0000"/>
    </w:rPr>
  </w:style>
  <w:style w:type="character" w:styleId="1094" w:customStyle="1">
    <w:name w:val="Nível 2 -Red Char"/>
    <w:basedOn w:val="1070"/>
    <w:link w:val="1092"/>
    <w:uiPriority w:val="0"/>
    <w:qFormat/>
    <w:rPr>
      <w:rFonts w:ascii="Arial" w:hAnsi="Arial" w:cs="Arial"/>
      <w:i/>
      <w:iCs/>
      <w:color w:val="ff0000"/>
      <w:lang w:eastAsia="pt-BR"/>
    </w:rPr>
  </w:style>
  <w:style w:type="paragraph" w:styleId="1095" w:customStyle="1">
    <w:name w:val="Nível 4-R"/>
    <w:basedOn w:val="1048"/>
    <w:link w:val="1099"/>
    <w:uiPriority w:val="0"/>
    <w:qFormat/>
    <w:rPr>
      <w:i/>
      <w:iCs/>
      <w:color w:val="ff0000"/>
    </w:rPr>
  </w:style>
  <w:style w:type="character" w:styleId="1096" w:customStyle="1">
    <w:name w:val="Nivel 3 Char"/>
    <w:basedOn w:val="808"/>
    <w:link w:val="1047"/>
    <w:uiPriority w:val="0"/>
    <w:qFormat/>
    <w:rPr>
      <w:rFonts w:ascii="Arial" w:hAnsi="Arial" w:cs="Arial"/>
      <w:color w:val="000000"/>
      <w:lang w:eastAsia="pt-BR"/>
    </w:rPr>
  </w:style>
  <w:style w:type="character" w:styleId="1097" w:customStyle="1">
    <w:name w:val="Nível 3-R Char"/>
    <w:basedOn w:val="1096"/>
    <w:link w:val="1093"/>
    <w:uiPriority w:val="0"/>
    <w:qFormat/>
    <w:rPr>
      <w:rFonts w:ascii="Arial" w:hAnsi="Arial" w:cs="Arial"/>
      <w:i/>
      <w:iCs/>
      <w:color w:val="ff0000"/>
      <w:lang w:eastAsia="pt-BR"/>
    </w:rPr>
  </w:style>
  <w:style w:type="paragraph" w:styleId="1098" w:customStyle="1">
    <w:name w:val="Nível 1-Sem Num"/>
    <w:basedOn w:val="1028"/>
    <w:link w:val="1101"/>
    <w:uiPriority w:val="0"/>
    <w:qFormat/>
    <w:pPr>
      <w:numPr>
        <w:numId w:val="0"/>
      </w:numPr>
      <w:outlineLvl w:val="1"/>
    </w:pPr>
    <w:rPr>
      <w:color w:val="ff0000"/>
    </w:rPr>
  </w:style>
  <w:style w:type="character" w:styleId="1099" w:customStyle="1">
    <w:name w:val="Nível 4-R Char"/>
    <w:basedOn w:val="1050"/>
    <w:link w:val="1095"/>
    <w:uiPriority w:val="0"/>
    <w:qFormat/>
    <w:rPr>
      <w:rFonts w:ascii="Arial" w:hAnsi="Arial" w:cs="Arial"/>
      <w:i/>
      <w:iCs/>
      <w:color w:val="ff0000"/>
      <w:lang w:eastAsia="pt-BR"/>
    </w:rPr>
  </w:style>
  <w:style w:type="character" w:styleId="1100" w:customStyle="1">
    <w:name w:val="Link da Internet"/>
    <w:basedOn w:val="808"/>
    <w:uiPriority w:val="99"/>
    <w:unhideWhenUsed/>
    <w:qFormat/>
    <w:rPr>
      <w:color w:val="0000ff" w:themeColor="hyperlink"/>
      <w:u w:val="single"/>
      <w14:textFill>
        <w14:solidFill>
          <w14:schemeClr w14:val="hlink"/>
        </w14:solidFill>
      </w14:textFill>
    </w:rPr>
  </w:style>
  <w:style w:type="character" w:styleId="1101" w:customStyle="1">
    <w:name w:val="Nível 1-Sem Num Char"/>
    <w:basedOn w:val="1031"/>
    <w:link w:val="1098"/>
    <w:uiPriority w:val="0"/>
    <w:qFormat/>
    <w:rPr>
      <w:rFonts w:ascii="Arial" w:hAnsi="Arial" w:cs="Arial" w:eastAsiaTheme="majorEastAsia"/>
      <w:color w:val="ff0000"/>
      <w:spacing w:val="5"/>
      <w:sz w:val="52"/>
      <w:szCs w:val="52"/>
      <w:lang w:eastAsia="pt-BR"/>
    </w:rPr>
  </w:style>
  <w:style w:type="paragraph" w:styleId="1102" w:customStyle="1">
    <w:name w:val="citação 2"/>
    <w:basedOn w:val="1019"/>
    <w:link w:val="1106"/>
    <w:uiPriority w:val="0"/>
    <w:qFormat/>
    <w:rPr>
      <w:szCs w:val="20"/>
    </w:rPr>
  </w:style>
  <w:style w:type="paragraph" w:styleId="1103" w:customStyle="1">
    <w:name w:val="Preâmbulo"/>
    <w:basedOn w:val="798"/>
    <w:link w:val="1104"/>
    <w:uiPriority w:val="0"/>
    <w:qFormat/>
    <w:pPr>
      <w:ind w:left="4253" w:right="-17"/>
      <w:jc w:val="both"/>
      <w:spacing w:before="480" w:after="120" w:line="360" w:lineRule="auto"/>
    </w:pPr>
    <w:rPr>
      <w:rFonts w:ascii="Arial" w:hAnsi="Arial" w:eastAsia="Arial" w:cs="Arial"/>
      <w:bCs/>
      <w:sz w:val="20"/>
      <w:szCs w:val="20"/>
    </w:rPr>
  </w:style>
  <w:style w:type="character" w:styleId="1104" w:customStyle="1">
    <w:name w:val="Preâmbulo Char"/>
    <w:basedOn w:val="808"/>
    <w:link w:val="1103"/>
    <w:uiPriority w:val="0"/>
    <w:qFormat/>
    <w:rPr>
      <w:rFonts w:ascii="Arial" w:hAnsi="Arial" w:eastAsia="Arial" w:cs="Arial"/>
      <w:bCs/>
      <w:lang w:eastAsia="pt-BR"/>
    </w:rPr>
  </w:style>
  <w:style w:type="character" w:styleId="1105" w:customStyle="1">
    <w:name w:val="Menção Pendente5"/>
    <w:basedOn w:val="808"/>
    <w:uiPriority w:val="99"/>
    <w:semiHidden/>
    <w:unhideWhenUsed/>
    <w:qFormat/>
    <w:rPr>
      <w:color w:val="605e5c"/>
      <w:shd w:val="clear" w:color="auto" w:fill="e1dfdd"/>
    </w:rPr>
  </w:style>
  <w:style w:type="character" w:styleId="1106" w:customStyle="1">
    <w:name w:val="citação 2 Char"/>
    <w:basedOn w:val="1020"/>
    <w:link w:val="1102"/>
    <w:uiPriority w:val="0"/>
    <w:qFormat/>
    <w:rPr>
      <w:rFonts w:ascii="Arial" w:hAnsi="Arial" w:eastAsia="Calibri" w:cs="Tahoma"/>
      <w:color w:val="000000"/>
      <w:szCs w:val="24"/>
      <w:shd w:val="clear" w:color="auto" w:fill="ffffcc"/>
    </w:rPr>
  </w:style>
  <w:style w:type="paragraph" w:styleId="1107" w:customStyle="1">
    <w:name w:val="Cabeçalho do Sumário1"/>
    <w:basedOn w:val="799"/>
    <w:next w:val="798"/>
    <w:uiPriority w:val="39"/>
    <w:unhideWhenUsed/>
    <w:qFormat/>
    <w:pPr>
      <w:spacing w:before="240" w:line="259" w:lineRule="auto"/>
      <w:outlineLvl w:val="9"/>
    </w:pPr>
    <w:rPr>
      <w:b w:val="0"/>
      <w:bCs w:val="0"/>
      <w:sz w:val="32"/>
      <w:szCs w:val="32"/>
    </w:rPr>
  </w:style>
  <w:style w:type="character" w:styleId="1108" w:customStyle="1">
    <w:name w:val="Menção Pendente6"/>
    <w:basedOn w:val="808"/>
    <w:uiPriority w:val="99"/>
    <w:semiHidden/>
    <w:unhideWhenUsed/>
    <w:qFormat/>
    <w:rPr>
      <w:color w:val="605e5c"/>
      <w:shd w:val="clear" w:color="auto" w:fill="e1dfdd"/>
    </w:rPr>
  </w:style>
  <w:style w:type="character" w:styleId="1109" w:customStyle="1">
    <w:name w:val="Mention non résolue1"/>
    <w:basedOn w:val="808"/>
    <w:uiPriority w:val="99"/>
    <w:semiHidden/>
    <w:unhideWhenUsed/>
    <w:qFormat/>
    <w:rPr>
      <w:color w:val="605e5c"/>
      <w:shd w:val="clear" w:color="auto" w:fill="e1dfdd"/>
    </w:rPr>
  </w:style>
  <w:style w:type="numbering" w:styleId="1110" w:default="1">
    <w:name w:val="No List"/>
    <w:uiPriority w:val="99"/>
    <w:semiHidden/>
    <w:unhideWhenUsed/>
  </w:style>
  <w:style w:type="paragraph" w:styleId="1111" w:customStyle="1">
    <w:name w:val="Nível 3"/>
    <w:basedOn w:val="929"/>
    <w:link w:val="933"/>
    <w:qFormat/>
    <w:pPr>
      <w:numPr>
        <w:ilvl w:val="2"/>
        <w:numId w:val="8"/>
      </w:numPr>
      <w:contextualSpacing w:val="0"/>
      <w:ind w:left="284" w:right="0" w:firstLine="0"/>
      <w:jc w:val="both"/>
      <w:keepLines w:val="0"/>
      <w:keepNext w:val="0"/>
      <w:pageBreakBefore w:val="0"/>
      <w:spacing w:before="120" w:beforeAutospacing="0" w:after="12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Arial"/>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112" w:customStyle="1">
    <w:name w:val="Nível 4"/>
    <w:basedOn w:val="1111"/>
    <w:link w:val="935"/>
    <w:qFormat/>
    <w:pPr>
      <w:numPr>
        <w:ilvl w:val="3"/>
        <w:numId w:val="8"/>
      </w:numPr>
      <w:contextualSpacing w:val="0"/>
      <w:ind w:left="567" w:right="0" w:firstLine="0"/>
      <w:jc w:val="both"/>
      <w:keepLines w:val="0"/>
      <w:keepNext w:val="0"/>
      <w:pageBreakBefore w:val="0"/>
      <w:spacing w:before="120" w:beforeAutospacing="0" w:after="12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Arial"/>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character" w:styleId="1113" w:customStyle="1">
    <w:name w:val="Hiperlink"/>
    <w:qFormat/>
    <w:rPr>
      <w:color w:val="0000ff"/>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www.cidadecompras.com.br/" TargetMode="External"/><Relationship Id="rId18" Type="http://schemas.openxmlformats.org/officeDocument/2006/relationships/hyperlink" Target="http://www.pregaobanrisul.com.br/" TargetMode="External"/><Relationship Id="rId19"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file>

<file path=customXml/itemProps2.xml><?xml version="1.0" encoding="utf-8"?>
<ds:datastoreItem xmlns:ds="http://schemas.openxmlformats.org/officeDocument/2006/customXml" ds:itemID="{6BC7B275-7281-49DC-9744-51C9683D51D2}"/>
</file>

<file path=customXml/itemProps3.xml><?xml version="1.0" encoding="utf-8"?>
<ds:datastoreItem xmlns:ds="http://schemas.openxmlformats.org/officeDocument/2006/customXml" ds:itemID="{0C750CEE-9DB6-4E0D-BC6A-96FD83A61108}"/>
</file>

<file path=customXml/itemProps4.xml><?xml version="1.0" encoding="utf-8"?>
<ds:datastoreItem xmlns:ds="http://schemas.openxmlformats.org/officeDocument/2006/customXml" ds:itemID="{7C5D9370-D0F8-4975-A2D0-83FD7771EADE}"/>
</file>

<file path=docProps/app.xml><?xml version="1.0" encoding="utf-8"?>
<Properties xmlns="http://schemas.openxmlformats.org/officeDocument/2006/extended-properties" xmlns:vt="http://schemas.openxmlformats.org/officeDocument/2006/docPropsVTypes">
  <Application>ONLYOFFICE/7.2.1.36</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21</cp:revision>
  <dcterms:created xsi:type="dcterms:W3CDTF">2023-12-18T21:44:00Z</dcterms:created>
  <dcterms:modified xsi:type="dcterms:W3CDTF">2024-06-05T11:26:39Z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1046-12.2.0.13359</vt:lpwstr>
  </property>
  <property fmtid="{D5CDD505-2E9C-101B-9397-08002B2CF9AE}" pid="5" name="ICV">
    <vt:lpwstr>31095916759F41F785D3FDA5FAC73A08_13</vt:lpwstr>
  </property>
</Properties>
</file>