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88" w:before="120" w:line="312" w:lineRule="auto"/>
        <w:ind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AUTORIZAÇÃO DE CONTRATAÇÃO DIRETA</w:t>
      </w:r>
      <w:r>
        <w:rPr>
          <w:rFonts w:asciiTheme="minorHAnsi" w:hAnsiTheme="minorHAnsi" w:cstheme="minorHAnsi"/>
          <w:b/>
          <w:sz w:val="20"/>
          <w:szCs w:val="20"/>
        </w:rPr>
      </w:r>
      <w:r>
        <w:rPr>
          <w:rFonts w:asciiTheme="minorHAnsi" w:hAnsiTheme="minorHAnsi" w:cstheme="minorHAnsi"/>
          <w:b/>
          <w:sz w:val="20"/>
          <w:szCs w:val="20"/>
        </w:rPr>
      </w:r>
    </w:p>
    <w:p>
      <w:pPr>
        <w:pBdr/>
        <w:spacing w:after="288" w:before="120" w:line="312" w:lineRule="auto"/>
        <w:ind/>
        <w:jc w:val="center"/>
        <w:rPr>
          <w:rFonts w:asciiTheme="minorHAnsi" w:hAnsiTheme="minorHAnsi" w:cstheme="minorHAnsi"/>
          <w:bCs/>
          <w:color w:val="000000"/>
          <w:sz w:val="20"/>
          <w:szCs w:val="20"/>
        </w:rPr>
      </w:pPr>
      <w:r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        PROCESSO DE DISPENSA DE LICITAÇÃO NR 39/2024</w:t>
      </w:r>
      <w:r>
        <w:rPr>
          <w:rFonts w:asciiTheme="minorHAnsi" w:hAnsiTheme="minorHAnsi" w:cstheme="minorHAnsi"/>
          <w:bCs/>
          <w:color w:val="000000"/>
          <w:sz w:val="20"/>
          <w:szCs w:val="20"/>
        </w:rPr>
      </w:r>
      <w:r>
        <w:rPr>
          <w:rFonts w:asciiTheme="minorHAnsi" w:hAnsiTheme="minorHAnsi" w:cstheme="minorHAnsi"/>
          <w:bCs/>
          <w:color w:val="000000"/>
          <w:sz w:val="20"/>
          <w:szCs w:val="20"/>
        </w:rPr>
      </w:r>
    </w:p>
    <w:p>
      <w:pPr>
        <w:pStyle w:val="912"/>
        <w:pBdr/>
        <w:spacing w:after="240" w:before="120" w:line="259" w:lineRule="auto"/>
        <w:ind w:firstLine="56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Trata-se de demanda da Secretaria de Saúde</w:t>
      </w:r>
      <w:r>
        <w:rPr>
          <w:rFonts w:asciiTheme="minorHAnsi" w:hAnsiTheme="minorHAnsi" w:cstheme="minorHAnsi"/>
          <w:sz w:val="20"/>
          <w:szCs w:val="20"/>
        </w:rPr>
        <w:t xml:space="preserve">, para contratação de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Empresa Especializada </w:t>
      </w:r>
      <w:r>
        <w:rPr>
          <w:rFonts w:hint="default" w:ascii="Cambria" w:hAnsi="Cambria" w:eastAsia="Cambria" w:cs="Cambria"/>
          <w:i w:val="0"/>
          <w:iCs/>
          <w:sz w:val="20"/>
          <w:szCs w:val="20"/>
        </w:rPr>
        <w:t xml:space="preserve">para aquisição de SOLUÇÃO FISIOLÓGICA 0,9% 500ML COM BICO.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</w:p>
    <w:p>
      <w:pPr>
        <w:pStyle w:val="912"/>
        <w:pBdr/>
        <w:spacing w:after="240" w:before="120" w:line="259" w:lineRule="auto"/>
        <w:ind w:firstLine="56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Como forma de contratação foi sugerida, pela demandante, a abertura de Procedimento de Contratação Direta, através de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Dispensa de Licitação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fundamento no art. 75, Inc  III, ¨a¨,   da Lei nº 14.133, de 1º de abril de 2021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.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</w:r>
    </w:p>
    <w:p>
      <w:pPr>
        <w:pStyle w:val="912"/>
        <w:pBdr/>
        <w:tabs>
          <w:tab w:val="left" w:leader="none" w:pos="3562"/>
        </w:tabs>
        <w:spacing w:after="240" w:before="120" w:line="259" w:lineRule="auto"/>
        <w:ind w:firstLine="567"/>
        <w:jc w:val="both"/>
        <w:rPr>
          <w:rFonts w:asciiTheme="minorHAnsi" w:hAnsiTheme="minorHAnsi" w:cstheme="minorHAnsi"/>
          <w:sz w:val="20"/>
          <w:szCs w:val="20"/>
          <w:highlight w:val="none"/>
        </w:rPr>
      </w:pPr>
      <w:r>
        <w:rPr>
          <w:rFonts w:asciiTheme="minorHAnsi" w:hAnsiTheme="minorHAnsi" w:cstheme="minorHAnsi"/>
          <w:sz w:val="20"/>
          <w:szCs w:val="20"/>
        </w:rPr>
        <w:t xml:space="preserve">O valor estimado para a pretendida contratação é d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 R$3.300,00 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(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três mil e trezentos reais)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</w:t>
      </w:r>
      <w:r>
        <w:rPr>
          <w:rFonts w:asciiTheme="minorHAnsi" w:hAnsiTheme="minorHAnsi" w:cstheme="minorHAnsi"/>
          <w:sz w:val="20"/>
          <w:szCs w:val="20"/>
        </w:rPr>
        <w:t xml:space="preserve"> conforme Relatório de Pesquisa de Preços</w:t>
      </w:r>
      <w:r>
        <w:rPr>
          <w:rFonts w:asciiTheme="minorHAnsi" w:hAnsiTheme="minorHAnsi" w:cstheme="minorHAnsi"/>
          <w:sz w:val="20"/>
          <w:szCs w:val="20"/>
        </w:rPr>
        <w:t xml:space="preserve">.</w:t>
      </w:r>
      <w:r>
        <w:rPr>
          <w:rFonts w:asciiTheme="minorHAnsi" w:hAnsiTheme="minorHAnsi" w:cstheme="minorHAnsi"/>
          <w:sz w:val="20"/>
          <w:szCs w:val="20"/>
          <w:highlight w:val="none"/>
        </w:rPr>
        <w:tab/>
      </w:r>
      <w:r>
        <w:rPr>
          <w:rFonts w:asciiTheme="minorHAnsi" w:hAnsiTheme="minorHAnsi" w:cstheme="minorHAnsi"/>
          <w:sz w:val="20"/>
          <w:szCs w:val="20"/>
          <w:highlight w:val="none"/>
        </w:rPr>
      </w:r>
      <w:r>
        <w:rPr>
          <w:rFonts w:asciiTheme="minorHAnsi" w:hAnsiTheme="minorHAnsi" w:cstheme="minorHAnsi"/>
          <w:sz w:val="20"/>
          <w:szCs w:val="20"/>
          <w:highlight w:val="none"/>
        </w:rPr>
      </w:r>
    </w:p>
    <w:tbl>
      <w:tblPr>
        <w:tblW w:w="9095" w:type="dxa"/>
        <w:tblInd w:w="0" w:type="dxa"/>
        <w:tblBorders/>
        <w:tblLayout w:type="fixed"/>
        <w:tblCellMar>
          <w:left w:w="5" w:type="dxa"/>
          <w:top w:w="0" w:type="dxa"/>
          <w:right w:w="5" w:type="dxa"/>
          <w:bottom w:w="0" w:type="dxa"/>
        </w:tblCellMar>
        <w:tblLook w:val="01E0" w:firstRow="1" w:lastRow="1" w:firstColumn="1" w:lastColumn="1" w:noHBand="0" w:noVBand="0"/>
      </w:tblPr>
      <w:tblGrid>
        <w:gridCol w:w="567"/>
        <w:gridCol w:w="2976"/>
        <w:gridCol w:w="2268"/>
        <w:gridCol w:w="850"/>
        <w:gridCol w:w="1134"/>
        <w:gridCol w:w="1300"/>
      </w:tblGrid>
      <w:tr>
        <w:trPr>
          <w:trHeight w:val="8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pStyle w:val="929"/>
              <w:widowControl w:val="false"/>
              <w:pBdr/>
              <w:spacing w:after="0" w:before="40" w:line="240" w:lineRule="auto"/>
              <w:ind w:right="4" w:firstLine="0" w:left="16"/>
              <w:jc w:val="center"/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20"/>
                <w:szCs w:val="20"/>
                <w:highlight w:val="white"/>
              </w:rPr>
              <w:t xml:space="preserve">Item</w:t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929"/>
              <w:widowControl w:val="false"/>
              <w:pBdr/>
              <w:spacing w:after="0" w:before="40" w:line="240" w:lineRule="auto"/>
              <w:ind w:right="0" w:firstLine="0" w:left="69"/>
              <w:jc w:val="center"/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20"/>
                <w:szCs w:val="20"/>
                <w:highlight w:val="white"/>
              </w:rPr>
              <w:t xml:space="preserve">Descrição</w:t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29"/>
              <w:widowControl w:val="false"/>
              <w:pBdr/>
              <w:spacing w:after="0" w:before="40" w:line="240" w:lineRule="auto"/>
              <w:ind w:right="6" w:firstLine="0" w:left="23"/>
              <w:jc w:val="left"/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lang w:val="pt-BR"/>
              </w:rPr>
              <w:t xml:space="preserve">             Empresa</w:t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eastAsia="Cambria" w:cs="Cambria"/>
                <w:sz w:val="20"/>
                <w:szCs w:val="20"/>
              </w:rPr>
            </w:pPr>
            <w:r>
              <w:rPr>
                <w:rFonts w:ascii="Cambria" w:hAnsi="Cambria" w:eastAsia="Cambria" w:cs="Cambria"/>
                <w:sz w:val="20"/>
                <w:szCs w:val="20"/>
              </w:rPr>
              <w:t xml:space="preserve">  </w:t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</w:rPr>
              <w:t xml:space="preserve">   Quanti-dade</w:t>
            </w:r>
            <w:r>
              <w:rPr>
                <w:rFonts w:ascii="Cambria" w:hAnsi="Cambria" w:eastAsia="Cambria" w:cs="Cambria"/>
                <w:sz w:val="20"/>
                <w:szCs w:val="20"/>
              </w:rPr>
            </w:r>
            <w:r>
              <w:rPr>
                <w:rFonts w:ascii="Cambria" w:hAnsi="Cambria" w:eastAsia="Cambria" w:cs="Cambria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929"/>
              <w:widowControl w:val="false"/>
              <w:pBdr/>
              <w:spacing w:after="0" w:before="40" w:line="240" w:lineRule="auto"/>
              <w:ind w:right="37" w:firstLine="0" w:left="62"/>
              <w:jc w:val="center"/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20"/>
                <w:szCs w:val="20"/>
                <w:highlight w:val="white"/>
              </w:rPr>
              <w:t xml:space="preserve">Preço</w:t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0" w:type="dxa"/>
            <w:vAlign w:val="center"/>
            <w:textDirection w:val="lrTb"/>
            <w:noWrap w:val="false"/>
          </w:tcPr>
          <w:p>
            <w:pPr>
              <w:pStyle w:val="929"/>
              <w:widowControl w:val="false"/>
              <w:pBdr/>
              <w:spacing w:after="0" w:before="40" w:line="240" w:lineRule="auto"/>
              <w:ind w:right="0" w:firstLine="0" w:left="123"/>
              <w:jc w:val="center"/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sz w:val="20"/>
                <w:szCs w:val="20"/>
                <w:highlight w:val="white"/>
              </w:rPr>
              <w:t xml:space="preserve">Preço</w:t>
            </w:r>
            <w:r>
              <w:rPr>
                <w:rFonts w:ascii="Cambria" w:hAnsi="Cambria" w:eastAsia="Cambria" w:cs="Cambria"/>
                <w:b/>
                <w:spacing w:val="-2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ambria" w:hAnsi="Cambria" w:eastAsia="Cambria" w:cs="Cambria"/>
                <w:b/>
                <w:sz w:val="20"/>
                <w:szCs w:val="20"/>
                <w:highlight w:val="white"/>
              </w:rPr>
              <w:t xml:space="preserve">Total</w:t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Cs/>
                <w:sz w:val="20"/>
                <w:szCs w:val="20"/>
                <w:highlight w:val="white"/>
              </w:rPr>
            </w:r>
          </w:p>
        </w:tc>
      </w:tr>
      <w:tr>
        <w:trPr>
          <w:trHeight w:val="7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  <w:t xml:space="preserve">       01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pStyle w:val="929"/>
              <w:widowControl w:val="false"/>
              <w:pBdr/>
              <w:spacing w:after="0" w:before="40" w:line="240" w:lineRule="auto"/>
              <w:ind w:right="0" w:firstLine="69" w:left="0"/>
              <w:jc w:val="left"/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eastAsia="Cambria" w:cs="Cambria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lang w:val="pt-BR"/>
              </w:rPr>
              <w:t xml:space="preserve">Solução fisiológica 0,9% 500ml c/bico</w:t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eastAsia="Cambria" w:cs="Cambria"/>
                <w:sz w:val="20"/>
                <w:szCs w:val="20"/>
              </w:rPr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lang w:val="pt-BR"/>
              </w:rPr>
              <w:t xml:space="preserve">HERMANN, RIBAS &amp; CIA LTDA EPP CNPJ: 01.710.535/0001-19</w:t>
            </w:r>
            <w:r>
              <w:rPr>
                <w:rFonts w:ascii="Cambria" w:hAnsi="Cambria" w:eastAsia="Cambria" w:cs="Cambria"/>
                <w:sz w:val="20"/>
                <w:szCs w:val="20"/>
              </w:rPr>
            </w:r>
            <w:r>
              <w:rPr>
                <w:rFonts w:ascii="Cambria" w:hAnsi="Cambria" w:cs="Cambria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  <w:t xml:space="preserve">  600 UN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  <w:t xml:space="preserve">  </w:t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  <w:t xml:space="preserve">R$ 5,50</w:t>
            </w: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  <w:t xml:space="preserve"> R$ 3.300,00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</w:tr>
      <w:tr>
        <w:trPr>
          <w:trHeight w:val="3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976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0" w:lineRule="auto"/>
              <w:ind/>
              <w:rPr>
                <w:rFonts w:ascii="Cambria" w:hAnsi="Cambria" w:cs="Cambria"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/>
              <w:ind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eastAsia="Cambria" w:cs="Cambria"/>
                <w:sz w:val="20"/>
                <w:szCs w:val="20"/>
              </w:rPr>
            </w:r>
            <w:r>
              <w:rPr>
                <w:rFonts w:ascii="Cambria" w:hAnsi="Cambria" w:eastAsia="Cambria" w:cs="Cambria"/>
                <w:sz w:val="20"/>
                <w:szCs w:val="20"/>
              </w:rPr>
            </w:r>
            <w:r>
              <w:rPr>
                <w:rFonts w:ascii="Cambria" w:hAnsi="Cambria" w:cs="Cambria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none"/>
              </w:rPr>
              <w:t xml:space="preserve">                                     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 w:line="245" w:lineRule="auto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none"/>
              </w:rPr>
              <w:t xml:space="preserve">TOTAL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00" w:type="dxa"/>
            <w:vAlign w:val="center"/>
            <w:vMerge w:val="restart"/>
            <w:textDirection w:val="lrTb"/>
            <w:noWrap w:val="false"/>
          </w:tcPr>
          <w:p>
            <w:pPr>
              <w:pBdr/>
              <w:spacing w:after="0" w:afterAutospacing="0" w:before="6" w:beforeAutospacing="1"/>
              <w:ind/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pPr>
            <w:r>
              <w:rPr>
                <w:rFonts w:ascii="Cambria" w:hAnsi="Cambria" w:eastAsia="Cambria" w:cs="Cambria"/>
                <w:b/>
                <w:bCs/>
                <w:sz w:val="20"/>
                <w:szCs w:val="20"/>
                <w:highlight w:val="none"/>
              </w:rPr>
              <w:t xml:space="preserve"> R$ 3.300,00</w:t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  <w:r>
              <w:rPr>
                <w:rFonts w:ascii="Cambria" w:hAnsi="Cambria" w:cs="Cambria"/>
                <w:b/>
                <w:bCs/>
                <w:sz w:val="20"/>
                <w:szCs w:val="20"/>
                <w:highlight w:val="white"/>
              </w:rPr>
            </w:r>
          </w:p>
        </w:tc>
      </w:tr>
    </w:tbl>
    <w:p>
      <w:pPr>
        <w:pStyle w:val="912"/>
        <w:pBdr/>
        <w:spacing w:after="240" w:before="120" w:line="259" w:lineRule="auto"/>
        <w:ind w:firstLine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 Setor de Contabilidade certifica a existência de dotação orçamentária para suportar a presente despesa, demonstrando a compatibilidade da previsão de recursos orçamentários com o compromisso a ser assumido.</w:t>
      </w:r>
      <w:r>
        <w:rPr>
          <w:rFonts w:asciiTheme="minorHAnsi" w:hAnsiTheme="minorHAnsi" w:cstheme="minorHAnsi"/>
          <w:sz w:val="20"/>
          <w:szCs w:val="20"/>
        </w:rPr>
      </w:r>
      <w:r>
        <w:rPr>
          <w:rFonts w:asciiTheme="minorHAnsi" w:hAnsiTheme="minorHAnsi" w:cstheme="minorHAnsi"/>
          <w:sz w:val="20"/>
          <w:szCs w:val="20"/>
        </w:rPr>
      </w:r>
    </w:p>
    <w:p>
      <w:pPr>
        <w:pStyle w:val="912"/>
        <w:pBdr/>
        <w:spacing w:after="240" w:before="120" w:line="259" w:lineRule="auto"/>
        <w:ind w:firstLine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Os documentos </w:t>
      </w:r>
      <w:r>
        <w:rPr>
          <w:rFonts w:asciiTheme="minorHAnsi" w:hAnsiTheme="minorHAnsi" w:cstheme="minorHAnsi"/>
          <w:sz w:val="20"/>
          <w:szCs w:val="20"/>
        </w:rPr>
        <w:t xml:space="preserve">constantes no</w:t>
      </w:r>
      <w:r>
        <w:rPr>
          <w:rFonts w:asciiTheme="minorHAnsi" w:hAnsiTheme="minorHAnsi" w:cstheme="minorHAnsi"/>
          <w:sz w:val="20"/>
          <w:szCs w:val="20"/>
        </w:rPr>
        <w:t xml:space="preserve"> processo</w:t>
      </w:r>
      <w:r>
        <w:rPr>
          <w:rFonts w:asciiTheme="minorHAnsi" w:hAnsiTheme="minorHAnsi" w:cstheme="minorHAnsi"/>
          <w:sz w:val="20"/>
          <w:szCs w:val="20"/>
        </w:rPr>
        <w:t xml:space="preserve"> comprovam que o futuro contratado preenche os requisitos de habilitação e qualificação mínima necessária.</w:t>
      </w:r>
      <w:r>
        <w:rPr>
          <w:rFonts w:asciiTheme="minorHAnsi" w:hAnsiTheme="minorHAnsi" w:cstheme="minorHAnsi"/>
          <w:sz w:val="20"/>
          <w:szCs w:val="20"/>
        </w:rPr>
      </w:r>
      <w:r>
        <w:rPr>
          <w:rFonts w:asciiTheme="minorHAnsi" w:hAnsiTheme="minorHAnsi" w:cstheme="minorHAnsi"/>
          <w:sz w:val="20"/>
          <w:szCs w:val="20"/>
        </w:rPr>
      </w:r>
    </w:p>
    <w:p>
      <w:pPr>
        <w:pStyle w:val="912"/>
        <w:pBdr/>
        <w:spacing w:after="240" w:before="120" w:line="259" w:lineRule="auto"/>
        <w:ind w:firstLine="56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A razão da escolha do futuro contratado e a justificativa do preço restam devidamente demonstradas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.</w:t>
      </w:r>
      <w:r>
        <w:rPr>
          <w:rFonts w:asciiTheme="minorHAnsi" w:hAnsiTheme="minorHAnsi" w:cstheme="minorHAnsi"/>
          <w:sz w:val="20"/>
          <w:szCs w:val="20"/>
        </w:rPr>
      </w:r>
      <w:r>
        <w:rPr>
          <w:rFonts w:asciiTheme="minorHAnsi" w:hAnsiTheme="minorHAnsi" w:cstheme="minorHAnsi"/>
          <w:sz w:val="20"/>
          <w:szCs w:val="20"/>
        </w:rPr>
      </w:r>
    </w:p>
    <w:p>
      <w:pPr>
        <w:pStyle w:val="925"/>
        <w:pageBreakBefore w:val="false"/>
        <w:widowControl w:val="true"/>
        <w:pBdr/>
        <w:spacing w:after="0" w:before="0" w:line="360" w:lineRule="auto"/>
        <w:ind w:left="0"/>
        <w:rPr>
          <w:rFonts w:hint="default" w:ascii="Calibri" w:hAnsi="Calibri" w:cs="Calibri"/>
          <w:color w:val="000000" w:themeColor="text1"/>
          <w:highlight w:val="yellow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Por todo o exposto, considerando que a instrução do presente processo atende ao disposto no art. 72 da Lei nº 14.133, de 2021, aprovo os atos praticados e autorizo que seja promovida a contratação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 das empresas </w:t>
      </w:r>
      <w:r>
        <w:rPr>
          <w:rFonts w:ascii="Cambria" w:hAnsi="Cambria" w:eastAsia="Cambria" w:cs="Cambria"/>
          <w:b/>
          <w:bCs/>
          <w:sz w:val="20"/>
          <w:szCs w:val="20"/>
          <w:lang w:val="pt-BR"/>
        </w:rPr>
        <w:t xml:space="preserve">HERMANN, RIBAS &amp; CIA LTDA EPP</w:t>
      </w:r>
      <w:r>
        <w:rPr>
          <w:rFonts w:hint="default" w:ascii="Calibri" w:hAnsi="Calibri" w:cs="Calibri"/>
          <w:color w:val="000000" w:themeColor="text1"/>
          <w:highlight w:val="white"/>
        </w:rPr>
        <w:t xml:space="preserve">, inscrita no CNPJ sob o nº </w:t>
      </w:r>
      <w:r>
        <w:rPr>
          <w:rFonts w:ascii="Cambria" w:hAnsi="Cambria" w:eastAsia="Cambria" w:cs="Cambria"/>
          <w:b/>
          <w:bCs/>
          <w:sz w:val="20"/>
          <w:szCs w:val="20"/>
          <w:lang w:val="pt-BR"/>
        </w:rPr>
        <w:t xml:space="preserve">01.710.535/0001-19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, nos termos do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art. 75, Inc III, ¨a¨,  da Lei nº 14.133, de 2021. </w:t>
      </w:r>
      <w:r>
        <w:rPr>
          <w:rFonts w:hint="default" w:ascii="Calibri" w:hAnsi="Calibri" w:cs="Calibri"/>
          <w:color w:val="000000" w:themeColor="text1"/>
          <w:highlight w:val="yellow"/>
        </w:rPr>
      </w:r>
      <w:r>
        <w:rPr>
          <w:rFonts w:hint="default" w:ascii="Calibri" w:hAnsi="Calibri" w:cs="Calibri"/>
          <w:color w:val="000000" w:themeColor="text1"/>
          <w:highlight w:val="yellow"/>
        </w:rPr>
      </w:r>
    </w:p>
    <w:p>
      <w:pPr>
        <w:pStyle w:val="912"/>
        <w:pBdr/>
        <w:spacing w:after="240" w:before="120" w:line="259" w:lineRule="auto"/>
        <w:ind w:firstLine="567"/>
        <w:jc w:val="both"/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  <w:t xml:space="preserve"> </w:t>
      </w:r>
      <w:r>
        <w:rPr>
          <w:rFonts w:hint="default" w:ascii="Calibri" w:hAnsi="Calibri" w:cs="Calibri"/>
          <w:color w:val="000000" w:themeColor="text1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Por fim, declaro, para os efeitos do art. 16, II da Lei Complementar nº 101, de 04 de maio de 2000 (Lei de Responsabilidade Fiscal), que a despesa da </w:t>
      </w:r>
      <w:r>
        <w:rPr>
          <w:rFonts w:asciiTheme="minorHAnsi" w:hAnsiTheme="minorHAnsi" w:cstheme="minorHAnsi"/>
          <w:sz w:val="20"/>
          <w:szCs w:val="20"/>
        </w:rPr>
        <w:t xml:space="preserve">pretendida</w:t>
      </w:r>
      <w:r>
        <w:rPr>
          <w:rFonts w:asciiTheme="minorHAnsi" w:hAnsiTheme="minorHAnsi" w:cstheme="minorHAnsi"/>
          <w:sz w:val="20"/>
          <w:szCs w:val="20"/>
        </w:rPr>
        <w:t xml:space="preserve"> contratação, possui adequação orçamentária e financeira com a Lei Orçamentária Anual (LOA) e compatibilidade com o Plano Plurianual (PPA) e com a Lei de Diretrizes Orçamentária (LDO).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</w:r>
      <w:r>
        <w:rPr>
          <w:rFonts w:asciiTheme="minorHAnsi" w:hAnsiTheme="minorHAnsi" w:cstheme="minorHAnsi"/>
          <w:b w:val="0"/>
          <w:bCs w:val="0"/>
          <w:color w:val="000000" w:themeColor="text1"/>
          <w:sz w:val="20"/>
          <w:szCs w:val="20"/>
        </w:rPr>
      </w:r>
    </w:p>
    <w:p>
      <w:pPr>
        <w:pBdr/>
        <w:spacing w:after="240" w:before="120" w:line="259" w:lineRule="auto"/>
        <w:ind w:firstLine="567"/>
        <w:jc w:val="both"/>
        <w:rPr>
          <w:rFonts w:eastAsia="MS Mincho" w:asciiTheme="minorHAnsi" w:hAnsiTheme="minorHAnsi" w:cstheme="minorHAnsi"/>
          <w:iCs/>
          <w:color w:val="ff0000"/>
          <w:sz w:val="20"/>
          <w:szCs w:val="20"/>
        </w:rPr>
      </w:pPr>
      <w:r>
        <w:rPr>
          <w:rFonts w:eastAsia="MS Mincho" w:asciiTheme="minorHAnsi" w:hAnsiTheme="minorHAnsi" w:cstheme="minorHAnsi"/>
          <w:iCs/>
          <w:sz w:val="20"/>
          <w:szCs w:val="20"/>
        </w:rPr>
        <w:t xml:space="preserve">Santa Bárbara do Sul/RS, 03 de junho de 2024.</w:t>
      </w:r>
      <w:r>
        <w:rPr>
          <w:rFonts w:eastAsia="MS Mincho" w:asciiTheme="minorHAnsi" w:hAnsiTheme="minorHAnsi" w:cstheme="minorHAnsi"/>
          <w:iCs/>
          <w:color w:val="ff0000"/>
          <w:sz w:val="20"/>
          <w:szCs w:val="20"/>
        </w:rPr>
      </w:r>
      <w:r>
        <w:rPr>
          <w:rFonts w:eastAsia="MS Mincho" w:asciiTheme="minorHAnsi" w:hAnsiTheme="minorHAnsi" w:cstheme="minorHAnsi"/>
          <w:iCs/>
          <w:color w:val="ff0000"/>
          <w:sz w:val="20"/>
          <w:szCs w:val="20"/>
        </w:rPr>
      </w:r>
    </w:p>
    <w:p>
      <w:pPr>
        <w:pBdr/>
        <w:spacing w:after="240" w:before="120" w:line="259" w:lineRule="auto"/>
        <w:ind w:left="357"/>
        <w:jc w:val="center"/>
        <w:rPr>
          <w:rFonts w:eastAsia="Arial" w:asciiTheme="minorHAnsi" w:hAnsiTheme="minorHAnsi" w:cstheme="minorHAnsi"/>
          <w:color w:val="000000" w:themeColor="text1"/>
          <w:sz w:val="20"/>
          <w:szCs w:val="20"/>
        </w:rPr>
      </w:pPr>
      <w:r>
        <w:rPr>
          <w:rFonts w:eastAsia="Arial" w:asciiTheme="minorHAnsi" w:hAnsiTheme="minorHAnsi" w:cstheme="minorHAnsi"/>
          <w:color w:val="000000" w:themeColor="text1"/>
          <w:sz w:val="20"/>
          <w:szCs w:val="20"/>
        </w:rPr>
        <w:t xml:space="preserve">__________________________________</w:t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</w:rPr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</w:rPr>
      </w:r>
    </w:p>
    <w:p>
      <w:pPr>
        <w:pBdr/>
        <w:spacing w:after="240" w:before="120" w:line="240" w:lineRule="auto"/>
        <w:ind w:left="360"/>
        <w:jc w:val="center"/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pPr>
      <w:r>
        <w:rPr>
          <w:rFonts w:eastAsia="Arial" w:asciiTheme="minorHAnsi" w:hAnsiTheme="minorHAnsi" w:cstheme="minorHAnsi"/>
          <w:color w:val="000000" w:themeColor="text1"/>
          <w:sz w:val="20"/>
          <w:szCs w:val="20"/>
        </w:rPr>
        <w:t xml:space="preserve">Mário Roberto Utzig Filho</w:t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</w:p>
    <w:p>
      <w:pPr>
        <w:pBdr/>
        <w:spacing w:after="240" w:before="120" w:line="240" w:lineRule="auto"/>
        <w:ind w:left="360"/>
        <w:jc w:val="center"/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pP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  <w:t xml:space="preserve">Prefeito</w:t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  <w:r>
        <w:rPr>
          <w:rFonts w:eastAsia="Arial" w:asciiTheme="minorHAnsi" w:hAnsiTheme="minorHAnsi" w:cstheme="minorHAnsi"/>
          <w:color w:val="000000" w:themeColor="text1"/>
          <w:sz w:val="20"/>
          <w:szCs w:val="20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h="16840" w:orient="portrait" w:w="11907"/>
      <w:pgMar w:top="1701" w:right="1134" w:bottom="1418" w:left="1701" w:header="794" w:footer="459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Bitstream Vera Serif">
    <w:panose1 w:val="05040102010807070707"/>
  </w:font>
  <w:font w:name="MS Mincho">
    <w:panose1 w:val="02020503050405090304"/>
  </w:font>
  <w:font w:name="Tahoma">
    <w:panose1 w:val="020B060403050404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Bitstream Vera Sans">
    <w:panose1 w:val="05040102010807070707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3072" behindDoc="1" locked="0" layoutInCell="1" allowOverlap="1">
              <wp:simplePos x="0" y="0"/>
              <wp:positionH relativeFrom="column">
                <wp:posOffset>569692</wp:posOffset>
              </wp:positionH>
              <wp:positionV relativeFrom="paragraph">
                <wp:posOffset>123508</wp:posOffset>
              </wp:positionV>
              <wp:extent cx="4974461" cy="829467"/>
              <wp:effectExtent l="0" t="0" r="0" b="0"/>
              <wp:wrapNone/>
              <wp:docPr id="2" name="Imagem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73124049" name="Imagem 3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974460" cy="82946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3072;o:allowoverlap:true;o:allowincell:true;mso-position-horizontal-relative:text;margin-left:44.86pt;mso-position-horizontal:absolute;mso-position-vertical-relative:text;margin-top:9.73pt;mso-position-vertical:absolute;width:391.69pt;height:65.31pt;mso-wrap-distance-left:9.07pt;mso-wrap-distance-top:0.00pt;mso-wrap-distance-right:9.07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Bdr/>
      <w:spacing/>
      <w:ind/>
      <w:rPr/>
    </w:pPr>
    <w:r/>
    <w:r/>
  </w:p>
  <w:p>
    <w:pPr>
      <w:pStyle w:val="90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/>
      <w:ind/>
      <w:rPr/>
    </w:pPr>
    <w:r>
      <w:rPr>
        <w:sz w:val="24"/>
        <w:szCs w:val="24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5200" distR="115200" simplePos="0" relativeHeight="2048" behindDoc="1" locked="0" layoutInCell="1" allowOverlap="1">
              <wp:simplePos x="0" y="0"/>
              <wp:positionH relativeFrom="column">
                <wp:posOffset>397661</wp:posOffset>
              </wp:positionH>
              <wp:positionV relativeFrom="paragraph">
                <wp:posOffset>-417635</wp:posOffset>
              </wp:positionV>
              <wp:extent cx="4950743" cy="928635"/>
              <wp:effectExtent l="0" t="0" r="0" b="0"/>
              <wp:wrapNone/>
              <wp:docPr id="1" name="image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5951528" name="image2.png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rcRect l="127" t="0" r="126" b="0"/>
                      <a:stretch/>
                    </pic:blipFill>
                    <pic:spPr bwMode="auto">
                      <a:xfrm rot="0" flipH="0" flipV="0">
                        <a:off x="0" y="0"/>
                        <a:ext cx="4950742" cy="92863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048;o:allowoverlap:true;o:allowincell:true;mso-position-horizontal-relative:text;margin-left:31.31pt;mso-position-horizontal:absolute;mso-position-vertical-relative:text;margin-top:-32.88pt;mso-position-vertical:absolute;width:389.82pt;height:73.12pt;mso-wrap-distance-left:9.07pt;mso-wrap-distance-top:0.00pt;mso-wrap-distance-right:9.07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903"/>
      <w:pBdr/>
      <w:spacing/>
      <w:ind/>
      <w:jc w:val="center"/>
      <w:rPr>
        <w:b/>
        <w:bCs/>
      </w:rPr>
    </w:pPr>
    <w:r>
      <w:rPr>
        <w:b/>
        <w:bCs/>
        <w:highlight w:val="cyan"/>
      </w:rPr>
    </w:r>
    <w:r>
      <w:rPr>
        <w:b/>
        <w:bCs/>
      </w:rPr>
    </w:r>
    <w:r>
      <w:rPr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924"/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pStyle w:val="925"/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pStyle w:val="926"/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pStyle w:val="927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pStyle w:val="928"/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99"/>
      </w:pPr>
      <w:rPr>
        <w:b w:val="0"/>
        <w:i w:val="0"/>
        <w:strike w:val="0"/>
        <w:color w:val="auto"/>
        <w:sz w:val="20"/>
        <w:szCs w:val="24"/>
        <w:u w:val="none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3198"/>
      </w:pPr>
      <w:rPr>
        <w:rFonts w:hint="default" w:asciiTheme="majorHAnsi" w:hAnsiTheme="majorHAnsi" w:cstheme="majorHAnsi"/>
        <w:b w:val="0"/>
        <w:i w:val="0"/>
        <w:strike w:val="0"/>
        <w:color w:val="auto"/>
        <w:sz w:val="20"/>
        <w:szCs w:val="24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2491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sz w:val="0"/>
        <w:szCs w:val="0"/>
        <w:u w:val="none"/>
        <w:shd w:val="clear" w:color="000000" w:fill="000000"/>
        <w:vertAlign w:val="baseline"/>
        <w:lang w:val="zh-CN" w:eastAsia="zh-CN" w:bidi="zh-CN"/>
        <w14:ligatures w14:val="none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4">
    <w:name w:val="Heading 1"/>
    <w:basedOn w:val="892"/>
    <w:next w:val="892"/>
    <w:link w:val="72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25">
    <w:name w:val="Heading 1 Char"/>
    <w:basedOn w:val="896"/>
    <w:link w:val="72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26">
    <w:name w:val="Heading 2"/>
    <w:basedOn w:val="892"/>
    <w:next w:val="892"/>
    <w:link w:val="72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27">
    <w:name w:val="Heading 2 Char"/>
    <w:basedOn w:val="896"/>
    <w:link w:val="72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28">
    <w:name w:val="Heading 3 Char"/>
    <w:basedOn w:val="896"/>
    <w:link w:val="89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896"/>
    <w:link w:val="89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30">
    <w:name w:val="Heading 5"/>
    <w:basedOn w:val="892"/>
    <w:next w:val="892"/>
    <w:link w:val="73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>
    <w:name w:val="Heading 5 Char"/>
    <w:basedOn w:val="896"/>
    <w:link w:val="73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32">
    <w:name w:val="Heading 6"/>
    <w:basedOn w:val="892"/>
    <w:next w:val="892"/>
    <w:link w:val="73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>
    <w:name w:val="Heading 6 Char"/>
    <w:basedOn w:val="896"/>
    <w:link w:val="73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34">
    <w:name w:val="Heading 7 Char"/>
    <w:basedOn w:val="896"/>
    <w:link w:val="8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5">
    <w:name w:val="Heading 8"/>
    <w:basedOn w:val="892"/>
    <w:next w:val="892"/>
    <w:link w:val="73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6">
    <w:name w:val="Heading 8 Char"/>
    <w:basedOn w:val="896"/>
    <w:link w:val="73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37">
    <w:name w:val="Heading 9"/>
    <w:basedOn w:val="892"/>
    <w:next w:val="892"/>
    <w:link w:val="73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8">
    <w:name w:val="Heading 9 Char"/>
    <w:basedOn w:val="896"/>
    <w:link w:val="73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39">
    <w:name w:val="Title"/>
    <w:basedOn w:val="892"/>
    <w:next w:val="892"/>
    <w:link w:val="74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0">
    <w:name w:val="Title Char"/>
    <w:basedOn w:val="896"/>
    <w:link w:val="739"/>
    <w:uiPriority w:val="10"/>
    <w:pPr>
      <w:pBdr/>
      <w:spacing/>
      <w:ind/>
    </w:pPr>
    <w:rPr>
      <w:sz w:val="48"/>
      <w:szCs w:val="48"/>
    </w:rPr>
  </w:style>
  <w:style w:type="paragraph" w:styleId="741">
    <w:name w:val="Subtitle"/>
    <w:basedOn w:val="892"/>
    <w:next w:val="892"/>
    <w:link w:val="742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42">
    <w:name w:val="Subtitle Char"/>
    <w:basedOn w:val="896"/>
    <w:link w:val="741"/>
    <w:uiPriority w:val="11"/>
    <w:pPr>
      <w:pBdr/>
      <w:spacing/>
      <w:ind/>
    </w:pPr>
    <w:rPr>
      <w:sz w:val="24"/>
      <w:szCs w:val="24"/>
    </w:rPr>
  </w:style>
  <w:style w:type="character" w:styleId="743">
    <w:name w:val="Quote Char"/>
    <w:link w:val="918"/>
    <w:uiPriority w:val="29"/>
    <w:pPr>
      <w:pBdr/>
      <w:spacing/>
      <w:ind/>
    </w:pPr>
    <w:rPr>
      <w:i/>
    </w:rPr>
  </w:style>
  <w:style w:type="paragraph" w:styleId="744">
    <w:name w:val="Intense Quote"/>
    <w:basedOn w:val="892"/>
    <w:next w:val="892"/>
    <w:link w:val="74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45">
    <w:name w:val="Intense Quote Char"/>
    <w:link w:val="744"/>
    <w:uiPriority w:val="30"/>
    <w:pPr>
      <w:pBdr/>
      <w:spacing/>
      <w:ind/>
    </w:pPr>
    <w:rPr>
      <w:i/>
    </w:rPr>
  </w:style>
  <w:style w:type="character" w:styleId="746">
    <w:name w:val="Header Char"/>
    <w:basedOn w:val="896"/>
    <w:link w:val="903"/>
    <w:uiPriority w:val="99"/>
    <w:pPr>
      <w:pBdr/>
      <w:spacing/>
      <w:ind/>
    </w:pPr>
  </w:style>
  <w:style w:type="character" w:styleId="747">
    <w:name w:val="Footer Char"/>
    <w:basedOn w:val="896"/>
    <w:link w:val="901"/>
    <w:uiPriority w:val="99"/>
    <w:pPr>
      <w:pBdr/>
      <w:spacing/>
      <w:ind/>
    </w:pPr>
  </w:style>
  <w:style w:type="paragraph" w:styleId="748">
    <w:name w:val="Caption"/>
    <w:basedOn w:val="892"/>
    <w:next w:val="89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9">
    <w:name w:val="Caption Char"/>
    <w:basedOn w:val="748"/>
    <w:link w:val="901"/>
    <w:uiPriority w:val="99"/>
    <w:pPr>
      <w:pBdr/>
      <w:spacing/>
      <w:ind/>
    </w:pPr>
  </w:style>
  <w:style w:type="table" w:styleId="750">
    <w:name w:val="Table Grid Light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1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2"/>
    <w:basedOn w:val="89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1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2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3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4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5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6"/>
    <w:basedOn w:val="89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1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2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3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4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5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6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1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2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3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4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5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6"/>
    <w:basedOn w:val="89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1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2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3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4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5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6"/>
    <w:basedOn w:val="89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5">
    <w:name w:val="footnote text"/>
    <w:basedOn w:val="892"/>
    <w:link w:val="8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76">
    <w:name w:val="Footnote Text Char"/>
    <w:link w:val="875"/>
    <w:uiPriority w:val="99"/>
    <w:pPr>
      <w:pBdr/>
      <w:spacing/>
      <w:ind/>
    </w:pPr>
    <w:rPr>
      <w:sz w:val="18"/>
    </w:rPr>
  </w:style>
  <w:style w:type="character" w:styleId="877">
    <w:name w:val="footnote reference"/>
    <w:basedOn w:val="896"/>
    <w:uiPriority w:val="99"/>
    <w:unhideWhenUsed/>
    <w:pPr>
      <w:pBdr/>
      <w:spacing/>
      <w:ind/>
    </w:pPr>
    <w:rPr>
      <w:vertAlign w:val="superscript"/>
    </w:rPr>
  </w:style>
  <w:style w:type="paragraph" w:styleId="878">
    <w:name w:val="endnote text"/>
    <w:basedOn w:val="892"/>
    <w:link w:val="8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9">
    <w:name w:val="Endnote Text Char"/>
    <w:link w:val="878"/>
    <w:uiPriority w:val="99"/>
    <w:pPr>
      <w:pBdr/>
      <w:spacing/>
      <w:ind/>
    </w:pPr>
    <w:rPr>
      <w:sz w:val="20"/>
    </w:rPr>
  </w:style>
  <w:style w:type="character" w:styleId="880">
    <w:name w:val="endnote reference"/>
    <w:basedOn w:val="896"/>
    <w:uiPriority w:val="99"/>
    <w:semiHidden/>
    <w:unhideWhenUsed/>
    <w:pPr>
      <w:pBdr/>
      <w:spacing/>
      <w:ind/>
    </w:pPr>
    <w:rPr>
      <w:vertAlign w:val="superscript"/>
    </w:rPr>
  </w:style>
  <w:style w:type="paragraph" w:styleId="881">
    <w:name w:val="toc 1"/>
    <w:basedOn w:val="892"/>
    <w:next w:val="892"/>
    <w:uiPriority w:val="39"/>
    <w:unhideWhenUsed/>
    <w:pPr>
      <w:pBdr/>
      <w:spacing w:after="57"/>
      <w:ind w:right="0" w:firstLine="0" w:left="0"/>
    </w:pPr>
  </w:style>
  <w:style w:type="paragraph" w:styleId="882">
    <w:name w:val="toc 2"/>
    <w:basedOn w:val="892"/>
    <w:next w:val="892"/>
    <w:uiPriority w:val="39"/>
    <w:unhideWhenUsed/>
    <w:pPr>
      <w:pBdr/>
      <w:spacing w:after="57"/>
      <w:ind w:right="0" w:firstLine="0" w:left="283"/>
    </w:pPr>
  </w:style>
  <w:style w:type="paragraph" w:styleId="883">
    <w:name w:val="toc 3"/>
    <w:basedOn w:val="892"/>
    <w:next w:val="892"/>
    <w:uiPriority w:val="39"/>
    <w:unhideWhenUsed/>
    <w:pPr>
      <w:pBdr/>
      <w:spacing w:after="57"/>
      <w:ind w:right="0" w:firstLine="0" w:left="567"/>
    </w:pPr>
  </w:style>
  <w:style w:type="paragraph" w:styleId="884">
    <w:name w:val="toc 4"/>
    <w:basedOn w:val="892"/>
    <w:next w:val="892"/>
    <w:uiPriority w:val="39"/>
    <w:unhideWhenUsed/>
    <w:pPr>
      <w:pBdr/>
      <w:spacing w:after="57"/>
      <w:ind w:right="0" w:firstLine="0" w:left="850"/>
    </w:pPr>
  </w:style>
  <w:style w:type="paragraph" w:styleId="885">
    <w:name w:val="toc 5"/>
    <w:basedOn w:val="892"/>
    <w:next w:val="892"/>
    <w:uiPriority w:val="39"/>
    <w:unhideWhenUsed/>
    <w:pPr>
      <w:pBdr/>
      <w:spacing w:after="57"/>
      <w:ind w:right="0" w:firstLine="0" w:left="1134"/>
    </w:pPr>
  </w:style>
  <w:style w:type="paragraph" w:styleId="886">
    <w:name w:val="toc 6"/>
    <w:basedOn w:val="892"/>
    <w:next w:val="892"/>
    <w:uiPriority w:val="39"/>
    <w:unhideWhenUsed/>
    <w:pPr>
      <w:pBdr/>
      <w:spacing w:after="57"/>
      <w:ind w:right="0" w:firstLine="0" w:left="1417"/>
    </w:pPr>
  </w:style>
  <w:style w:type="paragraph" w:styleId="887">
    <w:name w:val="toc 7"/>
    <w:basedOn w:val="892"/>
    <w:next w:val="892"/>
    <w:uiPriority w:val="39"/>
    <w:unhideWhenUsed/>
    <w:pPr>
      <w:pBdr/>
      <w:spacing w:after="57"/>
      <w:ind w:right="0" w:firstLine="0" w:left="1701"/>
    </w:pPr>
  </w:style>
  <w:style w:type="paragraph" w:styleId="888">
    <w:name w:val="toc 8"/>
    <w:basedOn w:val="892"/>
    <w:next w:val="892"/>
    <w:uiPriority w:val="39"/>
    <w:unhideWhenUsed/>
    <w:pPr>
      <w:pBdr/>
      <w:spacing w:after="57"/>
      <w:ind w:right="0" w:firstLine="0" w:left="1984"/>
    </w:pPr>
  </w:style>
  <w:style w:type="paragraph" w:styleId="889">
    <w:name w:val="toc 9"/>
    <w:basedOn w:val="892"/>
    <w:next w:val="892"/>
    <w:uiPriority w:val="39"/>
    <w:unhideWhenUsed/>
    <w:pPr>
      <w:pBdr/>
      <w:spacing w:after="57"/>
      <w:ind w:right="0" w:firstLine="0" w:left="2268"/>
    </w:pPr>
  </w:style>
  <w:style w:type="paragraph" w:styleId="890">
    <w:name w:val="TOC Heading"/>
    <w:uiPriority w:val="39"/>
    <w:unhideWhenUsed/>
    <w:pPr>
      <w:pBdr/>
      <w:spacing/>
      <w:ind/>
    </w:pPr>
  </w:style>
  <w:style w:type="paragraph" w:styleId="891">
    <w:name w:val="table of figures"/>
    <w:basedOn w:val="892"/>
    <w:next w:val="892"/>
    <w:uiPriority w:val="99"/>
    <w:unhideWhenUsed/>
    <w:pPr>
      <w:pBdr/>
      <w:spacing w:after="0" w:afterAutospacing="0"/>
      <w:ind/>
    </w:pPr>
  </w:style>
  <w:style w:type="paragraph" w:styleId="892" w:default="1">
    <w:name w:val="Normal"/>
    <w:qFormat/>
    <w:pPr>
      <w:pBdr/>
      <w:spacing/>
      <w:ind/>
    </w:pPr>
    <w:rPr>
      <w:rFonts w:ascii="Calibri" w:hAnsi="Calibri" w:eastAsia="Times New Roman" w:cs="Times New Roman"/>
      <w:lang w:eastAsia="pt-BR"/>
    </w:rPr>
  </w:style>
  <w:style w:type="paragraph" w:styleId="893">
    <w:name w:val="Heading 3"/>
    <w:basedOn w:val="892"/>
    <w:next w:val="892"/>
    <w:link w:val="899"/>
    <w:qFormat/>
    <w:pPr>
      <w:keepNext w:val="true"/>
      <w:pBdr/>
      <w:spacing w:after="60" w:before="240" w:line="240" w:lineRule="auto"/>
      <w:ind/>
      <w:outlineLvl w:val="2"/>
    </w:pPr>
    <w:rPr>
      <w:rFonts w:ascii="Cambria" w:hAnsi="Cambria"/>
      <w:b/>
      <w:bCs/>
      <w:sz w:val="26"/>
      <w:szCs w:val="26"/>
    </w:rPr>
  </w:style>
  <w:style w:type="paragraph" w:styleId="894">
    <w:name w:val="Heading 4"/>
    <w:basedOn w:val="892"/>
    <w:next w:val="892"/>
    <w:link w:val="909"/>
    <w:uiPriority w:val="9"/>
    <w:semiHidden/>
    <w:unhideWhenUsed/>
    <w:qFormat/>
    <w:pPr>
      <w:keepNext w:val="true"/>
      <w:keepLines w:val="true"/>
      <w:pBdr/>
      <w:spacing w:after="0" w:before="40"/>
      <w:ind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paragraph" w:styleId="895">
    <w:name w:val="Heading 7"/>
    <w:basedOn w:val="892"/>
    <w:next w:val="892"/>
    <w:link w:val="900"/>
    <w:qFormat/>
    <w:pPr>
      <w:keepNext w:val="true"/>
      <w:pBdr/>
      <w:spacing w:after="0" w:line="240" w:lineRule="auto"/>
      <w:ind/>
      <w:jc w:val="center"/>
      <w:outlineLvl w:val="6"/>
    </w:pPr>
    <w:rPr>
      <w:rFonts w:ascii="Times New Roman" w:hAnsi="Times New Roman"/>
      <w:i/>
      <w:sz w:val="28"/>
      <w:szCs w:val="20"/>
    </w:rPr>
  </w:style>
  <w:style w:type="character" w:styleId="896" w:default="1">
    <w:name w:val="Default Paragraph Font"/>
    <w:uiPriority w:val="1"/>
    <w:semiHidden/>
    <w:unhideWhenUsed/>
    <w:pPr>
      <w:pBdr/>
      <w:spacing/>
      <w:ind/>
    </w:pPr>
  </w:style>
  <w:style w:type="table" w:styleId="89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8" w:default="1">
    <w:name w:val="No List"/>
    <w:uiPriority w:val="99"/>
    <w:semiHidden/>
    <w:unhideWhenUsed/>
    <w:pPr>
      <w:pBdr/>
      <w:spacing/>
      <w:ind/>
    </w:pPr>
  </w:style>
  <w:style w:type="character" w:styleId="899" w:customStyle="1">
    <w:name w:val="Título 3 Char"/>
    <w:basedOn w:val="896"/>
    <w:link w:val="893"/>
    <w:pPr>
      <w:pBdr/>
      <w:spacing/>
      <w:ind/>
    </w:pPr>
    <w:rPr>
      <w:rFonts w:ascii="Cambria" w:hAnsi="Cambria" w:eastAsia="Times New Roman" w:cs="Times New Roman"/>
      <w:b/>
      <w:bCs/>
      <w:sz w:val="26"/>
      <w:szCs w:val="26"/>
      <w:lang w:eastAsia="pt-BR"/>
    </w:rPr>
  </w:style>
  <w:style w:type="character" w:styleId="900" w:customStyle="1">
    <w:name w:val="Título 7 Char"/>
    <w:basedOn w:val="896"/>
    <w:link w:val="895"/>
    <w:pPr>
      <w:pBdr/>
      <w:spacing/>
      <w:ind/>
    </w:pPr>
    <w:rPr>
      <w:rFonts w:ascii="Times New Roman" w:hAnsi="Times New Roman" w:eastAsia="Times New Roman" w:cs="Times New Roman"/>
      <w:i/>
      <w:sz w:val="28"/>
      <w:szCs w:val="20"/>
      <w:lang w:eastAsia="pt-BR"/>
    </w:rPr>
  </w:style>
  <w:style w:type="paragraph" w:styleId="901">
    <w:name w:val="Footer"/>
    <w:basedOn w:val="892"/>
    <w:link w:val="902"/>
    <w:uiPriority w:val="99"/>
    <w:pPr>
      <w:pBdr/>
      <w:tabs>
        <w:tab w:val="center" w:leader="none" w:pos="4419"/>
        <w:tab w:val="right" w:leader="none" w:pos="8838"/>
      </w:tabs>
      <w:spacing w:after="70" w:before="70" w:line="270" w:lineRule="exact"/>
      <w:ind w:firstLine="851"/>
      <w:jc w:val="both"/>
    </w:pPr>
    <w:rPr>
      <w:rFonts w:ascii="Times New Roman" w:hAnsi="Times New Roman"/>
      <w:sz w:val="24"/>
      <w:szCs w:val="20"/>
    </w:rPr>
  </w:style>
  <w:style w:type="character" w:styleId="902" w:customStyle="1">
    <w:name w:val="Rodapé Char"/>
    <w:basedOn w:val="896"/>
    <w:link w:val="901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03">
    <w:name w:val="Header"/>
    <w:basedOn w:val="892"/>
    <w:link w:val="904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04" w:customStyle="1">
    <w:name w:val="Cabeçalho Char"/>
    <w:basedOn w:val="896"/>
    <w:link w:val="903"/>
    <w:uiPriority w:val="99"/>
    <w:pPr>
      <w:pBdr/>
      <w:spacing/>
      <w:ind/>
    </w:pPr>
    <w:rPr>
      <w:rFonts w:ascii="Calibri" w:hAnsi="Calibri" w:eastAsia="Times New Roman" w:cs="Times New Roman"/>
      <w:lang w:eastAsia="pt-BR"/>
    </w:rPr>
  </w:style>
  <w:style w:type="paragraph" w:styleId="905">
    <w:name w:val="Body Text 3"/>
    <w:basedOn w:val="892"/>
    <w:link w:val="906"/>
    <w:pPr>
      <w:pBdr/>
      <w:spacing w:after="0" w:line="240" w:lineRule="auto"/>
      <w:ind/>
      <w:jc w:val="both"/>
    </w:pPr>
    <w:rPr>
      <w:rFonts w:ascii="Times New Roman" w:hAnsi="Times New Roman"/>
      <w:sz w:val="28"/>
      <w:szCs w:val="20"/>
    </w:rPr>
  </w:style>
  <w:style w:type="character" w:styleId="906" w:customStyle="1">
    <w:name w:val="Corpo de texto 3 Char"/>
    <w:basedOn w:val="896"/>
    <w:link w:val="905"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7">
    <w:name w:val="Balloon Text"/>
    <w:basedOn w:val="892"/>
    <w:link w:val="908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08" w:customStyle="1">
    <w:name w:val="Texto de balão Char"/>
    <w:basedOn w:val="896"/>
    <w:link w:val="907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  <w:lang w:eastAsia="pt-BR"/>
    </w:rPr>
  </w:style>
  <w:style w:type="character" w:styleId="909" w:customStyle="1">
    <w:name w:val="Título 4 Char"/>
    <w:basedOn w:val="896"/>
    <w:link w:val="894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365f91" w:themeColor="accent1" w:themeShade="BF"/>
      <w:lang w:eastAsia="pt-BR"/>
    </w:rPr>
  </w:style>
  <w:style w:type="paragraph" w:styleId="910" w:customStyle="1">
    <w:name w:val="WW-Corpo de texto 2"/>
    <w:basedOn w:val="892"/>
    <w:pPr>
      <w:widowControl w:val="false"/>
      <w:pBdr/>
      <w:spacing w:after="0" w:line="240" w:lineRule="auto"/>
      <w:ind/>
      <w:jc w:val="both"/>
    </w:pPr>
    <w:rPr>
      <w:rFonts w:ascii="Bitstream Vera Serif" w:hAnsi="Bitstream Vera Serif" w:eastAsia="Bitstream Vera Sans"/>
      <w:sz w:val="24"/>
      <w:szCs w:val="20"/>
      <w:lang w:eastAsia="ar-SA"/>
    </w:rPr>
  </w:style>
  <w:style w:type="character" w:styleId="911">
    <w:name w:val="Hyperlink"/>
    <w:basedOn w:val="896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12">
    <w:name w:val="No Spacing"/>
    <w:uiPriority w:val="1"/>
    <w:qFormat/>
    <w:pPr>
      <w:pBdr/>
      <w:spacing w:after="0" w:line="240" w:lineRule="auto"/>
      <w:ind/>
    </w:pPr>
    <w:rPr>
      <w:rFonts w:ascii="Calibri" w:hAnsi="Calibri" w:eastAsia="Times New Roman" w:cs="Times New Roman"/>
      <w:lang w:eastAsia="pt-BR"/>
    </w:rPr>
  </w:style>
  <w:style w:type="paragraph" w:styleId="913">
    <w:name w:val="Body Text Indent"/>
    <w:basedOn w:val="892"/>
    <w:link w:val="914"/>
    <w:uiPriority w:val="99"/>
    <w:unhideWhenUsed/>
    <w:pPr>
      <w:pBdr/>
      <w:spacing w:after="120"/>
      <w:ind w:left="283"/>
    </w:pPr>
  </w:style>
  <w:style w:type="character" w:styleId="914" w:customStyle="1">
    <w:name w:val="Recuo de corpo de texto Char"/>
    <w:basedOn w:val="896"/>
    <w:link w:val="913"/>
    <w:uiPriority w:val="99"/>
    <w:pPr>
      <w:pBdr/>
      <w:spacing/>
      <w:ind/>
    </w:pPr>
    <w:rPr>
      <w:rFonts w:ascii="Calibri" w:hAnsi="Calibri" w:eastAsia="Times New Roman" w:cs="Times New Roman"/>
      <w:lang w:eastAsia="pt-BR"/>
    </w:rPr>
  </w:style>
  <w:style w:type="table" w:styleId="915">
    <w:name w:val="Table Grid"/>
    <w:basedOn w:val="89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6" w:customStyle="1">
    <w:name w:val="Nota explicativa"/>
    <w:basedOn w:val="918"/>
    <w:link w:val="917"/>
    <w:qFormat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after="0" w:before="120" w:line="240" w:lineRule="auto"/>
      <w:ind w:right="0" w:left="0"/>
      <w:jc w:val="both"/>
    </w:pPr>
    <w:rPr>
      <w:rFonts w:eastAsia="Calibri" w:cs="Tahoma"/>
      <w:color w:val="000000"/>
      <w:sz w:val="20"/>
      <w:szCs w:val="20"/>
      <w:lang w:eastAsia="en-US"/>
    </w:rPr>
  </w:style>
  <w:style w:type="character" w:styleId="917" w:customStyle="1">
    <w:name w:val="Nota explicativa Char"/>
    <w:basedOn w:val="896"/>
    <w:link w:val="916"/>
    <w:pPr>
      <w:pBdr/>
      <w:spacing/>
      <w:ind/>
    </w:pPr>
    <w:rPr>
      <w:rFonts w:ascii="Calibri" w:hAnsi="Calibri" w:eastAsia="Calibri" w:cs="Tahoma"/>
      <w:i/>
      <w:iCs/>
      <w:color w:val="000000"/>
      <w:sz w:val="20"/>
      <w:szCs w:val="20"/>
      <w:shd w:val="clear" w:color="auto" w:fill="ffffcc"/>
    </w:rPr>
  </w:style>
  <w:style w:type="paragraph" w:styleId="918">
    <w:name w:val="Quote"/>
    <w:basedOn w:val="892"/>
    <w:next w:val="892"/>
    <w:link w:val="919"/>
    <w:uiPriority w:val="29"/>
    <w:qFormat/>
    <w:pPr>
      <w:pBdr/>
      <w:spacing w:after="160" w:before="200"/>
      <w:ind w:right="864" w:left="864"/>
      <w:jc w:val="center"/>
    </w:pPr>
    <w:rPr>
      <w:i/>
      <w:iCs/>
      <w:color w:val="404040" w:themeColor="text1" w:themeTint="BF"/>
    </w:rPr>
  </w:style>
  <w:style w:type="character" w:styleId="919" w:customStyle="1">
    <w:name w:val="Citação Char"/>
    <w:basedOn w:val="896"/>
    <w:link w:val="918"/>
    <w:uiPriority w:val="29"/>
    <w:pPr>
      <w:pBdr/>
      <w:spacing/>
      <w:ind/>
    </w:pPr>
    <w:rPr>
      <w:rFonts w:ascii="Calibri" w:hAnsi="Calibri" w:eastAsia="Times New Roman" w:cs="Times New Roman"/>
      <w:i/>
      <w:iCs/>
      <w:color w:val="404040" w:themeColor="text1" w:themeTint="BF"/>
      <w:lang w:eastAsia="pt-BR"/>
    </w:rPr>
  </w:style>
  <w:style w:type="paragraph" w:styleId="920" w:customStyle="1">
    <w:name w:val="ou"/>
    <w:basedOn w:val="922"/>
    <w:link w:val="921"/>
    <w:qFormat/>
    <w:pPr>
      <w:pBdr/>
      <w:spacing w:after="60" w:before="60" w:line="259" w:lineRule="auto"/>
      <w:ind w:left="0"/>
      <w:contextualSpacing w:val="false"/>
      <w:jc w:val="center"/>
    </w:pPr>
    <w:rPr>
      <w:rFonts w:cs="Arial" w:eastAsiaTheme="minorHAnsi"/>
      <w:b/>
      <w:bCs/>
      <w:i/>
      <w:iCs/>
      <w:caps/>
      <w:color w:val="ff0000"/>
      <w:sz w:val="20"/>
      <w:szCs w:val="24"/>
      <w:u w:val="single"/>
    </w:rPr>
  </w:style>
  <w:style w:type="character" w:styleId="921" w:customStyle="1">
    <w:name w:val="ou Char"/>
    <w:basedOn w:val="896"/>
    <w:link w:val="920"/>
    <w:pPr>
      <w:pBdr/>
      <w:spacing/>
      <w:ind/>
    </w:pPr>
    <w:rPr>
      <w:rFonts w:ascii="Calibri" w:hAnsi="Calibri" w:cs="Arial"/>
      <w:b/>
      <w:bCs/>
      <w:i/>
      <w:iCs/>
      <w:caps/>
      <w:color w:val="ff0000"/>
      <w:sz w:val="20"/>
      <w:szCs w:val="24"/>
      <w:u w:val="single"/>
      <w:lang w:eastAsia="pt-BR"/>
    </w:rPr>
  </w:style>
  <w:style w:type="paragraph" w:styleId="922">
    <w:name w:val="List Paragraph"/>
    <w:basedOn w:val="892"/>
    <w:uiPriority w:val="34"/>
    <w:qFormat/>
    <w:pPr>
      <w:pBdr/>
      <w:spacing/>
      <w:ind w:left="720"/>
      <w:contextualSpacing w:val="true"/>
    </w:pPr>
  </w:style>
  <w:style w:type="paragraph" w:styleId="923" w:customStyle="1">
    <w:name w:val="Normal1"/>
    <w:basedOn w:val="893"/>
    <w:uiPriority w:val="99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24" w:customStyle="1">
    <w:name w:val="Nivel 01"/>
    <w:basedOn w:val="906"/>
    <w:next w:val="905"/>
    <w:uiPriority w:val="0"/>
    <w:qFormat/>
    <w:pPr>
      <w:keepNext w:val="true"/>
      <w:keepLines w:val="true"/>
      <w:pageBreakBefore w:val="false"/>
      <w:widowControl w:val="true"/>
      <w:numPr>
        <w:ilvl w:val="0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left" w:leader="none" w:pos="567"/>
      </w:tabs>
      <w:spacing w:after="240" w:afterAutospacing="0" w:before="120" w:beforeAutospacing="0" w:line="259" w:lineRule="auto"/>
      <w:ind w:right="0" w:firstLine="0" w:left="0"/>
      <w:contextualSpacing w:val="false"/>
      <w:jc w:val="both"/>
      <w:outlineLvl w:val="0"/>
    </w:pPr>
    <w:rPr>
      <w:rFonts w:ascii="Calibri" w:hAnsi="Calibri" w:cs="Arial" w:eastAsiaTheme="majorEastAsia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25" w:customStyle="1">
    <w:name w:val="Nivel 2"/>
    <w:basedOn w:val="905"/>
    <w:uiPriority w:val="0"/>
    <w:qFormat/>
    <w:pPr>
      <w:keepNext w:val="false"/>
      <w:keepLines w:val="false"/>
      <w:pageBreakBefore w:val="false"/>
      <w:widowControl w:val="true"/>
      <w:numPr>
        <w:ilvl w:val="1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0"/>
      <w:contextualSpacing w:val="fals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26" w:customStyle="1">
    <w:name w:val="Nivel 3"/>
    <w:basedOn w:val="905"/>
    <w:uiPriority w:val="0"/>
    <w:qFormat/>
    <w:pPr>
      <w:keepNext w:val="false"/>
      <w:keepLines w:val="false"/>
      <w:pageBreakBefore w:val="false"/>
      <w:widowControl w:val="true"/>
      <w:numPr>
        <w:ilvl w:val="2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567" w:left="425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000000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27" w:customStyle="1">
    <w:name w:val="Nivel 4"/>
    <w:basedOn w:val="926"/>
    <w:uiPriority w:val="0"/>
    <w:qFormat/>
    <w:pPr>
      <w:keepNext w:val="false"/>
      <w:keepLines w:val="false"/>
      <w:pageBreakBefore w:val="false"/>
      <w:widowControl w:val="true"/>
      <w:numPr>
        <w:ilvl w:val="3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851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28" w:customStyle="1">
    <w:name w:val="Nivel 5"/>
    <w:basedOn w:val="927"/>
    <w:uiPriority w:val="0"/>
    <w:qFormat/>
    <w:pPr>
      <w:keepNext w:val="false"/>
      <w:keepLines w:val="false"/>
      <w:pageBreakBefore w:val="false"/>
      <w:widowControl w:val="true"/>
      <w:numPr>
        <w:ilvl w:val="4"/>
        <w:numId w:val="2"/>
      </w:numPr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240" w:afterAutospacing="0" w:before="120" w:beforeAutospacing="0" w:line="259" w:lineRule="auto"/>
      <w:ind w:right="0" w:firstLine="0" w:left="1276"/>
      <w:contextualSpacing w:val="true"/>
      <w:jc w:val="both"/>
    </w:pPr>
    <w:rPr>
      <w:rFonts w:ascii="Calibri" w:hAnsi="Calibri" w:cs="Arial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paragraph" w:styleId="929" w:customStyle="1">
    <w:name w:val="Table Paragraph"/>
    <w:uiPriority w:val="1"/>
    <w:qFormat/>
    <w:pPr>
      <w:keepNext w:val="false"/>
      <w:keepLines w:val="false"/>
      <w:pageBreakBefore w:val="false"/>
      <w:widowControl w:val="fals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Arial MT" w:hAnsi="Arial MT" w:eastAsia="Arial MT" w:cs="Arial MT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pt-PT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D7E2E-B6BA-4A0F-9EB8-DC8DB474C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revision>13</cp:revision>
  <dcterms:created xsi:type="dcterms:W3CDTF">2024-03-12T14:56:00Z</dcterms:created>
  <dcterms:modified xsi:type="dcterms:W3CDTF">2024-06-06T16:12:42Z</dcterms:modified>
</cp:coreProperties>
</file>