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Pr>
          <w:rFonts w:ascii="Cambria" w:hAnsi="Cambria" w:cs="Cambria"/>
          <w:b/>
          <w:bCs/>
          <w:color w:val="405ca1"/>
          <w:sz w:val="18"/>
          <w:szCs w:val="18"/>
        </w:rPr>
      </w:r>
      <w:r>
        <w:rPr>
          <w:rFonts w:ascii="Cambria" w:hAnsi="Cambria" w:cs="Cambria"/>
          <w:b/>
          <w:bCs/>
          <w:color w:val="405ca1"/>
          <w:sz w:val="18"/>
          <w:szCs w:val="18"/>
        </w:rPr>
      </w:r>
      <w:r/>
    </w:p>
    <w:p>
      <w:pPr>
        <w:jc w:val="cente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821085"/>
                <wp:effectExtent l="14287" t="14287" r="14287" b="14287"/>
                <wp:wrapNone/>
                <wp:docPr id="4" name=""/>
                <wp:cNvGraphicFramePr/>
                <a:graphic xmlns:a="http://schemas.openxmlformats.org/drawingml/2006/main">
                  <a:graphicData uri="http://schemas.microsoft.com/office/word/2010/wordprocessingShape">
                    <wps:wsp>
                      <wps:cNvPr id="0" name=""/>
                      <wps:cNvSpPr/>
                      <wps:spPr bwMode="auto">
                        <a:xfrm flipH="0" flipV="0">
                          <a:off x="0" y="0"/>
                          <a:ext cx="5143500" cy="7821084"/>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41.6pt;mso-position-horizontal:absolute;mso-position-vertical-relative:text;margin-top:10.2pt;mso-position-vertical:absolute;width:405.0pt;height:615.8pt;mso-wrap-distance-left:9.1pt;mso-wrap-distance-top:0.0pt;mso-wrap-distance-right:9.1pt;mso-wrap-distance-bottom:0.0pt;visibility:visible;" filled="f" strokecolor="#487BB4" strokeweight="2.25pt">
                <v:stroke dashstyle="solid"/>
              </v:shape>
            </w:pict>
          </mc:Fallback>
        </mc:AlternateContent>
      </w:r>
      <w:r>
        <w:rPr>
          <w:rFonts w:ascii="Cambria" w:hAnsi="Cambria" w:cs="Cambria"/>
          <w:b/>
          <w:bCs/>
          <w:color w:val="405ca1"/>
          <w:sz w:val="18"/>
          <w:szCs w:val="18"/>
        </w:rPr>
      </w:r>
      <w:r/>
    </w:p>
    <w:p>
      <w:pPr>
        <w:jc w:val="center"/>
      </w:pPr>
      <w:r>
        <w:rPr>
          <w:rFonts w:ascii="Cambria" w:hAnsi="Cambria" w:cs="Cambria"/>
          <w:b/>
          <w:bCs/>
          <w:color w:val="405ca1"/>
          <w:sz w:val="22"/>
          <w:szCs w:val="22"/>
        </w:rPr>
      </w:r>
      <w:r>
        <w:rPr>
          <w:rFonts w:ascii="Cambria" w:hAnsi="Cambria" w:cs="Cambria"/>
          <w:b/>
          <w:bCs/>
          <w:color w:val="405ca1"/>
          <w:sz w:val="22"/>
          <w:szCs w:val="22"/>
        </w:rPr>
      </w:r>
      <w:r/>
    </w:p>
    <w:p>
      <w:pPr>
        <w:jc w:val="center"/>
      </w:pPr>
      <w:r>
        <w:rPr>
          <w:rFonts w:ascii="Cambria" w:hAnsi="Cambria" w:cs="Cambria"/>
          <w:b/>
          <w:bCs/>
          <w:color w:val="000000" w:themeColor="text1"/>
          <w:sz w:val="14"/>
          <w:szCs w:val="14"/>
        </w:rPr>
      </w:r>
      <w:r/>
    </w:p>
    <w:p>
      <w:pPr>
        <w:jc w:val="center"/>
      </w:pPr>
      <w:r>
        <w:rPr>
          <w:rFonts w:ascii="Cambria" w:hAnsi="Cambria" w:cs="Cambria"/>
          <w:b/>
          <w:bCs/>
          <w:color w:val="000000" w:themeColor="text1"/>
          <w:sz w:val="28"/>
          <w:szCs w:val="28"/>
          <w:u w:val="single"/>
        </w:rPr>
        <w:t xml:space="preserve">PREGÃO ELETRÔNICO Nº 37/2024</w:t>
      </w:r>
      <w:r/>
    </w:p>
    <w:p>
      <w:pPr>
        <w:jc w:val="center"/>
      </w:pPr>
      <w:r>
        <w:rPr>
          <w:rFonts w:ascii="Cambria" w:hAnsi="Cambria" w:cs="Cambria"/>
          <w:bCs/>
          <w:i/>
          <w:color w:val="000000" w:themeColor="text1"/>
          <w:sz w:val="28"/>
          <w:szCs w:val="28"/>
        </w:r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OBJETO</w:t>
      </w:r>
      <w:r/>
    </w:p>
    <w:p>
      <w:pPr>
        <w:ind w:left="1276" w:right="851" w:firstLine="0"/>
        <w:jc w:val="center"/>
        <w:rPr>
          <w:rFonts w:ascii="Cambria" w:hAnsi="Cambria" w:cs="Cambria"/>
          <w:color w:val="000000" w:themeColor="text1"/>
          <w:sz w:val="28"/>
          <w:szCs w:val="28"/>
        </w:rPr>
      </w:pPr>
      <w:r>
        <w:rPr>
          <w:rFonts w:ascii="Cambria" w:hAnsi="Cambria" w:cs="Cambria"/>
          <w:color w:val="000000" w:themeColor="text1"/>
          <w:sz w:val="28"/>
          <w:szCs w:val="28"/>
        </w:rPr>
      </w:r>
      <w:r>
        <w:rPr>
          <w:rFonts w:ascii="Cambria" w:hAnsi="Cambria" w:cs="Cambria"/>
          <w:color w:val="000000" w:themeColor="text1"/>
          <w:sz w:val="28"/>
          <w:szCs w:val="28"/>
        </w:rPr>
        <w:t xml:space="preserve">AQUISIÇÃO DE VEICULOS : </w:t>
      </w:r>
      <w:r>
        <w:rPr>
          <w:rFonts w:ascii="Cambria" w:hAnsi="Cambria" w:cs="Cambria"/>
          <w:color w:val="000000" w:themeColor="text1"/>
          <w:sz w:val="28"/>
          <w:szCs w:val="28"/>
          <w:highlight w:val="none"/>
        </w:rPr>
      </w:r>
    </w:p>
    <w:p>
      <w:pPr>
        <w:pStyle w:val="1088"/>
        <w:numPr>
          <w:ilvl w:val="0"/>
          <w:numId w:val="54"/>
        </w:numPr>
        <w:ind w:right="851"/>
        <w:jc w:val="center"/>
        <w:rPr>
          <w:rFonts w:ascii="Cambria" w:hAnsi="Cambria" w:cs="Cambria"/>
          <w:color w:val="000000" w:themeColor="text1"/>
          <w:sz w:val="28"/>
          <w:szCs w:val="28"/>
        </w:rPr>
      </w:pPr>
      <w:r>
        <w:rPr>
          <w:rFonts w:ascii="Cambria" w:hAnsi="Cambria" w:cs="Cambria"/>
          <w:color w:val="000000" w:themeColor="text1"/>
          <w:sz w:val="28"/>
          <w:szCs w:val="28"/>
        </w:rPr>
        <w:t xml:space="preserve">01 FURGÃO PARA TRANPORTE DE MERENDA E </w:t>
      </w:r>
      <w:r>
        <w:rPr>
          <w:rFonts w:ascii="Cambria" w:hAnsi="Cambria" w:cs="Cambria"/>
          <w:color w:val="000000" w:themeColor="text1"/>
          <w:sz w:val="28"/>
          <w:szCs w:val="28"/>
          <w:highlight w:val="none"/>
        </w:rPr>
      </w:r>
    </w:p>
    <w:p>
      <w:pPr>
        <w:pStyle w:val="1088"/>
        <w:numPr>
          <w:ilvl w:val="0"/>
          <w:numId w:val="54"/>
        </w:numPr>
        <w:ind w:right="851"/>
        <w:jc w:val="center"/>
        <w:rPr>
          <w:rFonts w:ascii="Cambria" w:hAnsi="Cambria" w:cs="Cambria"/>
          <w:color w:val="000000" w:themeColor="text1"/>
          <w:sz w:val="28"/>
          <w:szCs w:val="28"/>
          <w:highlight w:val="none"/>
        </w:rPr>
      </w:pPr>
      <w:r>
        <w:rPr>
          <w:rFonts w:ascii="Cambria" w:hAnsi="Cambria" w:cs="Cambria"/>
          <w:color w:val="000000" w:themeColor="text1"/>
          <w:sz w:val="28"/>
          <w:szCs w:val="28"/>
        </w:rPr>
        <w:t xml:space="preserve">01VEÍCULO ADAPTADO PARA MANUTENÇÃO DA ILUMINAÇÃO PÚBLICA</w:t>
      </w:r>
      <w:r/>
      <w:r/>
    </w:p>
    <w:p>
      <w:pPr>
        <w:ind w:left="1276" w:right="851" w:firstLine="0"/>
        <w:jc w:val="center"/>
      </w:pPr>
      <w:r/>
      <w:r/>
    </w:p>
    <w:p>
      <w:pPr>
        <w:ind w:left="1276" w:right="851" w:firstLine="0"/>
        <w:jc w:val="center"/>
      </w:pPr>
      <w:r>
        <w:rPr>
          <w:rFonts w:ascii="Cambria" w:hAnsi="Cambria" w:cs="Cambria"/>
          <w:color w:val="000000" w:themeColor="text1"/>
          <w:sz w:val="28"/>
          <w:szCs w:val="28"/>
          <w:highlight w:val="none"/>
        </w:rPr>
      </w:r>
      <w:r>
        <w:rPr>
          <w:rFonts w:ascii="Cambria" w:hAnsi="Cambria" w:cs="Cambria"/>
          <w:color w:val="000000" w:themeColor="text1"/>
          <w:sz w:val="28"/>
          <w:szCs w:val="28"/>
          <w:highlight w:val="none"/>
        </w:rPr>
      </w:r>
      <w:r/>
    </w:p>
    <w:p>
      <w:pPr>
        <w:jc w:val="center"/>
      </w:pPr>
      <w:r>
        <w:rPr>
          <w:rFonts w:ascii="Cambria" w:hAnsi="Cambria" w:cs="Cambria"/>
          <w:b/>
          <w:bCs/>
          <w:color w:val="000000" w:themeColor="text1"/>
          <w:sz w:val="28"/>
          <w:szCs w:val="28"/>
        </w:rPr>
        <w:t xml:space="preserve">VALOR TOTAL DA CONTRATAÇÃO</w:t>
      </w:r>
      <w:r/>
    </w:p>
    <w:p>
      <w:pPr>
        <w:jc w:val="center"/>
      </w:pPr>
      <w:r>
        <w:rPr>
          <w:rFonts w:ascii="Cambria" w:hAnsi="Cambria" w:cs="Cambria"/>
          <w:color w:val="000000" w:themeColor="text1"/>
          <w:sz w:val="28"/>
          <w:szCs w:val="28"/>
        </w:rPr>
        <w:t xml:space="preserve">R$ 509.404,17</w:t>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DATA DA SESSÃO PÚBLICA</w:t>
      </w:r>
      <w:r/>
    </w:p>
    <w:p>
      <w:pPr>
        <w:jc w:val="center"/>
      </w:pPr>
      <w:r>
        <w:rPr>
          <w:rFonts w:ascii="Cambria" w:hAnsi="Cambria" w:cs="Cambria"/>
          <w:b/>
          <w:bCs/>
          <w:color w:val="000000" w:themeColor="text1"/>
          <w:sz w:val="28"/>
          <w:szCs w:val="28"/>
        </w:rPr>
        <w:t xml:space="preserve">Dia 06/11</w:t>
      </w:r>
      <w:r>
        <w:rPr>
          <w:rFonts w:ascii="Cambria" w:hAnsi="Cambria" w:cs="Cambria"/>
          <w:b/>
          <w:bCs/>
          <w:color w:val="000000" w:themeColor="text1"/>
          <w:sz w:val="28"/>
          <w:szCs w:val="28"/>
        </w:rPr>
        <w:t xml:space="preserve">/</w:t>
      </w:r>
      <w:r>
        <w:rPr>
          <w:rFonts w:ascii="Cambria" w:hAnsi="Cambria" w:cs="Cambria"/>
          <w:b/>
          <w:bCs/>
          <w:color w:val="000000" w:themeColor="text1"/>
          <w:sz w:val="28"/>
          <w:szCs w:val="28"/>
        </w:rPr>
        <w:t xml:space="preserve">2024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p>
    <w:p>
      <w:pPr>
        <w:jc w:val="center"/>
      </w:pPr>
      <w:r>
        <w:rPr>
          <w:rFonts w:ascii="Cambria" w:hAnsi="Cambria" w:cs="Cambria"/>
          <w:b/>
          <w:bCs/>
          <w:color w:val="000000" w:themeColor="text1"/>
          <w:sz w:val="28"/>
          <w:szCs w:val="28"/>
        </w:rPr>
      </w:r>
      <w:r/>
    </w:p>
    <w:p>
      <w:pPr>
        <w:jc w:val="center"/>
      </w:pPr>
      <w:r>
        <w:rPr>
          <w:rFonts w:ascii="Cambria" w:hAnsi="Cambria" w:cs="Cambria"/>
          <w:b/>
          <w:bCs/>
          <w:caps/>
          <w:color w:val="000000" w:themeColor="text1"/>
          <w:sz w:val="28"/>
          <w:szCs w:val="28"/>
        </w:rPr>
      </w:r>
      <w:r/>
    </w:p>
    <w:p>
      <w:pPr>
        <w:jc w:val="center"/>
      </w:pPr>
      <w:r>
        <w:rPr>
          <w:rFonts w:ascii="Cambria" w:hAnsi="Cambria" w:cs="Cambria"/>
          <w:b/>
          <w:bCs/>
          <w:caps/>
          <w:color w:val="000000" w:themeColor="text1"/>
          <w:sz w:val="28"/>
          <w:szCs w:val="28"/>
        </w:rPr>
        <w:t xml:space="preserve">Critério de Julgamento:</w:t>
      </w:r>
      <w:r/>
    </w:p>
    <w:p>
      <w:pPr>
        <w:jc w:val="center"/>
      </w:pPr>
      <w:r>
        <w:rPr>
          <w:rFonts w:ascii="Cambria" w:hAnsi="Cambria" w:cs="Cambria"/>
          <w:color w:val="000000" w:themeColor="text1"/>
          <w:sz w:val="28"/>
          <w:szCs w:val="28"/>
        </w:rPr>
        <w:t xml:space="preserve">Menor Preço POR ITEM</w:t>
      </w:r>
      <w:r/>
    </w:p>
    <w:p>
      <w:pPr>
        <w:jc w:val="center"/>
      </w:pPr>
      <w:r>
        <w:rPr>
          <w:rFonts w:ascii="Cambria" w:hAnsi="Cambria" w:cs="Cambria"/>
          <w:color w:val="000000" w:themeColor="text1"/>
          <w:sz w:val="28"/>
          <w:szCs w:val="28"/>
        </w:rPr>
      </w:r>
      <w:r/>
    </w:p>
    <w:p>
      <w:pPr>
        <w:jc w:val="center"/>
      </w:pPr>
      <w:r>
        <w:rPr>
          <w:rFonts w:ascii="Cambria" w:hAnsi="Cambria" w:cs="Cambria"/>
          <w:color w:val="000000" w:themeColor="text1"/>
          <w:sz w:val="28"/>
          <w:szCs w:val="28"/>
        </w:rPr>
      </w:r>
      <w:r/>
    </w:p>
    <w:p>
      <w:pPr>
        <w:jc w:val="center"/>
      </w:pPr>
      <w:r>
        <w:rPr>
          <w:rFonts w:ascii="Cambria" w:hAnsi="Cambria" w:cs="Cambria"/>
          <w:b/>
          <w:bCs/>
          <w:caps/>
          <w:color w:val="000000" w:themeColor="text1"/>
          <w:sz w:val="28"/>
          <w:szCs w:val="28"/>
        </w:rPr>
        <w:t xml:space="preserve">Modo de disputa:</w:t>
      </w:r>
      <w:r/>
    </w:p>
    <w:p>
      <w:pPr>
        <w:jc w:val="center"/>
      </w:pPr>
      <w:r>
        <w:rPr>
          <w:rFonts w:ascii="Cambria" w:hAnsi="Cambria" w:cs="Cambria"/>
          <w:color w:val="000000" w:themeColor="text1"/>
          <w:sz w:val="28"/>
          <w:szCs w:val="28"/>
        </w:rPr>
        <w:t xml:space="preserve">Aberto</w:t>
      </w:r>
      <w:r/>
    </w:p>
    <w:p>
      <w:pPr>
        <w:jc w:val="center"/>
      </w:pPr>
      <w:r>
        <w:rPr>
          <w:sz w:val="28"/>
          <w:szCs w:val="28"/>
          <w:highlight w:val="none"/>
        </w:rPr>
      </w:r>
      <w:r/>
    </w:p>
    <w:p>
      <w:pPr>
        <w:jc w:val="center"/>
      </w:pPr>
      <w:r>
        <w:rPr>
          <w:sz w:val="28"/>
          <w:szCs w:val="28"/>
          <w:highlight w:val="none"/>
        </w:rPr>
      </w:r>
      <w:r/>
    </w:p>
    <w:p>
      <w:pPr>
        <w:jc w:val="center"/>
      </w:pPr>
      <w:r>
        <w:rPr>
          <w:rFonts w:ascii="Cambria" w:hAnsi="Cambria" w:cs="Cambria"/>
          <w:b/>
          <w:bCs/>
          <w:sz w:val="28"/>
          <w:szCs w:val="28"/>
          <w:highlight w:val="none"/>
        </w:rPr>
        <w:t xml:space="preserve">PLATAFORMA:</w:t>
      </w:r>
      <w:r/>
    </w:p>
    <w:p>
      <w:pPr>
        <w:jc w:val="cente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919"/>
            <w:rFonts w:ascii="Cambria" w:hAnsi="Cambria" w:cs="Cambria"/>
            <w:sz w:val="28"/>
            <w:szCs w:val="28"/>
            <w:highlight w:val="none"/>
          </w:rPr>
          <w:t xml:space="preserve">www.portaldecompraspublicas.com.br</w:t>
        </w:r>
        <w:r>
          <w:rPr>
            <w:rStyle w:val="919"/>
            <w:rFonts w:ascii="Cambria" w:hAnsi="Cambria" w:cs="Cambria"/>
            <w:sz w:val="22"/>
            <w:szCs w:val="22"/>
            <w:highlight w:val="none"/>
          </w:rPr>
        </w:r>
        <w:r>
          <w:rPr>
            <w:rStyle w:val="919"/>
            <w:rFonts w:ascii="Cambria" w:hAnsi="Cambria" w:cs="Cambria"/>
            <w:sz w:val="18"/>
            <w:szCs w:val="18"/>
            <w:highlight w:val="none"/>
          </w:rPr>
        </w:r>
      </w:hyperlink>
      <w:r/>
      <w:r/>
    </w:p>
    <w:p>
      <w:pPr>
        <w:jc w:val="center"/>
      </w:pPr>
      <w:r/>
      <w:r/>
    </w:p>
    <w:p>
      <w:pPr>
        <w:jc w:val="center"/>
      </w:pPr>
      <w:r>
        <w:rPr>
          <w:rFonts w:ascii="Cambria" w:hAnsi="Cambria" w:cs="Cambria"/>
          <w:sz w:val="28"/>
          <w:szCs w:val="28"/>
        </w:rPr>
      </w:r>
      <w:r/>
    </w:p>
    <w:p>
      <w:pPr>
        <w:jc w:val="center"/>
      </w:pPr>
      <w:r>
        <w:rPr>
          <w:rFonts w:ascii="Cambria" w:hAnsi="Cambria" w:cs="Cambria"/>
          <w:b/>
          <w:bCs/>
          <w:sz w:val="28"/>
          <w:szCs w:val="28"/>
          <w:highlight w:val="none"/>
        </w:rPr>
        <w:t xml:space="preserve">PREGOEIRA </w:t>
      </w:r>
      <w:r/>
    </w:p>
    <w:p>
      <w:pPr>
        <w:jc w:val="center"/>
      </w:pPr>
      <w:r>
        <w:rPr>
          <w:rFonts w:ascii="Cambria" w:hAnsi="Cambria" w:cs="Cambria"/>
          <w:sz w:val="28"/>
          <w:szCs w:val="28"/>
          <w:highlight w:val="none"/>
        </w:rPr>
        <w:t xml:space="preserve">VIVIAN LIMA VARGAS</w:t>
      </w:r>
      <w:r/>
    </w:p>
    <w:p>
      <w:pPr>
        <w:jc w:val="center"/>
      </w:pPr>
      <w:r>
        <w:rPr>
          <w:sz w:val="28"/>
          <w:szCs w:val="28"/>
          <w:highlight w:val="none"/>
        </w:rPr>
      </w:r>
      <w:r/>
    </w:p>
    <w:p>
      <w:pPr>
        <w:jc w:val="center"/>
      </w:pPr>
      <w:r>
        <w:rPr>
          <w:rFonts w:ascii="Cambria" w:hAnsi="Cambria" w:cs="Cambria"/>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TRATAMENTO ME/EPP/EQUIPARADAS</w:t>
      </w:r>
      <w:r/>
    </w:p>
    <w:p>
      <w:pPr>
        <w:jc w:val="center"/>
      </w:pPr>
      <w:r>
        <w:rPr>
          <w:rFonts w:ascii="Cambria" w:hAnsi="Cambria" w:cs="Cambria"/>
          <w:b w:val="0"/>
          <w:bCs w:val="0"/>
          <w:color w:val="000000" w:themeColor="text1"/>
          <w:sz w:val="28"/>
          <w:szCs w:val="28"/>
        </w:rPr>
        <w:t xml:space="preserve">AMPLA CONCORRÊNCIA</w:t>
      </w:r>
      <w:r/>
    </w:p>
    <w:p>
      <w:pPr>
        <w:jc w:val="center"/>
        <w:rPr>
          <w:rFonts w:ascii="Cambria" w:hAnsi="Cambria" w:cs="Cambria"/>
          <w:bCs/>
          <w:color w:val="000000" w:themeColor="text1"/>
          <w:highlight w:val="none"/>
        </w:rPr>
      </w:pPr>
      <w:r>
        <w:rPr>
          <w:rFonts w:ascii="Cambria" w:hAnsi="Cambria" w:cs="Cambria"/>
          <w:b/>
          <w:bCs/>
          <w:color w:val="000000" w:themeColor="text1"/>
          <w:sz w:val="18"/>
          <w:szCs w:val="18"/>
        </w:rPr>
      </w:r>
      <w:r>
        <w:rPr>
          <w:rFonts w:ascii="Cambria" w:hAnsi="Cambria" w:cs="Cambria"/>
          <w:b w:val="0"/>
          <w:bCs/>
          <w:i/>
          <w:caps/>
          <w:color w:val="000000" w:themeColor="text1"/>
          <w:sz w:val="28"/>
          <w:szCs w:val="28"/>
          <w:highlight w:val="none"/>
          <w:u w:val="singl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37/2024.</w:t>
      </w:r>
      <w:r>
        <w:rPr>
          <w:rFonts w:ascii="Cambria" w:hAnsi="Cambria" w:cs="Cambria"/>
          <w:sz w:val="20"/>
          <w:szCs w:val="20"/>
        </w:rPr>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°159/2024)</w:t>
      </w:r>
      <w:r>
        <w:rPr>
          <w:rFonts w:ascii="Cambria" w:hAnsi="Cambria" w:cs="Cambria"/>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120"/>
        <w:numPr>
          <w:ilvl w:val="0"/>
          <w:numId w:val="0"/>
        </w:numPr>
        <w:ind w:firstLine="709"/>
        <w:spacing w:before="0" w:after="0" w:line="240" w:lineRule="auto"/>
        <w:rPr>
          <w:rFonts w:ascii="Cambria" w:hAnsi="Cambria" w:cs="Cambria"/>
          <w:b/>
          <w:bCs/>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w:t>
      </w:r>
      <w:r>
        <w:rPr>
          <w:rFonts w:ascii="Cambria" w:hAnsi="Cambria" w:cs="Cambria"/>
          <w:color w:val="000000" w:themeColor="text1"/>
          <w:sz w:val="18"/>
          <w:szCs w:val="18"/>
        </w:rPr>
        <w:t xml:space="preserve"> </w:t>
      </w:r>
      <w:r>
        <w:rPr>
          <w:rFonts w:ascii="Cambria" w:hAnsi="Cambria" w:cs="Cambria"/>
          <w:sz w:val="18"/>
          <w:szCs w:val="18"/>
        </w:rPr>
        <w:t xml:space="preserve">para </w:t>
      </w:r>
      <w:r>
        <w:rPr>
          <w:rFonts w:ascii="Cambria" w:hAnsi="Cambria" w:cs="Cambria"/>
          <w:b/>
          <w:bCs/>
          <w:sz w:val="18"/>
          <w:szCs w:val="18"/>
        </w:rPr>
        <w:t xml:space="preserve">AQUISIÇÃO DE VEICULOS :  </w:t>
      </w:r>
      <w:r>
        <w:rPr>
          <w:rFonts w:ascii="Cambria" w:hAnsi="Cambria" w:cs="Cambria"/>
          <w:sz w:val="18"/>
          <w:szCs w:val="18"/>
        </w:rPr>
      </w:r>
    </w:p>
    <w:p>
      <w:pPr>
        <w:pStyle w:val="1120"/>
        <w:numPr>
          <w:ilvl w:val="0"/>
          <w:numId w:val="0"/>
        </w:numPr>
        <w:ind w:firstLine="709"/>
        <w:spacing w:before="0" w:after="0" w:line="240" w:lineRule="auto"/>
        <w:rPr>
          <w:rFonts w:ascii="Cambria" w:hAnsi="Cambria" w:cs="Cambria"/>
          <w:b/>
          <w:bCs/>
          <w:sz w:val="18"/>
          <w:szCs w:val="18"/>
        </w:rPr>
      </w:pPr>
      <w:r>
        <w:rPr>
          <w:rFonts w:ascii="Cambria" w:hAnsi="Cambria" w:cs="Cambria"/>
          <w:b/>
          <w:bCs/>
          <w:sz w:val="18"/>
          <w:szCs w:val="18"/>
        </w:rPr>
        <w:t xml:space="preserve">·	01 FURGÃO PARA TRANPORTE DE MERENDA E  </w:t>
      </w:r>
      <w:r>
        <w:rPr>
          <w:rFonts w:ascii="Cambria" w:hAnsi="Cambria" w:cs="Cambria"/>
          <w:sz w:val="18"/>
          <w:szCs w:val="18"/>
        </w:rPr>
      </w:r>
    </w:p>
    <w:p>
      <w:pPr>
        <w:pStyle w:val="1120"/>
        <w:numPr>
          <w:ilvl w:val="0"/>
          <w:numId w:val="0"/>
        </w:numPr>
        <w:ind w:firstLine="709"/>
        <w:spacing w:before="0" w:after="0" w:line="240" w:lineRule="auto"/>
        <w:rPr>
          <w:rFonts w:ascii="Cambria" w:hAnsi="Cambria" w:cs="Cambria"/>
          <w:sz w:val="18"/>
          <w:szCs w:val="18"/>
        </w:rPr>
      </w:pPr>
      <w:r>
        <w:rPr>
          <w:rFonts w:ascii="Cambria" w:hAnsi="Cambria" w:cs="Cambria"/>
          <w:b/>
          <w:bCs/>
          <w:sz w:val="18"/>
          <w:szCs w:val="18"/>
        </w:rPr>
        <w:t xml:space="preserve">·	01VEÍCULO ADAPTADO PARA MANUTENÇÃO DA ILUMINAÇÃO PÚBLICA</w:t>
      </w:r>
      <w:r>
        <w:rPr>
          <w:rFonts w:ascii="Cambria" w:hAnsi="Cambria" w:cs="Cambria"/>
          <w:sz w:val="18"/>
          <w:szCs w:val="18"/>
        </w:rPr>
        <w:t xml:space="preserve"> </w:t>
      </w:r>
      <w:r>
        <w:rPr>
          <w:rFonts w:ascii="Cambria" w:hAnsi="Cambria" w:cs="Cambria"/>
          <w:sz w:val="18"/>
          <w:szCs w:val="18"/>
        </w:rPr>
      </w:r>
    </w:p>
    <w:p>
      <w:pPr>
        <w:pStyle w:val="1120"/>
        <w:numPr>
          <w:ilvl w:val="0"/>
          <w:numId w:val="0"/>
        </w:numPr>
        <w:ind w:firstLine="0"/>
        <w:spacing w:before="0" w:after="0" w:line="240" w:lineRule="auto"/>
        <w:rPr>
          <w:rFonts w:ascii="Cambria" w:hAnsi="Cambria" w:cs="Cambria"/>
          <w:sz w:val="18"/>
          <w:szCs w:val="18"/>
        </w:rPr>
      </w:pPr>
      <w:r>
        <w:rPr>
          <w:rFonts w:ascii="Cambria" w:hAnsi="Cambria" w:cs="Cambria"/>
          <w:sz w:val="18"/>
          <w:szCs w:val="18"/>
        </w:rPr>
        <w:t xml:space="preserve">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8" w:tooltip="http://www.planalto.gov.br/ccivil_03/_ato2019-2022/2021/lei/L14133.htm" w:history="1">
        <w:r>
          <w:rPr>
            <w:rStyle w:val="919"/>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 e demais legislações aplicáveis e, ainda, de acordo com as condições estabelecidas neste Edital</w:t>
      </w:r>
      <w:r>
        <w:rPr>
          <w:rFonts w:ascii="Cambria" w:hAnsi="Cambria" w:eastAsia="Times New Roman" w:cs="Cambria"/>
          <w:sz w:val="18"/>
          <w:szCs w:val="18"/>
        </w:rPr>
        <w:t xml:space="preserve">.</w:t>
      </w:r>
      <w:r/>
      <w:r/>
    </w:p>
    <w:p>
      <w:pPr>
        <w:pStyle w:val="1120"/>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103"/>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103"/>
        <w:numPr>
          <w:ilvl w:val="1"/>
          <w:numId w:val="2"/>
        </w:numPr>
        <w:ind w:left="0" w:firstLine="0"/>
        <w:spacing w:before="0" w:after="0" w:line="240" w:lineRule="auto"/>
        <w:rPr>
          <w:rFonts w:ascii="Cambria" w:hAnsi="Cambria" w:cs="Cambria"/>
          <w:b/>
          <w:bCs/>
          <w:sz w:val="18"/>
          <w:szCs w:val="18"/>
        </w:rPr>
      </w:pPr>
      <w:r>
        <w:rPr>
          <w:rFonts w:ascii="Cambria" w:hAnsi="Cambria" w:cs="Cambria"/>
          <w:b w:val="0"/>
          <w:bCs w:val="0"/>
          <w:sz w:val="18"/>
          <w:szCs w:val="18"/>
        </w:rPr>
        <w:t xml:space="preserve">O objeto da presente licitação é para </w:t>
      </w:r>
      <w:r>
        <w:rPr>
          <w:rFonts w:ascii="Cambria" w:hAnsi="Cambria" w:cs="Cambria"/>
          <w:b/>
          <w:bCs/>
          <w:sz w:val="18"/>
          <w:szCs w:val="18"/>
        </w:rPr>
        <w:t xml:space="preserve">AQUISIÇÃO DE VEICULOS : </w:t>
      </w:r>
      <w:r>
        <w:rPr>
          <w:rFonts w:ascii="Cambria" w:hAnsi="Cambria" w:cs="Cambria"/>
          <w:sz w:val="18"/>
          <w:szCs w:val="18"/>
        </w:rPr>
      </w:r>
    </w:p>
    <w:p>
      <w:pPr>
        <w:pStyle w:val="1103"/>
        <w:numPr>
          <w:ilvl w:val="1"/>
          <w:numId w:val="2"/>
        </w:numPr>
        <w:ind w:left="0" w:firstLine="0"/>
        <w:spacing w:before="0" w:after="0" w:line="240" w:lineRule="auto"/>
        <w:rPr>
          <w:rFonts w:ascii="Cambria" w:hAnsi="Cambria" w:cs="Cambria"/>
          <w:b/>
          <w:bCs/>
          <w:sz w:val="18"/>
          <w:szCs w:val="18"/>
        </w:rPr>
      </w:pPr>
      <w:r>
        <w:rPr>
          <w:rFonts w:ascii="Cambria" w:hAnsi="Cambria" w:cs="Cambria"/>
          <w:b/>
          <w:bCs/>
          <w:sz w:val="18"/>
          <w:szCs w:val="18"/>
        </w:rPr>
        <w:t xml:space="preserve"> ·	01 FURGÃO PARA TRANPORTE DE MERENDA E  </w:t>
      </w:r>
      <w:r>
        <w:rPr>
          <w:rFonts w:ascii="Cambria" w:hAnsi="Cambria" w:cs="Cambria"/>
          <w:sz w:val="18"/>
          <w:szCs w:val="18"/>
        </w:rPr>
      </w:r>
    </w:p>
    <w:p>
      <w:pPr>
        <w:pStyle w:val="1103"/>
        <w:numPr>
          <w:ilvl w:val="1"/>
          <w:numId w:val="2"/>
        </w:numPr>
        <w:ind w:left="0" w:firstLine="0"/>
        <w:spacing w:before="0" w:after="0" w:line="240" w:lineRule="auto"/>
        <w:rPr>
          <w:rFonts w:ascii="Cambria" w:hAnsi="Cambria" w:cs="Cambria"/>
          <w:b w:val="0"/>
          <w:bCs w:val="0"/>
          <w:sz w:val="18"/>
          <w:szCs w:val="18"/>
        </w:rPr>
      </w:pPr>
      <w:r>
        <w:rPr>
          <w:rFonts w:ascii="Cambria" w:hAnsi="Cambria" w:cs="Cambria"/>
          <w:b/>
          <w:bCs/>
          <w:sz w:val="18"/>
          <w:szCs w:val="18"/>
        </w:rPr>
        <w:t xml:space="preserve">·	01VEÍCULO ADAPTADO PARA MANUTENÇÃO DA ILUMINAÇÃO PÚBLICA</w:t>
      </w:r>
      <w:r>
        <w:rPr>
          <w:rFonts w:ascii="Cambria" w:hAnsi="Cambria" w:cs="Cambria"/>
          <w:b w:val="0"/>
          <w:bCs w:val="0"/>
          <w:sz w:val="18"/>
          <w:szCs w:val="18"/>
        </w:rPr>
      </w:r>
      <w:r>
        <w:rPr>
          <w:rFonts w:ascii="Cambria" w:hAnsi="Cambria" w:cs="Cambria"/>
          <w:sz w:val="18"/>
          <w:szCs w:val="18"/>
        </w:rPr>
      </w:r>
    </w:p>
    <w:p>
      <w:pPr>
        <w:pStyle w:val="1103"/>
        <w:numPr>
          <w:ilvl w:val="0"/>
          <w:numId w:val="0"/>
        </w:numPr>
        <w:ind w:left="0" w:firstLine="0"/>
        <w:spacing w:before="0" w:after="0" w:line="240" w:lineRule="auto"/>
        <w:rPr>
          <w:rFonts w:ascii="Cambria" w:hAnsi="Cambria" w:cs="Cambria"/>
          <w:sz w:val="18"/>
          <w:szCs w:val="18"/>
        </w:rPr>
      </w:pPr>
      <w:r>
        <w:rPr>
          <w:rFonts w:ascii="Cambria" w:hAnsi="Cambria" w:cs="Cambria"/>
          <w:b w:val="0"/>
          <w:bCs w:val="0"/>
          <w:sz w:val="18"/>
          <w:szCs w:val="18"/>
        </w:rPr>
        <w:t xml:space="preserve">conforme condições, quantidades e exigências estabelecidas neste Edital e seus anexos.</w:t>
      </w:r>
      <w:r/>
      <w:r/>
    </w:p>
    <w:p>
      <w:pPr>
        <w:pStyle w:val="1167"/>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103"/>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103"/>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120"/>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103"/>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eastAsia="CIDFont" w:cs="Cambria"/>
          <w:color w:val="000000" w:themeColor="text1"/>
          <w:sz w:val="18"/>
          <w:szCs w:val="18"/>
          <w:highlight w:val="none"/>
          <w:lang w:eastAsia="zh-CN" w:bidi="ar"/>
        </w:rPr>
      </w:pPr>
      <w:r>
        <w:rPr>
          <w:rFonts w:ascii="Cambria" w:hAnsi="Cambria" w:cs="Cambria"/>
          <w:sz w:val="20"/>
          <w:szCs w:val="20"/>
        </w:rPr>
      </w:r>
      <w:bookmarkStart w:id="4" w:name="_Hlk135302270"/>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w:t>
      </w:r>
      <w:r>
        <w:rPr>
          <w:rFonts w:ascii="Cambria" w:hAnsi="Cambria" w:eastAsia="CIDFont" w:cs="Cambria"/>
          <w:color w:val="000000" w:themeColor="text1"/>
          <w:sz w:val="18"/>
          <w:szCs w:val="18"/>
          <w:lang w:eastAsia="zh-CN" w:bidi="ar"/>
        </w:rPr>
        <w:t xml:space="preserve">ao sistema eletrônico, no site </w:t>
      </w:r>
      <w:hyperlink r:id="rId19" w:tooltip="http://www.portaldecompraspublicas.com.br" w:history="1">
        <w:r>
          <w:rPr>
            <w:rStyle w:val="1186"/>
            <w:rFonts w:ascii="Cambria" w:hAnsi="Cambria" w:eastAsia="CIDFont" w:cs="Cambria"/>
            <w:color w:val="000000" w:themeColor="text1"/>
            <w:sz w:val="18"/>
            <w:szCs w:val="18"/>
            <w:lang w:eastAsia="zh-CN" w:bidi="ar"/>
          </w:rPr>
          <w:t xml:space="preserve">www.portaldecompraspublicas.com.br.</w:t>
        </w:r>
      </w:hyperlink>
      <w:r>
        <w:rPr>
          <w:rFonts w:ascii="Cambria" w:hAnsi="Cambria" w:eastAsia="CIDFont" w:cs="Cambria"/>
          <w:color w:val="000000" w:themeColor="text1"/>
          <w:sz w:val="18"/>
          <w:szCs w:val="18"/>
          <w:lang w:eastAsia="zh-CN" w:bidi="ar"/>
        </w:rPr>
        <w:t xml:space="preserve"> </w:t>
      </w:r>
      <w:bookmarkEnd w:id="4"/>
      <w:r>
        <w:rPr>
          <w:rFonts w:ascii="Cambria" w:hAnsi="Cambria" w:eastAsia="CIDFont" w:cs="Cambria"/>
          <w:color w:val="000000" w:themeColor="text1"/>
          <w:sz w:val="18"/>
          <w:szCs w:val="18"/>
          <w:highlight w:val="none"/>
          <w:lang w:eastAsia="zh-CN" w:bidi="ar"/>
        </w:rPr>
        <w:t xml:space="preserve"> </w:t>
      </w:r>
      <w:r>
        <w:rPr>
          <w:rFonts w:ascii="Cambria" w:hAnsi="Cambria" w:eastAsia="CIDFont" w:cs="Cambria"/>
          <w:color w:val="000000" w:themeColor="text1"/>
          <w:sz w:val="18"/>
          <w:szCs w:val="18"/>
          <w:highlight w:val="none"/>
          <w:lang w:eastAsia="zh-CN" w:bidi="ar"/>
        </w:rPr>
      </w:r>
      <w:r/>
    </w:p>
    <w:p>
      <w:pPr>
        <w:pStyle w:val="1120"/>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168"/>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122"/>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919"/>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919"/>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120"/>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103"/>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103"/>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103"/>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167"/>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919"/>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3" w:tooltip="https://www.planalto.gov.br/ccivil_03/constituicao/constituicaocompilado.htm" w:history="1">
        <w:r>
          <w:rPr>
            <w:rStyle w:val="919"/>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167"/>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67"/>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919"/>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167"/>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919"/>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919"/>
          <w:rFonts w:ascii="Cambria" w:hAnsi="Cambria" w:cs="Cambria"/>
          <w:sz w:val="18"/>
          <w:szCs w:val="18"/>
        </w:rPr>
        <w:t xml:space="preserve">arts. 42 a 49</w:t>
      </w:r>
      <w:r>
        <w:rPr>
          <w:rStyle w:val="919"/>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6" w:tooltip="http://www.planalto.gov.br/ccivil_03/_ato2019-2022/2021/lei/L14133.htm#art4§1" w:anchor="art4§1" w:history="1">
        <w:r>
          <w:rPr>
            <w:rStyle w:val="919"/>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7" w:tooltip="http://www.planalto.gov.br/ccivil_03/_ato2019-2022/2021/lei/L14133.htm" w:history="1">
        <w:r>
          <w:rPr>
            <w:rStyle w:val="919"/>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167"/>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67"/>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167"/>
        <w:numPr>
          <w:ilvl w:val="2"/>
          <w:numId w:val="2"/>
        </w:numPr>
        <w:spacing w:before="0" w:after="0" w:line="240" w:lineRule="auto"/>
        <w:rPr>
          <w:rStyle w:val="1113"/>
          <w:rFonts w:ascii="Cambria" w:hAnsi="Cambria" w:cs="Cambria"/>
          <w:i w:val="0"/>
          <w:color w:val="000000" w:themeColor="text1"/>
          <w:sz w:val="18"/>
          <w:szCs w:val="18"/>
          <w:u w:val="single"/>
        </w:rPr>
      </w:pPr>
      <w:r>
        <w:rPr>
          <w:rStyle w:val="1113"/>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919"/>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167"/>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67"/>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167"/>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67"/>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167"/>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167"/>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167"/>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167"/>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167"/>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167"/>
        <w:numPr>
          <w:ilvl w:val="2"/>
          <w:numId w:val="2"/>
        </w:numPr>
        <w:spacing w:before="0" w:after="0" w:line="240" w:lineRule="auto"/>
        <w:rPr>
          <w:rStyle w:val="919"/>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919"/>
            <w:rFonts w:ascii="Cambria" w:hAnsi="Cambria" w:eastAsia="Zurich BT" w:cs="Cambria"/>
            <w:i w:val="0"/>
            <w:iCs w:val="0"/>
            <w:color w:val="000000" w:themeColor="text1"/>
            <w:sz w:val="18"/>
            <w:szCs w:val="18"/>
          </w:rPr>
          <w:t xml:space="preserve">arts. 44 e 45 da Lei Complementar nº 123, de 2006</w:t>
        </w:r>
      </w:hyperlink>
      <w:r>
        <w:rPr>
          <w:rStyle w:val="919"/>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30" w:tooltip="http://www.planalto.gov.br/ccivil_03/_ato2019-2022/2021/lei/L14133.htm#art60" w:anchor="art60" w:history="1">
        <w:r>
          <w:rPr>
            <w:rStyle w:val="919"/>
            <w:rFonts w:ascii="Cambria" w:hAnsi="Cambria" w:eastAsia="Arial" w:cs="Cambria"/>
            <w:i w:val="0"/>
            <w:iCs w:val="0"/>
            <w:color w:val="000000" w:themeColor="text1"/>
            <w:sz w:val="18"/>
            <w:szCs w:val="18"/>
          </w:rPr>
          <w:t xml:space="preserve">art</w:t>
        </w:r>
        <w:r>
          <w:rPr>
            <w:rStyle w:val="919"/>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167"/>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919"/>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167"/>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i w:val="0"/>
          <w:iCs w:val="0"/>
          <w:color w:val="000000" w:themeColor="text1"/>
          <w:sz w:val="18"/>
          <w:szCs w:val="18"/>
        </w:rPr>
        <w:t xml:space="preserve">2 (duas) horas,</w:t>
      </w:r>
      <w:r>
        <w:rPr>
          <w:rFonts w:ascii="Cambria" w:hAnsi="Cambria" w:cs="Cambria"/>
          <w:i w:val="0"/>
          <w:iCs w:val="0"/>
          <w:color w:val="000000" w:themeColor="text1"/>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É facultado ao pregoeiro prorrogar o prazo estabelecido, a partir de solicitação fundamentada feita no chat pelo licitante, antes de findo o prazo.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167"/>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919"/>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3" w:tooltip="https://www.portaltransparencia.gov.br/sancoes/ceis" w:history="1">
        <w:r>
          <w:rPr>
            <w:rStyle w:val="919"/>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4" w:tooltip="https://www.portaltransparencia.gov.br/sancoes/cnep" w:history="1">
        <w:r>
          <w:rPr>
            <w:rStyle w:val="919"/>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919"/>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w:t>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w:t>
      </w:r>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w:t>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167"/>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919"/>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919"/>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9" w:name="_Ref114663151"/>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de duas horas</w:t>
      </w:r>
      <w:r>
        <w:rPr>
          <w:rFonts w:ascii="Cambria" w:hAnsi="Cambria" w:cs="Cambria"/>
          <w:i w:val="0"/>
          <w:iCs w:val="0"/>
          <w:color w:val="000000" w:themeColor="text1"/>
          <w:sz w:val="18"/>
          <w:szCs w:val="18"/>
        </w:rPr>
        <w:t xml:space="preserve">, prorrogável por igual período, contado da solicitação do pregoeiro.</w:t>
      </w:r>
      <w:bookmarkEnd w:id="39"/>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919"/>
            <w:rFonts w:ascii="Cambria" w:hAnsi="Cambria" w:cs="Cambria"/>
            <w:b w:val="0"/>
            <w:bCs w:val="0"/>
            <w:i w:val="0"/>
            <w:iCs w:val="0"/>
            <w:color w:val="000000" w:themeColor="text1"/>
            <w:sz w:val="18"/>
            <w:szCs w:val="18"/>
          </w:rPr>
          <w:t xml:space="preserve">Lei 14.133/21, art. 64</w:t>
        </w:r>
      </w:hyperlink>
      <w:r>
        <w:rPr>
          <w:rStyle w:val="919"/>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167"/>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919"/>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60 (sessenta)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0" w:tooltip="http://www.planalto.gov.br/ccivil_03/_ato2019-2022/2021/lei/L14133.htm#art17§1" w:anchor="art17§1" w:history="1">
        <w:r>
          <w:rPr>
            <w:rStyle w:val="919"/>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167"/>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167"/>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1" w:tooltip="https://www.planalto.gov.br/ccivil_03/_ato2011-2014/2013/lei/l12846.htm#art5" w:anchor="art5" w:history="1">
        <w:r>
          <w:rPr>
            <w:rStyle w:val="919"/>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2" w:tooltip="http://www.planalto.gov.br/ccivil_03/_ato2019-2022/2021/lei/L14133.htm" w:history="1">
        <w:r>
          <w:rPr>
            <w:rStyle w:val="919"/>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919"/>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167"/>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4" w:tooltip="http://www.planalto.gov.br/ccivil_03/_ato2019-2022/2021/lei/L14133.htm" w:history="1">
        <w:r>
          <w:rPr>
            <w:rStyle w:val="919"/>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5" w:tooltip="http://licita@santabarbaradosul.rs.gov.br" w:history="1">
        <w:r>
          <w:rPr>
            <w:rStyle w:val="919"/>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www.portaldecompraspublicas.com.br</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167"/>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67"/>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6" w:tooltip="http://www.santabarbaradosul.rs.gov.br" w:history="1">
        <w:r>
          <w:rPr>
            <w:rStyle w:val="919"/>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67"/>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167"/>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rPr>
          <w:rFonts w:ascii="Cambria" w:hAnsi="Cambria" w:cs="Cambria"/>
          <w:sz w:val="20"/>
          <w:szCs w:val="20"/>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rPr>
          <w:rFonts w:ascii="Cambria" w:hAnsi="Cambria" w:cs="Cambria"/>
          <w:sz w:val="20"/>
          <w:szCs w:val="20"/>
        </w:rPr>
      </w:r>
      <w:r/>
    </w:p>
    <w:p>
      <w:pPr>
        <w:jc w:val="center"/>
        <w:rPr>
          <w:rFonts w:ascii="Cambria" w:hAnsi="Cambria" w:cs="Cambria"/>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rFonts w:ascii="Cambria" w:hAnsi="Cambria" w:cs="Cambria"/>
          <w:color w:val="000000"/>
          <w:sz w:val="18"/>
          <w:szCs w:val="18"/>
        </w:rPr>
      </w:pPr>
      <w:r>
        <w:rPr>
          <w:rFonts w:ascii="Cambria" w:hAnsi="Cambria" w:eastAsia="MS Mincho" w:cs="Cambria"/>
          <w:color w:val="000000"/>
          <w:sz w:val="18"/>
          <w:szCs w:val="18"/>
        </w:rPr>
        <w:t xml:space="preserve">Santa Bárbara do Sul, RS, 16 de outubro de 2024</w:t>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Marivane Basanella Kuhn</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Prefeita em Exercício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Alessandra Vargas Alexandre Soares</w:t>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Assessora de Compras, Licitações e Contratos</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933"/>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33"/>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933"/>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933"/>
        <w:jc w:val="center"/>
        <w:spacing w:line="312" w:lineRule="auto"/>
        <w:rPr>
          <w:rFonts w:ascii="Cambria" w:hAnsi="Cambria" w:cs="Cambria"/>
          <w:b/>
          <w:bCs/>
          <w:sz w:val="18"/>
          <w:szCs w:val="18"/>
        </w:rPr>
      </w:pPr>
      <w:r>
        <w:rPr>
          <w:rFonts w:ascii="Cambria" w:hAnsi="Cambria" w:cs="Cambria"/>
          <w:b/>
          <w:bCs/>
          <w:sz w:val="18"/>
          <w:szCs w:val="18"/>
        </w:rPr>
      </w:r>
      <w:r>
        <w:rPr>
          <w:rFonts w:ascii="Cambria" w:hAnsi="Cambria" w:cs="Cambria"/>
          <w:b/>
          <w:sz w:val="18"/>
          <w:szCs w:val="18"/>
        </w:rPr>
        <w:t xml:space="preserve">AQUISIÇÃO DE VEICULOS :  ·	01 FURGÃO PARA TRANPORTE DE MERENDA E</w:t>
      </w:r>
      <w:r>
        <w:rPr>
          <w:rFonts w:ascii="Cambria" w:hAnsi="Cambria" w:cs="Cambria"/>
          <w:sz w:val="20"/>
          <w:szCs w:val="20"/>
        </w:rPr>
      </w:r>
    </w:p>
    <w:p>
      <w:pPr>
        <w:pStyle w:val="933"/>
        <w:jc w:val="center"/>
        <w:spacing w:line="312" w:lineRule="auto"/>
        <w:rPr>
          <w:rFonts w:ascii="Cambria" w:hAnsi="Cambria" w:cs="Cambria"/>
          <w:sz w:val="20"/>
          <w:szCs w:val="20"/>
        </w:rPr>
      </w:pPr>
      <w:r>
        <w:rPr>
          <w:rFonts w:ascii="Cambria" w:hAnsi="Cambria" w:cs="Cambria"/>
          <w:b/>
          <w:sz w:val="18"/>
          <w:szCs w:val="18"/>
        </w:rPr>
        <w:t xml:space="preserve"> ·	01VEÍCULO ADAPTADO PARA MANUTENÇÃO DA ILUMINAÇÃO PÚBLICA</w:t>
      </w:r>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n°157/2024)</w:t>
      </w:r>
      <w:r>
        <w:rPr>
          <w:rFonts w:ascii="Cambria" w:hAnsi="Cambria" w:cs="Cambria"/>
          <w:sz w:val="20"/>
          <w:szCs w:val="20"/>
        </w:rPr>
      </w:r>
      <w:r/>
    </w:p>
    <w:p>
      <w:pPr>
        <w:pStyle w:val="1103"/>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933"/>
        <w:jc w:val="both"/>
        <w:spacing w:line="312" w:lineRule="auto"/>
        <w:rPr>
          <w:highlight w:val="none"/>
        </w:rPr>
      </w:pPr>
      <w:r>
        <w:rPr>
          <w:rFonts w:ascii="Cambria" w:hAnsi="Cambria" w:cs="Cambria"/>
          <w:sz w:val="18"/>
          <w:szCs w:val="18"/>
        </w:rPr>
        <w:t xml:space="preserve">1.1 – O objeto do presente termo é a </w:t>
      </w:r>
      <w:r>
        <w:rPr>
          <w:rFonts w:ascii="Cambria" w:hAnsi="Cambria" w:cs="Cambria"/>
          <w:b/>
          <w:bCs/>
          <w:sz w:val="18"/>
          <w:szCs w:val="18"/>
        </w:rPr>
        <w:t xml:space="preserve">AQUISIÇÃO DE VEICULOS :  ·	01 FURGÃO PARA TRANPORTE DE MERENDA E  ·	01VEÍCULO ADAPTADO PARA MANUTENÇÃO DA ILUMINAÇÃO PÚBLICA</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p>
    <w:tbl>
      <w:tblPr>
        <w:tblStyle w:val="943"/>
        <w:tblW w:w="0" w:type="auto"/>
        <w:tblInd w:w="0" w:type="dxa"/>
        <w:tblLayout w:type="fixed"/>
        <w:tblLook w:val="04A0" w:firstRow="1" w:lastRow="0" w:firstColumn="1" w:lastColumn="0" w:noHBand="0" w:noVBand="1"/>
      </w:tblPr>
      <w:tblGrid>
        <w:gridCol w:w="1106"/>
        <w:gridCol w:w="1106"/>
        <w:gridCol w:w="1106"/>
        <w:gridCol w:w="3476"/>
        <w:gridCol w:w="3448"/>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
                <w:bCs w:val="0"/>
                <w:i w:val="0"/>
                <w:strike w:val="0"/>
                <w:color w:val="000000"/>
                <w:sz w:val="16"/>
                <w:szCs w:val="16"/>
                <w:u w:val="none"/>
                <w:vertAlign w:val="baseline"/>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i w:val="0"/>
                <w:iCs w:val="0"/>
                <w:strike w:val="0"/>
                <w:color w:val="000000"/>
                <w:sz w:val="16"/>
                <w:szCs w:val="16"/>
                <w:u w:val="none"/>
                <w:vertAlign w:val="baseline"/>
              </w:rP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UNID. MED.</w:t>
            </w:r>
            <w:r>
              <w:rPr>
                <w:rFonts w:ascii="Cambria" w:hAnsi="Cambria" w:cs="Cambria"/>
                <w:sz w:val="16"/>
                <w:szCs w:val="16"/>
              </w:rPr>
            </w:r>
            <w:r>
              <w:rPr>
                <w:rFonts w:ascii="Cambria" w:hAnsi="Cambria" w:cs="Cambria"/>
                <w:sz w:val="16"/>
                <w:szCs w:val="16"/>
              </w:rP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DESCRIÇÃO</w:t>
            </w:r>
            <w:r>
              <w:rPr>
                <w:rFonts w:ascii="Cambria" w:hAnsi="Cambria" w:cs="Cambria"/>
                <w:sz w:val="16"/>
                <w:szCs w:val="16"/>
              </w:rPr>
            </w:r>
            <w:r>
              <w:rPr>
                <w:rFonts w:ascii="Cambria" w:hAnsi="Cambria" w:cs="Cambria"/>
                <w:sz w:val="16"/>
                <w:szCs w:val="16"/>
              </w:rP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REFÊRENCIA</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 w:val="0"/>
                <w:bCs w:val="0"/>
                <w:i w:val="0"/>
                <w:strike w:val="0"/>
                <w:color w:val="000000"/>
                <w:sz w:val="16"/>
                <w:szCs w:val="16"/>
                <w:u w:val="none"/>
                <w:vertAlign w:val="baseline"/>
              </w:rPr>
            </w:pPr>
            <w:r>
              <w:rPr>
                <w:rFonts w:ascii="Cambria" w:hAnsi="Cambria" w:eastAsia="Calibri" w:cs="Cambria"/>
                <w:b w:val="0"/>
                <w:bCs w:val="0"/>
                <w:i w:val="0"/>
                <w:iCs w:val="0"/>
                <w:strike w:val="0"/>
                <w:color w:val="000000"/>
                <w:sz w:val="16"/>
                <w:szCs w:val="16"/>
                <w:u w:val="none"/>
                <w:vertAlign w:val="baseline"/>
              </w:rPr>
              <w:t xml:space="preserve">01</w:t>
            </w:r>
            <w:r>
              <w:rPr>
                <w:rFonts w:ascii="Cambria" w:hAnsi="Cambria" w:eastAsia="Calibri" w:cs="Cambria"/>
                <w:b w:val="0"/>
                <w:bCs w:val="0"/>
                <w:i w:val="0"/>
                <w:iCs w:val="0"/>
                <w:strike w:val="0"/>
                <w:color w:val="000000"/>
                <w:sz w:val="16"/>
                <w:szCs w:val="16"/>
                <w:u w:val="none"/>
                <w:vertAlign w:val="baselin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rPr>
                <w:rFonts w:ascii="Cambria" w:hAnsi="Cambria" w:cs="Cambria"/>
                <w:sz w:val="16"/>
                <w:szCs w:val="16"/>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AQUISIÇÃO DE VEÍCULO TIPO </w:t>
            </w:r>
            <w:r>
              <w:rPr>
                <w:rFonts w:ascii="Cambria" w:hAnsi="Cambria" w:eastAsia="Calibri" w:cs="Cambria"/>
                <w:b w:val="0"/>
                <w:i w:val="0"/>
                <w:strike w:val="0"/>
                <w:color w:val="000000"/>
                <w:sz w:val="16"/>
                <w:szCs w:val="16"/>
                <w:u w:val="none"/>
                <w:vertAlign w:val="baseline"/>
              </w:rPr>
              <w:t xml:space="preserve">01 FURGÃO PARA TRANPORTE DE MERENDA </w:t>
            </w:r>
            <w:r>
              <w:rPr>
                <w:rFonts w:ascii="Cambria" w:hAnsi="Cambria" w:eastAsia="Calibri" w:cs="Cambria"/>
                <w:b w:val="0"/>
                <w:i w:val="0"/>
                <w:strike w:val="0"/>
                <w:color w:val="000000"/>
                <w:sz w:val="16"/>
                <w:szCs w:val="16"/>
                <w:u w:val="none"/>
                <w:vertAlign w:val="baseline"/>
              </w:rPr>
            </w:r>
            <w:r>
              <w:rPr>
                <w:rFonts w:ascii="Cambria" w:hAnsi="Cambria" w:cs="Cambria"/>
                <w:sz w:val="16"/>
                <w:szCs w:val="16"/>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R$ 126.454,17</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VEÍCULO C/ EQUIPAMENTO P/ MANUTENÇÃO ILUMINAÇÃO PÚBLICA</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R$ 382.950,00</w:t>
            </w:r>
            <w:r>
              <w:rPr>
                <w:rFonts w:ascii="Cambria" w:hAnsi="Cambria" w:cs="Cambria"/>
                <w:sz w:val="16"/>
                <w:szCs w:val="16"/>
              </w:rPr>
            </w:r>
            <w:r/>
          </w:p>
        </w:tc>
      </w:tr>
    </w:tbl>
    <w:p>
      <w:pPr>
        <w:pStyle w:val="933"/>
        <w:jc w:val="both"/>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8"/>
          <w:szCs w:val="18"/>
        </w:rPr>
      </w:r>
      <w:r/>
    </w:p>
    <w:p>
      <w:pPr>
        <w:pStyle w:val="1120"/>
        <w:numPr>
          <w:ilvl w:val="0"/>
          <w:numId w:val="0"/>
        </w:numPr>
        <w:spacing w:before="0" w:after="0" w:line="312" w:lineRule="auto"/>
        <w:rPr>
          <w:rFonts w:ascii="Cambria" w:hAnsi="Cambria" w:cs="Cambria"/>
          <w:bCs/>
          <w:i/>
          <w:sz w:val="18"/>
          <w:szCs w:val="18"/>
          <w:highlight w:val="none"/>
          <w:u w:val="single"/>
        </w:rPr>
      </w:pPr>
      <w:r>
        <w:rPr>
          <w:rFonts w:ascii="Cambria" w:hAnsi="Cambria" w:cs="Cambria"/>
          <w:sz w:val="18"/>
          <w:szCs w:val="18"/>
          <w:highlight w:val="none"/>
        </w:rPr>
        <w:t xml:space="preserve">1.4.</w:t>
      </w:r>
      <w:r>
        <w:rPr>
          <w:rFonts w:ascii="Cambria" w:hAnsi="Cambria" w:cs="Cambria"/>
          <w:i/>
          <w:iCs/>
          <w:sz w:val="18"/>
          <w:szCs w:val="18"/>
          <w:highlight w:val="none"/>
          <w:u w:val="single"/>
        </w:rPr>
        <w:t xml:space="preserve"> Descrição adicional:</w:t>
      </w:r>
      <w:r>
        <w:rPr>
          <w:rFonts w:ascii="Cambria" w:hAnsi="Cambria" w:cs="Cambria"/>
          <w:i/>
          <w:iCs/>
          <w:sz w:val="18"/>
          <w:szCs w:val="18"/>
          <w:highlight w:val="none"/>
          <w:u w:val="single"/>
        </w:rPr>
      </w:r>
    </w:p>
    <w:p>
      <w:pPr>
        <w:pStyle w:val="1120"/>
        <w:numPr>
          <w:ilvl w:val="0"/>
          <w:numId w:val="0"/>
        </w:numPr>
        <w:spacing w:before="0" w:after="0" w:line="312" w:lineRule="auto"/>
        <w:rPr>
          <w:rFonts w:ascii="Cambria" w:hAnsi="Cambria" w:cs="Cambria"/>
          <w:bCs/>
          <w:i/>
          <w:sz w:val="18"/>
          <w:szCs w:val="18"/>
          <w:highlight w:val="none"/>
          <w:u w:val="single"/>
        </w:rPr>
      </w:pPr>
      <w:r>
        <w:rPr>
          <w:rFonts w:ascii="Cambria" w:hAnsi="Cambria" w:cs="Cambria"/>
          <w:i/>
          <w:iCs/>
          <w:sz w:val="18"/>
          <w:szCs w:val="18"/>
          <w:highlight w:val="none"/>
          <w:u w:val="single"/>
        </w:rPr>
      </w:r>
      <w:r>
        <w:rPr>
          <w:rFonts w:ascii="Cambria" w:hAnsi="Cambria" w:cs="Cambria"/>
          <w:b/>
          <w:bCs/>
          <w:sz w:val="18"/>
          <w:szCs w:val="18"/>
        </w:rPr>
        <w:t xml:space="preserve">1.14.1. 01 FURGÃO PARA TRANPORTE DE MERENDA </w:t>
      </w:r>
      <w:r/>
      <w:r>
        <w:rPr>
          <w:rFonts w:ascii="Cambria" w:hAnsi="Cambria" w:cs="Cambria"/>
          <w:i/>
          <w:iCs/>
          <w:sz w:val="18"/>
          <w:szCs w:val="18"/>
          <w:highlight w:val="none"/>
          <w:u w:val="single"/>
        </w:rPr>
        <w:t xml:space="preserve">:</w:t>
      </w:r>
      <w:r>
        <w:rPr>
          <w:rFonts w:ascii="Cambria" w:hAnsi="Cambria" w:cs="Cambria"/>
          <w:bCs/>
          <w:i/>
          <w:sz w:val="18"/>
          <w:szCs w:val="18"/>
          <w:highlight w:val="none"/>
          <w:u w:val="single"/>
        </w:rPr>
      </w:r>
    </w:p>
    <w:p>
      <w:pPr>
        <w:pStyle w:val="1120"/>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p>
    <w:p>
      <w:pPr>
        <w:pStyle w:val="1120"/>
        <w:numPr>
          <w:ilvl w:val="0"/>
          <w:numId w:val="0"/>
        </w:numPr>
        <w:spacing w:before="0" w:after="0" w:line="312" w:lineRule="auto"/>
        <w:rPr>
          <w:rFonts w:ascii="Cambria" w:hAnsi="Cambria" w:cs="Cambria"/>
          <w:b w:val="0"/>
          <w:bCs/>
          <w:i/>
          <w:sz w:val="18"/>
          <w:szCs w:val="18"/>
          <w:highlight w:val="none"/>
          <w:u w:val="none"/>
        </w:rPr>
      </w:pPr>
      <w:r>
        <w:rPr>
          <w:rFonts w:ascii="Cambria" w:hAnsi="Cambria" w:cs="Cambria"/>
          <w:b w:val="0"/>
          <w:bCs w:val="0"/>
          <w:i/>
          <w:iCs/>
          <w:sz w:val="18"/>
          <w:szCs w:val="18"/>
          <w:highlight w:val="none"/>
          <w:u w:val="none"/>
        </w:rPr>
        <w:t xml:space="preserve">C</w:t>
      </w:r>
      <w:r>
        <w:rPr>
          <w:rFonts w:ascii="Cambria" w:hAnsi="Cambria" w:eastAsia="Times New Roman" w:cs="Cambria"/>
          <w:b w:val="0"/>
          <w:bCs w:val="0"/>
          <w:i/>
          <w:iCs/>
          <w:color w:val="000000"/>
          <w:sz w:val="18"/>
          <w:szCs w:val="18"/>
          <w:u w:val="none"/>
        </w:rPr>
        <w:t xml:space="preserve">aracterística mínimas:</w:t>
      </w:r>
      <w:r>
        <w:rPr>
          <w:rFonts w:ascii="Cambria" w:hAnsi="Cambria" w:cs="Cambria"/>
          <w:b w:val="0"/>
          <w:bCs w:val="0"/>
          <w:i/>
          <w:iCs/>
          <w:sz w:val="18"/>
          <w:szCs w:val="18"/>
          <w:highlight w:val="none"/>
          <w:u w:val="none"/>
        </w:rPr>
      </w:r>
      <w:r>
        <w:rPr>
          <w:b w:val="0"/>
          <w:bCs w:val="0"/>
          <w:i/>
          <w:iCs/>
          <w:u w:val="none"/>
        </w:rPr>
      </w:r>
    </w:p>
    <w:p>
      <w:pPr>
        <w:pStyle w:val="1088"/>
        <w:numPr>
          <w:ilvl w:val="0"/>
          <w:numId w:val="120"/>
        </w:numPr>
        <w:ind w:right="0"/>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Ano: 2024/2025</w:t>
      </w:r>
      <w:r>
        <w:rPr>
          <w:rFonts w:ascii="Cambria" w:hAnsi="Cambria" w:cs="Cambria"/>
          <w:sz w:val="18"/>
          <w:szCs w:val="18"/>
        </w:rPr>
      </w:r>
    </w:p>
    <w:p>
      <w:pPr>
        <w:pStyle w:val="1088"/>
        <w:numPr>
          <w:ilvl w:val="0"/>
          <w:numId w:val="121"/>
        </w:numPr>
        <w:ind w:right="0"/>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Modelo: Tipo Furgão </w:t>
      </w:r>
      <w:r>
        <w:rPr>
          <w:rFonts w:ascii="Cambria" w:hAnsi="Cambria" w:cs="Cambria"/>
          <w:sz w:val="18"/>
          <w:szCs w:val="18"/>
        </w:rPr>
      </w:r>
    </w:p>
    <w:p>
      <w:pPr>
        <w:pStyle w:val="1088"/>
        <w:numPr>
          <w:ilvl w:val="0"/>
          <w:numId w:val="12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Potência máxima (cv): 86 (etanol) / 84 (gasolina) a 6.000 RPM</w:t>
      </w:r>
      <w:r>
        <w:rPr>
          <w:rFonts w:ascii="Cambria" w:hAnsi="Cambria" w:cs="Cambria"/>
          <w:sz w:val="18"/>
          <w:szCs w:val="18"/>
        </w:rPr>
      </w:r>
    </w:p>
    <w:p>
      <w:pPr>
        <w:pStyle w:val="1088"/>
        <w:numPr>
          <w:ilvl w:val="0"/>
          <w:numId w:val="12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Torque máximo (kgf.m) : 11,8 (G) / 12,5 (E) a 4.000 rpm</w:t>
      </w:r>
      <w:r>
        <w:rPr>
          <w:rFonts w:ascii="Cambria" w:hAnsi="Cambria" w:cs="Cambria"/>
          <w:sz w:val="18"/>
          <w:szCs w:val="18"/>
        </w:rPr>
      </w:r>
    </w:p>
    <w:p>
      <w:pPr>
        <w:pStyle w:val="1088"/>
        <w:numPr>
          <w:ilvl w:val="0"/>
          <w:numId w:val="12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Altura do solo (mm): 176</w:t>
      </w:r>
      <w:r>
        <w:rPr>
          <w:rFonts w:ascii="Cambria" w:hAnsi="Cambria" w:cs="Cambria"/>
          <w:sz w:val="18"/>
          <w:szCs w:val="18"/>
        </w:rPr>
      </w:r>
    </w:p>
    <w:p>
      <w:pPr>
        <w:pStyle w:val="1088"/>
        <w:numPr>
          <w:ilvl w:val="0"/>
          <w:numId w:val="12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Altura do veículo (mm): 1.899</w:t>
      </w:r>
      <w:r>
        <w:rPr>
          <w:rFonts w:ascii="Cambria" w:hAnsi="Cambria" w:cs="Cambria"/>
          <w:sz w:val="18"/>
          <w:szCs w:val="18"/>
        </w:rPr>
      </w:r>
    </w:p>
    <w:p>
      <w:pPr>
        <w:pStyle w:val="1088"/>
        <w:numPr>
          <w:ilvl w:val="0"/>
          <w:numId w:val="12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Capacidade de carga (Kg): 650</w:t>
      </w:r>
      <w:r>
        <w:rPr>
          <w:rFonts w:ascii="Cambria" w:hAnsi="Cambria" w:cs="Cambria"/>
          <w:sz w:val="18"/>
          <w:szCs w:val="18"/>
        </w:rPr>
      </w:r>
    </w:p>
    <w:p>
      <w:pPr>
        <w:pStyle w:val="1088"/>
        <w:numPr>
          <w:ilvl w:val="0"/>
          <w:numId w:val="12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Capacidade volumétrica de carga (litros): 3,3</w:t>
      </w:r>
      <w:r>
        <w:rPr>
          <w:rFonts w:ascii="Cambria" w:hAnsi="Cambria" w:cs="Cambria"/>
          <w:sz w:val="18"/>
          <w:szCs w:val="18"/>
        </w:rPr>
      </w:r>
    </w:p>
    <w:p>
      <w:pPr>
        <w:pStyle w:val="1088"/>
        <w:numPr>
          <w:ilvl w:val="0"/>
          <w:numId w:val="12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Comprimento do veículo (mm): 4.407</w:t>
      </w:r>
      <w:r>
        <w:rPr>
          <w:rFonts w:ascii="Cambria" w:hAnsi="Cambria" w:cs="Cambria"/>
          <w:sz w:val="18"/>
          <w:szCs w:val="18"/>
        </w:rPr>
      </w:r>
    </w:p>
    <w:p>
      <w:pPr>
        <w:pStyle w:val="1088"/>
        <w:numPr>
          <w:ilvl w:val="0"/>
          <w:numId w:val="12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Distância entre-eixos: 2.716</w:t>
      </w:r>
      <w:r>
        <w:rPr>
          <w:rFonts w:ascii="Cambria" w:hAnsi="Cambria" w:cs="Cambria"/>
          <w:sz w:val="18"/>
          <w:szCs w:val="18"/>
        </w:rPr>
      </w:r>
    </w:p>
    <w:p>
      <w:pPr>
        <w:pStyle w:val="1088"/>
        <w:numPr>
          <w:ilvl w:val="0"/>
          <w:numId w:val="13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Largura do veículo (mm): 1.885</w:t>
      </w:r>
      <w:r>
        <w:rPr>
          <w:rFonts w:ascii="Cambria" w:hAnsi="Cambria" w:cs="Cambria"/>
          <w:sz w:val="18"/>
          <w:szCs w:val="18"/>
        </w:rPr>
      </w:r>
    </w:p>
    <w:p>
      <w:pPr>
        <w:pStyle w:val="1088"/>
        <w:numPr>
          <w:ilvl w:val="0"/>
          <w:numId w:val="13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Tanque de combustível (litros): 55</w:t>
      </w:r>
      <w:r>
        <w:rPr>
          <w:rFonts w:ascii="Cambria" w:hAnsi="Cambria" w:cs="Cambria"/>
          <w:sz w:val="18"/>
          <w:szCs w:val="18"/>
        </w:rPr>
      </w:r>
    </w:p>
    <w:p>
      <w:pPr>
        <w:pStyle w:val="1088"/>
        <w:numPr>
          <w:ilvl w:val="0"/>
          <w:numId w:val="13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Alarme</w:t>
      </w:r>
      <w:r>
        <w:rPr>
          <w:rFonts w:ascii="Cambria" w:hAnsi="Cambria" w:cs="Cambria"/>
          <w:sz w:val="18"/>
          <w:szCs w:val="18"/>
        </w:rPr>
      </w:r>
    </w:p>
    <w:p>
      <w:pPr>
        <w:pStyle w:val="1088"/>
        <w:numPr>
          <w:ilvl w:val="0"/>
          <w:numId w:val="13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Alerta de frenagem de emergência</w:t>
      </w:r>
      <w:r>
        <w:rPr>
          <w:rFonts w:ascii="Cambria" w:hAnsi="Cambria" w:cs="Cambria"/>
          <w:sz w:val="18"/>
          <w:szCs w:val="18"/>
        </w:rPr>
      </w:r>
    </w:p>
    <w:p>
      <w:pPr>
        <w:pStyle w:val="1088"/>
        <w:numPr>
          <w:ilvl w:val="0"/>
          <w:numId w:val="13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Chave com telecomando</w:t>
      </w:r>
      <w:r>
        <w:rPr>
          <w:rFonts w:ascii="Cambria" w:hAnsi="Cambria" w:cs="Cambria"/>
          <w:sz w:val="18"/>
          <w:szCs w:val="18"/>
        </w:rPr>
      </w:r>
    </w:p>
    <w:p>
      <w:pPr>
        <w:pStyle w:val="1088"/>
        <w:numPr>
          <w:ilvl w:val="0"/>
          <w:numId w:val="13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ESC (Controle Eletrônico de Estabilidade)</w:t>
      </w:r>
      <w:r>
        <w:rPr>
          <w:rFonts w:ascii="Cambria" w:hAnsi="Cambria" w:cs="Cambria"/>
          <w:sz w:val="18"/>
          <w:szCs w:val="18"/>
        </w:rPr>
      </w:r>
    </w:p>
    <w:p>
      <w:pPr>
        <w:pStyle w:val="1088"/>
        <w:numPr>
          <w:ilvl w:val="0"/>
          <w:numId w:val="13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Hill holder (Assistente de partida em rampa)</w:t>
      </w:r>
      <w:r>
        <w:rPr>
          <w:rFonts w:ascii="Cambria" w:hAnsi="Cambria" w:cs="Cambria"/>
          <w:sz w:val="18"/>
          <w:szCs w:val="18"/>
        </w:rPr>
      </w:r>
    </w:p>
    <w:p>
      <w:pPr>
        <w:pStyle w:val="1088"/>
        <w:numPr>
          <w:ilvl w:val="0"/>
          <w:numId w:val="13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Luz diurna de seguranca - Daytime running lights (DRL)</w:t>
      </w:r>
      <w:r>
        <w:rPr>
          <w:rFonts w:ascii="Cambria" w:hAnsi="Cambria" w:cs="Cambria"/>
          <w:sz w:val="18"/>
          <w:szCs w:val="18"/>
        </w:rPr>
      </w:r>
    </w:p>
    <w:p>
      <w:pPr>
        <w:pStyle w:val="1088"/>
        <w:numPr>
          <w:ilvl w:val="0"/>
          <w:numId w:val="13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Repetidores de Seta no retrovisor</w:t>
      </w:r>
      <w:r>
        <w:rPr>
          <w:rFonts w:ascii="Cambria" w:hAnsi="Cambria" w:cs="Cambria"/>
          <w:sz w:val="18"/>
          <w:szCs w:val="18"/>
        </w:rPr>
      </w:r>
    </w:p>
    <w:p>
      <w:pPr>
        <w:pStyle w:val="1088"/>
        <w:numPr>
          <w:ilvl w:val="0"/>
          <w:numId w:val="13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Volante com regulagem de altura</w:t>
      </w:r>
      <w:r>
        <w:rPr>
          <w:rFonts w:ascii="Cambria" w:hAnsi="Cambria" w:cs="Cambria"/>
          <w:sz w:val="18"/>
          <w:szCs w:val="18"/>
        </w:rPr>
      </w:r>
    </w:p>
    <w:p>
      <w:pPr>
        <w:pStyle w:val="1088"/>
        <w:numPr>
          <w:ilvl w:val="0"/>
          <w:numId w:val="14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Alerta de manutenção programada (luz espia)</w:t>
      </w:r>
      <w:r>
        <w:rPr>
          <w:rFonts w:ascii="Cambria" w:hAnsi="Cambria" w:cs="Cambria"/>
          <w:sz w:val="18"/>
          <w:szCs w:val="18"/>
        </w:rPr>
      </w:r>
    </w:p>
    <w:p>
      <w:pPr>
        <w:pStyle w:val="1088"/>
        <w:numPr>
          <w:ilvl w:val="0"/>
          <w:numId w:val="14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Apoios de cabeça dianteiros com regulagem de altura</w:t>
      </w:r>
      <w:r>
        <w:rPr>
          <w:rFonts w:ascii="Cambria" w:hAnsi="Cambria" w:cs="Cambria"/>
          <w:sz w:val="18"/>
          <w:szCs w:val="18"/>
        </w:rPr>
      </w:r>
    </w:p>
    <w:p>
      <w:pPr>
        <w:pStyle w:val="1088"/>
        <w:numPr>
          <w:ilvl w:val="0"/>
          <w:numId w:val="14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Ar condicionado</w:t>
      </w:r>
      <w:r>
        <w:rPr>
          <w:rFonts w:ascii="Cambria" w:hAnsi="Cambria" w:cs="Cambria"/>
          <w:sz w:val="18"/>
          <w:szCs w:val="18"/>
        </w:rPr>
      </w:r>
    </w:p>
    <w:p>
      <w:pPr>
        <w:pStyle w:val="1088"/>
        <w:numPr>
          <w:ilvl w:val="0"/>
          <w:numId w:val="14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Assoalho em carpete</w:t>
      </w:r>
      <w:r>
        <w:rPr>
          <w:rFonts w:ascii="Cambria" w:hAnsi="Cambria" w:cs="Cambria"/>
          <w:sz w:val="18"/>
          <w:szCs w:val="18"/>
        </w:rPr>
      </w:r>
    </w:p>
    <w:p>
      <w:pPr>
        <w:pStyle w:val="1088"/>
        <w:numPr>
          <w:ilvl w:val="0"/>
          <w:numId w:val="14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Aviso sonoro de cinto de segurança banco motorista</w:t>
      </w:r>
      <w:r>
        <w:rPr>
          <w:rFonts w:ascii="Cambria" w:hAnsi="Cambria" w:cs="Cambria"/>
          <w:sz w:val="18"/>
          <w:szCs w:val="18"/>
        </w:rPr>
      </w:r>
    </w:p>
    <w:p>
      <w:pPr>
        <w:pStyle w:val="1088"/>
        <w:numPr>
          <w:ilvl w:val="0"/>
          <w:numId w:val="14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 do motorista com regulagem de altura</w:t>
      </w:r>
      <w:r>
        <w:rPr>
          <w:rFonts w:ascii="Cambria" w:hAnsi="Cambria" w:cs="Cambria"/>
          <w:sz w:val="18"/>
          <w:szCs w:val="18"/>
        </w:rPr>
      </w:r>
    </w:p>
    <w:p>
      <w:pPr>
        <w:pStyle w:val="1088"/>
        <w:numPr>
          <w:ilvl w:val="0"/>
          <w:numId w:val="14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Bancos dianteiros reclináveis</w:t>
      </w:r>
      <w:r>
        <w:rPr>
          <w:rFonts w:ascii="Cambria" w:hAnsi="Cambria" w:cs="Cambria"/>
          <w:sz w:val="18"/>
          <w:szCs w:val="18"/>
        </w:rPr>
      </w:r>
    </w:p>
    <w:p>
      <w:pPr>
        <w:pStyle w:val="1088"/>
        <w:numPr>
          <w:ilvl w:val="0"/>
          <w:numId w:val="14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Bancos revestidos em tecido</w:t>
      </w:r>
      <w:r>
        <w:rPr>
          <w:rFonts w:ascii="Cambria" w:hAnsi="Cambria" w:cs="Cambria"/>
          <w:sz w:val="18"/>
          <w:szCs w:val="18"/>
        </w:rPr>
      </w:r>
    </w:p>
    <w:p>
      <w:pPr>
        <w:pStyle w:val="1088"/>
        <w:numPr>
          <w:ilvl w:val="0"/>
          <w:numId w:val="14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Barra de proteção nas portas</w:t>
      </w:r>
      <w:r>
        <w:rPr>
          <w:rFonts w:ascii="Cambria" w:hAnsi="Cambria" w:cs="Cambria"/>
          <w:sz w:val="18"/>
          <w:szCs w:val="18"/>
        </w:rPr>
      </w:r>
    </w:p>
    <w:p>
      <w:pPr>
        <w:pStyle w:val="1088"/>
        <w:numPr>
          <w:ilvl w:val="0"/>
          <w:numId w:val="14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Bolsa porta-objetos nas portas</w:t>
      </w:r>
      <w:r>
        <w:rPr>
          <w:rFonts w:ascii="Cambria" w:hAnsi="Cambria" w:cs="Cambria"/>
          <w:sz w:val="18"/>
          <w:szCs w:val="18"/>
        </w:rPr>
      </w:r>
    </w:p>
    <w:p>
      <w:pPr>
        <w:pStyle w:val="1088"/>
        <w:numPr>
          <w:ilvl w:val="0"/>
          <w:numId w:val="15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Brake-light</w:t>
      </w:r>
      <w:r>
        <w:rPr>
          <w:rFonts w:ascii="Cambria" w:hAnsi="Cambria" w:cs="Cambria"/>
          <w:sz w:val="18"/>
          <w:szCs w:val="18"/>
        </w:rPr>
      </w:r>
    </w:p>
    <w:p>
      <w:pPr>
        <w:pStyle w:val="1088"/>
        <w:numPr>
          <w:ilvl w:val="0"/>
          <w:numId w:val="15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Cintos de segurança dianteiros retráteis de 3 pontos</w:t>
      </w:r>
      <w:r>
        <w:rPr>
          <w:rFonts w:ascii="Cambria" w:hAnsi="Cambria" w:cs="Cambria"/>
          <w:sz w:val="18"/>
          <w:szCs w:val="18"/>
        </w:rPr>
      </w:r>
    </w:p>
    <w:p>
      <w:pPr>
        <w:pStyle w:val="1088"/>
        <w:numPr>
          <w:ilvl w:val="0"/>
          <w:numId w:val="15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Cobertura da alavanca (empunhadura) do freio de mão</w:t>
      </w:r>
      <w:r>
        <w:rPr>
          <w:rFonts w:ascii="Cambria" w:hAnsi="Cambria" w:cs="Cambria"/>
          <w:sz w:val="18"/>
          <w:szCs w:val="18"/>
        </w:rPr>
      </w:r>
    </w:p>
    <w:p>
      <w:pPr>
        <w:pStyle w:val="1088"/>
        <w:numPr>
          <w:ilvl w:val="0"/>
          <w:numId w:val="15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Computador de Bordo (distância, consumo médio, consumo instantâneo, autonomia, velocidade média e tempo de percurso)</w:t>
      </w:r>
      <w:r>
        <w:rPr>
          <w:rFonts w:ascii="Cambria" w:hAnsi="Cambria" w:cs="Cambria"/>
          <w:sz w:val="18"/>
          <w:szCs w:val="18"/>
        </w:rPr>
      </w:r>
    </w:p>
    <w:p>
      <w:pPr>
        <w:pStyle w:val="1088"/>
        <w:numPr>
          <w:ilvl w:val="0"/>
          <w:numId w:val="15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Console central parcial com porta-copos</w:t>
      </w:r>
      <w:r>
        <w:rPr>
          <w:rFonts w:ascii="Cambria" w:hAnsi="Cambria" w:cs="Cambria"/>
          <w:sz w:val="18"/>
          <w:szCs w:val="18"/>
        </w:rPr>
      </w:r>
    </w:p>
    <w:p>
      <w:pPr>
        <w:pStyle w:val="1088"/>
        <w:numPr>
          <w:ilvl w:val="0"/>
          <w:numId w:val="15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Conta-giros</w:t>
      </w:r>
      <w:r>
        <w:rPr>
          <w:rFonts w:ascii="Cambria" w:hAnsi="Cambria" w:cs="Cambria"/>
          <w:sz w:val="18"/>
          <w:szCs w:val="18"/>
        </w:rPr>
      </w:r>
    </w:p>
    <w:p>
      <w:pPr>
        <w:pStyle w:val="1088"/>
        <w:numPr>
          <w:ilvl w:val="0"/>
          <w:numId w:val="15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Direção hidráulica</w:t>
      </w:r>
      <w:r>
        <w:rPr>
          <w:rFonts w:ascii="Cambria" w:hAnsi="Cambria" w:cs="Cambria"/>
          <w:sz w:val="18"/>
          <w:szCs w:val="18"/>
        </w:rPr>
      </w:r>
    </w:p>
    <w:p>
      <w:pPr>
        <w:pStyle w:val="1088"/>
        <w:numPr>
          <w:ilvl w:val="0"/>
          <w:numId w:val="15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Drive by Wire (Controle eletrônico da aceleração)</w:t>
      </w:r>
      <w:r>
        <w:rPr>
          <w:rFonts w:ascii="Cambria" w:hAnsi="Cambria" w:cs="Cambria"/>
          <w:sz w:val="18"/>
          <w:szCs w:val="18"/>
        </w:rPr>
      </w:r>
    </w:p>
    <w:p>
      <w:pPr>
        <w:pStyle w:val="1088"/>
        <w:numPr>
          <w:ilvl w:val="0"/>
          <w:numId w:val="15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Faróis de neblina</w:t>
      </w:r>
      <w:r>
        <w:rPr>
          <w:rFonts w:ascii="Cambria" w:hAnsi="Cambria" w:cs="Cambria"/>
          <w:sz w:val="18"/>
          <w:szCs w:val="18"/>
        </w:rPr>
      </w:r>
    </w:p>
    <w:p>
      <w:pPr>
        <w:pStyle w:val="1088"/>
        <w:numPr>
          <w:ilvl w:val="0"/>
          <w:numId w:val="15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Frisos de proteção laterais</w:t>
      </w:r>
      <w:r>
        <w:rPr>
          <w:rFonts w:ascii="Cambria" w:hAnsi="Cambria" w:cs="Cambria"/>
          <w:sz w:val="18"/>
          <w:szCs w:val="18"/>
        </w:rPr>
      </w:r>
    </w:p>
    <w:p>
      <w:pPr>
        <w:pStyle w:val="1088"/>
        <w:numPr>
          <w:ilvl w:val="0"/>
          <w:numId w:val="16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Ganchos para amarração de carga</w:t>
      </w:r>
      <w:r>
        <w:rPr>
          <w:rFonts w:ascii="Cambria" w:hAnsi="Cambria" w:cs="Cambria"/>
          <w:sz w:val="18"/>
          <w:szCs w:val="18"/>
        </w:rPr>
      </w:r>
    </w:p>
    <w:p>
      <w:pPr>
        <w:pStyle w:val="1088"/>
        <w:numPr>
          <w:ilvl w:val="0"/>
          <w:numId w:val="16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Hodômetro digital (total e parcial) HSD (High Safety Drive) - Airbag duplo (motorista e passageiro) e Freios ABS com EBD</w:t>
      </w:r>
      <w:r>
        <w:rPr>
          <w:rFonts w:ascii="Cambria" w:hAnsi="Cambria" w:cs="Cambria"/>
          <w:sz w:val="18"/>
          <w:szCs w:val="18"/>
        </w:rPr>
      </w:r>
    </w:p>
    <w:p>
      <w:pPr>
        <w:pStyle w:val="1088"/>
        <w:numPr>
          <w:ilvl w:val="0"/>
          <w:numId w:val="16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Iluminação no compartimento de carga Indicador digital de temperatura da água</w:t>
      </w:r>
      <w:r>
        <w:rPr>
          <w:rFonts w:ascii="Cambria" w:hAnsi="Cambria" w:cs="Cambria"/>
          <w:sz w:val="18"/>
          <w:szCs w:val="18"/>
        </w:rPr>
      </w:r>
    </w:p>
    <w:p>
      <w:pPr>
        <w:pStyle w:val="1088"/>
        <w:numPr>
          <w:ilvl w:val="0"/>
          <w:numId w:val="16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Indicador digital do nível de combustível</w:t>
      </w:r>
      <w:r>
        <w:rPr>
          <w:rFonts w:ascii="Cambria" w:hAnsi="Cambria" w:cs="Cambria"/>
          <w:sz w:val="18"/>
          <w:szCs w:val="18"/>
        </w:rPr>
      </w:r>
    </w:p>
    <w:p>
      <w:pPr>
        <w:pStyle w:val="1088"/>
        <w:numPr>
          <w:ilvl w:val="0"/>
          <w:numId w:val="16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Inibidor de marcha à ré</w:t>
      </w:r>
      <w:r>
        <w:rPr>
          <w:rFonts w:ascii="Cambria" w:hAnsi="Cambria" w:cs="Cambria"/>
          <w:sz w:val="18"/>
          <w:szCs w:val="18"/>
        </w:rPr>
      </w:r>
    </w:p>
    <w:p>
      <w:pPr>
        <w:pStyle w:val="1088"/>
        <w:numPr>
          <w:ilvl w:val="0"/>
          <w:numId w:val="16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Luz de leitura dianteira com interruptor na porta lado motorista</w:t>
      </w:r>
      <w:r>
        <w:rPr>
          <w:rFonts w:ascii="Cambria" w:hAnsi="Cambria" w:cs="Cambria"/>
          <w:sz w:val="18"/>
          <w:szCs w:val="18"/>
        </w:rPr>
      </w:r>
    </w:p>
    <w:p>
      <w:pPr>
        <w:pStyle w:val="1088"/>
        <w:numPr>
          <w:ilvl w:val="0"/>
          <w:numId w:val="16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Motor Fire 1.4 8V Flex</w:t>
      </w:r>
      <w:r>
        <w:rPr>
          <w:rFonts w:ascii="Cambria" w:hAnsi="Cambria" w:cs="Cambria"/>
          <w:sz w:val="18"/>
          <w:szCs w:val="18"/>
        </w:rPr>
      </w:r>
    </w:p>
    <w:p>
      <w:pPr>
        <w:pStyle w:val="1088"/>
        <w:numPr>
          <w:ilvl w:val="0"/>
          <w:numId w:val="16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Para-choques na cor preta</w:t>
      </w:r>
      <w:r>
        <w:rPr>
          <w:rFonts w:ascii="Cambria" w:hAnsi="Cambria" w:cs="Cambria"/>
          <w:sz w:val="18"/>
          <w:szCs w:val="18"/>
        </w:rPr>
      </w:r>
    </w:p>
    <w:p>
      <w:pPr>
        <w:pStyle w:val="1088"/>
        <w:numPr>
          <w:ilvl w:val="0"/>
          <w:numId w:val="16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Parede divisória em chapa Porta-luvas iluminado</w:t>
      </w:r>
      <w:r>
        <w:rPr>
          <w:rFonts w:ascii="Cambria" w:hAnsi="Cambria" w:cs="Cambria"/>
          <w:sz w:val="18"/>
          <w:szCs w:val="18"/>
        </w:rPr>
      </w:r>
    </w:p>
    <w:p>
      <w:pPr>
        <w:pStyle w:val="1088"/>
        <w:numPr>
          <w:ilvl w:val="0"/>
          <w:numId w:val="16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Portas traseiras assimétricas sem vidro</w:t>
      </w:r>
      <w:r>
        <w:rPr>
          <w:rFonts w:ascii="Cambria" w:hAnsi="Cambria" w:cs="Cambria"/>
          <w:sz w:val="18"/>
          <w:szCs w:val="18"/>
        </w:rPr>
      </w:r>
    </w:p>
    <w:p>
      <w:pPr>
        <w:pStyle w:val="1088"/>
        <w:numPr>
          <w:ilvl w:val="0"/>
          <w:numId w:val="17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Predisposição para som (2 alto-falantes dianteiros, 2 tweeters e antena)</w:t>
      </w:r>
      <w:r>
        <w:rPr>
          <w:rFonts w:ascii="Cambria" w:hAnsi="Cambria" w:cs="Cambria"/>
          <w:sz w:val="18"/>
          <w:szCs w:val="18"/>
        </w:rPr>
      </w:r>
    </w:p>
    <w:p>
      <w:pPr>
        <w:pStyle w:val="1088"/>
        <w:numPr>
          <w:ilvl w:val="0"/>
          <w:numId w:val="17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Proteção parcial das laterais internas</w:t>
      </w:r>
      <w:r>
        <w:rPr>
          <w:rFonts w:ascii="Cambria" w:hAnsi="Cambria" w:cs="Cambria"/>
          <w:sz w:val="18"/>
          <w:szCs w:val="18"/>
        </w:rPr>
      </w:r>
    </w:p>
    <w:p>
      <w:pPr>
        <w:pStyle w:val="1088"/>
        <w:numPr>
          <w:ilvl w:val="0"/>
          <w:numId w:val="17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Protetor de cárter</w:t>
      </w:r>
      <w:r>
        <w:rPr>
          <w:rFonts w:ascii="Cambria" w:hAnsi="Cambria" w:cs="Cambria"/>
          <w:sz w:val="18"/>
          <w:szCs w:val="18"/>
        </w:rPr>
      </w:r>
    </w:p>
    <w:p>
      <w:pPr>
        <w:pStyle w:val="1088"/>
        <w:numPr>
          <w:ilvl w:val="0"/>
          <w:numId w:val="17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Quadro de instrumentos com iluminação branca</w:t>
      </w:r>
      <w:r>
        <w:rPr>
          <w:rFonts w:ascii="Cambria" w:hAnsi="Cambria" w:cs="Cambria"/>
          <w:sz w:val="18"/>
          <w:szCs w:val="18"/>
        </w:rPr>
      </w:r>
    </w:p>
    <w:p>
      <w:pPr>
        <w:pStyle w:val="1088"/>
        <w:numPr>
          <w:ilvl w:val="0"/>
          <w:numId w:val="17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Regulagem de altura manual do facho do farol</w:t>
      </w:r>
      <w:r>
        <w:rPr>
          <w:rFonts w:ascii="Cambria" w:hAnsi="Cambria" w:cs="Cambria"/>
          <w:sz w:val="18"/>
          <w:szCs w:val="18"/>
        </w:rPr>
      </w:r>
    </w:p>
    <w:p>
      <w:pPr>
        <w:pStyle w:val="1088"/>
        <w:numPr>
          <w:ilvl w:val="0"/>
          <w:numId w:val="17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Relógio digital</w:t>
      </w:r>
      <w:r>
        <w:rPr>
          <w:rFonts w:ascii="Cambria" w:hAnsi="Cambria" w:cs="Cambria"/>
          <w:sz w:val="18"/>
          <w:szCs w:val="18"/>
        </w:rPr>
      </w:r>
    </w:p>
    <w:p>
      <w:pPr>
        <w:pStyle w:val="1088"/>
        <w:numPr>
          <w:ilvl w:val="0"/>
          <w:numId w:val="17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Retrovisores externos com comando interno mecânico</w:t>
      </w:r>
      <w:r>
        <w:rPr>
          <w:rFonts w:ascii="Cambria" w:hAnsi="Cambria" w:cs="Cambria"/>
          <w:sz w:val="18"/>
          <w:szCs w:val="18"/>
        </w:rPr>
      </w:r>
    </w:p>
    <w:p>
      <w:pPr>
        <w:pStyle w:val="1088"/>
        <w:numPr>
          <w:ilvl w:val="0"/>
          <w:numId w:val="17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Retrovisores externos na cor preta</w:t>
      </w:r>
      <w:r>
        <w:rPr>
          <w:rFonts w:ascii="Cambria" w:hAnsi="Cambria" w:cs="Cambria"/>
          <w:sz w:val="18"/>
          <w:szCs w:val="18"/>
        </w:rPr>
      </w:r>
    </w:p>
    <w:p>
      <w:pPr>
        <w:pStyle w:val="1088"/>
        <w:numPr>
          <w:ilvl w:val="0"/>
          <w:numId w:val="17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Rodas de aço estampado 5.5 x 14" + Pneus 175/70 R14 (Baixa resistência a rolagem)</w:t>
      </w:r>
      <w:r>
        <w:rPr>
          <w:rFonts w:ascii="Cambria" w:hAnsi="Cambria" w:cs="Cambria"/>
          <w:sz w:val="18"/>
          <w:szCs w:val="18"/>
        </w:rPr>
      </w:r>
    </w:p>
    <w:p>
      <w:pPr>
        <w:pStyle w:val="1088"/>
        <w:numPr>
          <w:ilvl w:val="0"/>
          <w:numId w:val="17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Tomada 12V Travas elétricas</w:t>
      </w:r>
      <w:r>
        <w:rPr>
          <w:rFonts w:ascii="Cambria" w:hAnsi="Cambria" w:cs="Cambria"/>
          <w:sz w:val="18"/>
          <w:szCs w:val="18"/>
        </w:rPr>
      </w:r>
    </w:p>
    <w:p>
      <w:pPr>
        <w:pStyle w:val="1088"/>
        <w:numPr>
          <w:ilvl w:val="0"/>
          <w:numId w:val="18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Válvula antirrefluxo de combustível</w:t>
      </w:r>
      <w:r>
        <w:rPr>
          <w:rFonts w:ascii="Cambria" w:hAnsi="Cambria" w:cs="Cambria"/>
          <w:sz w:val="18"/>
          <w:szCs w:val="18"/>
        </w:rPr>
      </w:r>
    </w:p>
    <w:p>
      <w:pPr>
        <w:pStyle w:val="1088"/>
        <w:numPr>
          <w:ilvl w:val="0"/>
          <w:numId w:val="18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Vidros climatizados verdes Vidros elétricos dianteiros com one-touch (subida e descida) para motorista</w:t>
      </w:r>
      <w:r>
        <w:rPr>
          <w:rFonts w:ascii="Cambria" w:hAnsi="Cambria" w:cs="Cambria"/>
          <w:sz w:val="18"/>
          <w:szCs w:val="18"/>
        </w:rPr>
      </w:r>
    </w:p>
    <w:p>
      <w:pPr>
        <w:pStyle w:val="1088"/>
        <w:numPr>
          <w:ilvl w:val="0"/>
          <w:numId w:val="18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Volante espumado</w:t>
      </w:r>
      <w:r>
        <w:rPr>
          <w:rFonts w:ascii="Cambria" w:hAnsi="Cambria" w:cs="Cambria"/>
          <w:sz w:val="18"/>
          <w:szCs w:val="18"/>
        </w:rPr>
      </w:r>
    </w:p>
    <w:p>
      <w:pPr>
        <w:pStyle w:val="1088"/>
        <w:numPr>
          <w:ilvl w:val="0"/>
          <w:numId w:val="18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Cor sólida branco</w:t>
      </w:r>
      <w:r>
        <w:rPr>
          <w:rFonts w:ascii="Cambria" w:hAnsi="Cambria" w:cs="Cambria"/>
          <w:sz w:val="18"/>
          <w:szCs w:val="18"/>
        </w:rPr>
      </w:r>
    </w:p>
    <w:p>
      <w:pPr>
        <w:pStyle w:val="1120"/>
        <w:numPr>
          <w:ilvl w:val="0"/>
          <w:numId w:val="0"/>
        </w:numPr>
        <w:spacing w:before="0" w:after="0" w:line="312" w:lineRule="auto"/>
        <w:rPr>
          <w:rFonts w:ascii="Cambria" w:hAnsi="Cambria" w:cs="Cambria"/>
          <w:bCs/>
          <w:i/>
          <w:sz w:val="18"/>
          <w:szCs w:val="18"/>
          <w:highlight w:val="none"/>
          <w:u w:val="single"/>
        </w:rPr>
      </w:pPr>
      <w:r>
        <w:rPr>
          <w:rFonts w:ascii="Times New Roman" w:hAnsi="Times New Roman" w:eastAsia="Times New Roman" w:cs="Times New Roman"/>
          <w:sz w:val="24"/>
        </w:rPr>
      </w:r>
      <w:r/>
      <w:r>
        <w:rPr>
          <w:rFonts w:ascii="Cambria" w:hAnsi="Cambria" w:cs="Cambria"/>
          <w:i/>
          <w:iCs/>
          <w:sz w:val="18"/>
          <w:szCs w:val="18"/>
          <w:highlight w:val="none"/>
          <w:u w:val="single"/>
        </w:rPr>
      </w:r>
      <w:r>
        <w:rPr>
          <w:rFonts w:ascii="Cambria" w:hAnsi="Cambria" w:cs="Cambria"/>
          <w:i/>
          <w:iCs/>
          <w:sz w:val="18"/>
          <w:szCs w:val="18"/>
          <w:highlight w:val="none"/>
          <w:u w:val="single"/>
        </w:rP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b/>
          <w:bCs/>
          <w:sz w:val="18"/>
          <w:szCs w:val="18"/>
          <w:highlight w:val="none"/>
        </w:rPr>
        <w:t xml:space="preserve">1.4.2. </w:t>
      </w:r>
      <w:r>
        <w:rPr>
          <w:rFonts w:ascii="Cambria" w:hAnsi="Cambria" w:cs="Cambria"/>
          <w:b/>
          <w:bCs/>
          <w:sz w:val="18"/>
          <w:szCs w:val="18"/>
        </w:rPr>
        <w:t xml:space="preserve">01VEÍCULO</w:t>
      </w:r>
      <w:r>
        <w:rPr>
          <w:rFonts w:ascii="Cambria" w:hAnsi="Cambria" w:cs="Cambria"/>
          <w:b/>
          <w:bCs/>
          <w:sz w:val="18"/>
          <w:szCs w:val="18"/>
        </w:rPr>
        <w:t xml:space="preserve"> ADAPTADO PARA MANUTENÇÃO DA ILUMINAÇÃO PÚBLICA</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p>
    <w:p>
      <w:pPr>
        <w:pStyle w:val="1120"/>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r>
        <w:rPr>
          <w:rFonts w:ascii="Cambria" w:hAnsi="Cambria" w:cs="Cambria"/>
          <w:sz w:val="18"/>
          <w:szCs w:val="18"/>
          <w:highlight w:val="none"/>
        </w:rPr>
      </w:r>
      <w:r>
        <w:rPr>
          <w:rFonts w:ascii="Cambria" w:hAnsi="Cambria" w:cs="Cambria"/>
          <w:sz w:val="18"/>
          <w:szCs w:val="18"/>
          <w:highlight w:val="none"/>
        </w:rPr>
      </w:r>
      <w:r>
        <w:rPr>
          <w:rFonts w:ascii="Cambria" w:hAnsi="Cambria" w:cs="Cambria"/>
          <w:sz w:val="18"/>
          <w:szCs w:val="18"/>
          <w:highlight w:val="none"/>
        </w:rPr>
      </w:r>
    </w:p>
    <w:p>
      <w:pPr>
        <w:pStyle w:val="1120"/>
        <w:numPr>
          <w:ilvl w:val="0"/>
          <w:numId w:val="0"/>
        </w:numPr>
        <w:spacing w:before="0" w:after="0" w:line="312" w:lineRule="auto"/>
        <w:rPr>
          <w:rFonts w:ascii="Cambria" w:hAnsi="Cambria" w:cs="Cambria"/>
          <w:bCs/>
          <w:highlight w:val="none"/>
        </w:rPr>
      </w:pPr>
      <w:r>
        <w:rPr>
          <w:rFonts w:ascii="Cambria" w:hAnsi="Cambria" w:cs="Cambria"/>
          <w:b w:val="0"/>
          <w:bCs w:val="0"/>
          <w:i/>
          <w:iCs/>
          <w:sz w:val="18"/>
          <w:szCs w:val="18"/>
          <w:highlight w:val="none"/>
          <w:u w:val="none"/>
        </w:rPr>
        <w:t xml:space="preserve">C</w:t>
      </w:r>
      <w:r>
        <w:rPr>
          <w:rFonts w:ascii="Cambria" w:hAnsi="Cambria" w:eastAsia="Times New Roman" w:cs="Cambria"/>
          <w:b w:val="0"/>
          <w:bCs w:val="0"/>
          <w:i/>
          <w:iCs/>
          <w:color w:val="000000"/>
          <w:sz w:val="18"/>
          <w:szCs w:val="18"/>
          <w:u w:val="none"/>
        </w:rPr>
        <w:t xml:space="preserve">aracterística mínimas:</w:t>
      </w:r>
      <w:r>
        <w:rPr>
          <w:rFonts w:ascii="Cambria" w:hAnsi="Cambria" w:cs="Cambria"/>
          <w:b w:val="0"/>
          <w:bCs/>
          <w:i/>
          <w:sz w:val="18"/>
          <w:szCs w:val="18"/>
          <w:highlight w:val="none"/>
          <w:u w:val="none"/>
        </w:rPr>
      </w: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Caminhão novo, </w:t>
      </w:r>
      <w:r>
        <w:rPr>
          <w:rFonts w:ascii="Cambria" w:hAnsi="Cambria" w:cs="Cambria"/>
          <w:sz w:val="18"/>
          <w:szCs w:val="18"/>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Zero quilômetro, </w:t>
      </w:r>
      <w:r>
        <w:rPr>
          <w:rFonts w:ascii="Cambria" w:hAnsi="Cambria" w:cs="Cambria"/>
          <w:sz w:val="18"/>
          <w:szCs w:val="18"/>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Equipado com sistema de elevação novo, tipo Cesto Aéreo, </w:t>
      </w:r>
      <w:r>
        <w:rPr>
          <w:rFonts w:ascii="Cambria" w:hAnsi="Cambria" w:cs="Cambria"/>
          <w:sz w:val="18"/>
          <w:szCs w:val="18"/>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Fabricação nacional, </w:t>
      </w:r>
      <w:r>
        <w:rPr>
          <w:rFonts w:ascii="Cambria" w:hAnsi="Cambria" w:cs="Cambria"/>
          <w:sz w:val="18"/>
          <w:szCs w:val="18"/>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Cor A COMBINAR, </w:t>
      </w:r>
      <w:r>
        <w:rPr>
          <w:rFonts w:ascii="Cambria" w:hAnsi="Cambria" w:cs="Cambria"/>
          <w:sz w:val="18"/>
          <w:szCs w:val="18"/>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Ano/modelo 2023/2024 ou superior,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Cabine simples,</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Com par de farol auxiliar de </w:t>
      </w:r>
      <w:r>
        <w:rPr>
          <w:rFonts w:ascii="Cambria" w:hAnsi="Cambria" w:cs="Cambria"/>
          <w:sz w:val="18"/>
          <w:szCs w:val="18"/>
        </w:rPr>
        <w:t xml:space="preserve">longo alcance,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Fixação no teto.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Monitor Veicular Digital Lcd 7 Polegadas + Câmera De Ré 2x1 - E-tech .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Aparelho de som automotivo com touch screen,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Ar-condicionado digital,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Freios ABS,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Motor diesel,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Potência mínima de 155 cvs,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Cinco marchas à frente e uma</w:t>
      </w:r>
      <w:r>
        <w:rPr>
          <w:rFonts w:ascii="Cambria" w:hAnsi="Cambria" w:cs="Cambria"/>
          <w:sz w:val="18"/>
          <w:szCs w:val="18"/>
        </w:rPr>
        <w:t xml:space="preserve"> a ré,</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Embreagem 330 mm,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Distância mínima entre eixos de 3.700mm,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Pneus 215/75 r175,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Peso total bruto (PTB) de no mínimo 8.000kg.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Caminhão com armário em chapa de aço ou alumínio,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Assoalho em chapa xadrez de alumínio,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Protetor lateral de alumínio,</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 Para cho</w:t>
      </w:r>
      <w:r>
        <w:rPr>
          <w:rFonts w:ascii="Cambria" w:hAnsi="Cambria" w:cs="Cambria"/>
          <w:sz w:val="18"/>
          <w:szCs w:val="18"/>
        </w:rPr>
        <w:t xml:space="preserve">que homologado,</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 Porta escada,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Porta cone,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Escada de acesso.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Equipado com cesto aéreo novo,com iluminação em led (cesto simples),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Com capacidade mínima de 136 kg,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vertical mínimo de 12,5 metros,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horizontal no mínimo de 5,8 metros,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at</w:t>
      </w:r>
      <w:r>
        <w:rPr>
          <w:rFonts w:ascii="Cambria" w:hAnsi="Cambria" w:cs="Cambria"/>
          <w:sz w:val="18"/>
          <w:szCs w:val="18"/>
        </w:rPr>
        <w:t xml:space="preserve">é o fundo do cesto de no mínimo 9,3 metros.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Ângulo de giro de 360º,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Pressão de trabalho mínima de 175 bar,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Um conjunto de sapatas traseiras em A.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Demais itens de segurança exigidos pela ABNT,  NR-12 do MTE, CONTRAN/INMETRO e </w:t>
      </w:r>
      <w:r>
        <w:rPr>
          <w:rFonts w:ascii="Cambria" w:hAnsi="Cambria" w:cs="Cambria"/>
          <w:sz w:val="18"/>
          <w:szCs w:val="18"/>
          <w:highlight w:val="none"/>
        </w:rPr>
      </w:r>
    </w:p>
    <w:p>
      <w:pPr>
        <w:pStyle w:val="1120"/>
        <w:numPr>
          <w:ilvl w:val="0"/>
          <w:numId w:val="184"/>
        </w:numPr>
        <w:spacing w:before="0" w:after="0" w:line="312" w:lineRule="auto"/>
        <w:rPr>
          <w:rFonts w:ascii="Cambria" w:hAnsi="Cambria" w:cs="Cambria"/>
          <w:sz w:val="18"/>
          <w:szCs w:val="18"/>
          <w:highlight w:val="none"/>
        </w:rPr>
      </w:pPr>
      <w:r>
        <w:rPr>
          <w:rFonts w:ascii="Cambria" w:hAnsi="Cambria" w:cs="Cambria"/>
          <w:sz w:val="18"/>
          <w:szCs w:val="18"/>
        </w:rPr>
        <w:t xml:space="preserve">Demais equipamentos de série do</w:t>
      </w:r>
      <w:r>
        <w:rPr>
          <w:rFonts w:ascii="Cambria" w:hAnsi="Cambria" w:cs="Cambria"/>
          <w:sz w:val="18"/>
          <w:szCs w:val="18"/>
        </w:rPr>
        <w:t xml:space="preserve"> veículo. </w:t>
      </w:r>
      <w:r>
        <w:rPr>
          <w:rFonts w:ascii="Cambria" w:hAnsi="Cambria" w:cs="Cambria"/>
          <w:sz w:val="18"/>
          <w:szCs w:val="18"/>
        </w:rPr>
      </w:r>
      <w:r>
        <w:rPr>
          <w:rFonts w:ascii="Cambria" w:hAnsi="Cambria" w:cs="Cambria"/>
          <w:sz w:val="18"/>
          <w:szCs w:val="18"/>
        </w:rPr>
      </w:r>
    </w:p>
    <w:p>
      <w:pPr>
        <w:pStyle w:val="1120"/>
        <w:numPr>
          <w:ilvl w:val="0"/>
          <w:numId w:val="0"/>
        </w:numPr>
        <w:ind w:left="720" w:firstLine="0"/>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pStyle w:val="1120"/>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167"/>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2.1 - </w:t>
      </w:r>
      <w:r>
        <w:rPr>
          <w:rFonts w:ascii="Cambria" w:hAnsi="Cambria" w:cs="Cambria"/>
          <w:i w:val="0"/>
          <w:iCs w:val="0"/>
          <w:color w:val="auto"/>
          <w:sz w:val="18"/>
          <w:szCs w:val="18"/>
          <w:highlight w:val="white"/>
        </w:rPr>
        <w:t xml:space="preserve">O prazo de vigência dos contratos originados através deste edital será até 31/12/2024 na forma do artigo 105 da Lei n° 14.133, de 2021.</w:t>
      </w:r>
      <w:r>
        <w:rPr>
          <w:rFonts w:ascii="Cambria" w:hAnsi="Cambria" w:cs="Cambria"/>
          <w:iCs w:val="0"/>
          <w:sz w:val="16"/>
          <w:szCs w:val="16"/>
          <w:highlight w:val="none"/>
        </w:rPr>
      </w:r>
      <w:r/>
    </w:p>
    <w:p>
      <w:pPr>
        <w:pStyle w:val="1167"/>
        <w:numPr>
          <w:ilvl w:val="0"/>
          <w:numId w:val="0"/>
        </w:numPr>
        <w:spacing w:before="0" w:after="0" w:line="312" w:lineRule="auto"/>
        <w:shd w:val="clear" w:color="ffffff" w:themeColor="background1" w:fill="ffffff" w:themeFill="background1"/>
        <w:rPr>
          <w:rFonts w:ascii="Cambria" w:hAnsi="Cambria" w:cs="Cambria"/>
          <w:sz w:val="16"/>
          <w:szCs w:val="16"/>
          <w:highlight w:val="none"/>
        </w:rPr>
      </w:pPr>
      <w:r>
        <w:rPr>
          <w:rFonts w:ascii="Cambria" w:hAnsi="Cambria" w:cs="Cambria"/>
          <w:iCs w:val="0"/>
          <w:sz w:val="16"/>
          <w:szCs w:val="16"/>
          <w:highlight w:val="none"/>
        </w:rPr>
      </w:r>
      <w:r>
        <w:rPr>
          <w:rFonts w:ascii="Cambria" w:hAnsi="Cambria" w:cs="Cambria"/>
          <w:iCs w:val="0"/>
          <w:sz w:val="16"/>
          <w:szCs w:val="16"/>
          <w:highlight w:val="none"/>
        </w:rPr>
      </w:r>
      <w:r/>
    </w:p>
    <w:p>
      <w:pPr>
        <w:pStyle w:val="1103"/>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120"/>
        <w:numPr>
          <w:ilvl w:val="0"/>
          <w:numId w:val="0"/>
        </w:numPr>
        <w:spacing w:before="0" w:after="0" w:line="312" w:lineRule="auto"/>
        <w:tabs>
          <w:tab w:val="left" w:pos="426" w:leader="none"/>
        </w:tabs>
        <w:rPr>
          <w:rFonts w:ascii="Cambria" w:hAnsi="Cambria" w:cs="Cambria"/>
          <w:sz w:val="18"/>
          <w:szCs w:val="18"/>
          <w:highlight w:val="none"/>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8"/>
          <w:szCs w:val="18"/>
        </w:rPr>
        <w:t xml:space="preserve">.</w:t>
      </w:r>
      <w:r/>
    </w:p>
    <w:p>
      <w:pPr>
        <w:pStyle w:val="1120"/>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103"/>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6"/>
          <w:szCs w:val="16"/>
        </w:rPr>
      </w:r>
      <w:r/>
    </w:p>
    <w:p>
      <w:pPr>
        <w:pStyle w:val="1167"/>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4.1 - A descrição da solução como um todo encontra-se pormenorizada em tópico específico do ETP - Estudo Técnico Preliminar, </w:t>
      </w:r>
      <w:r>
        <w:rPr>
          <w:rFonts w:ascii="Cambria" w:hAnsi="Cambria" w:cs="Cambria"/>
          <w:i w:val="0"/>
          <w:iCs w:val="0"/>
          <w:color w:val="auto"/>
          <w:sz w:val="18"/>
          <w:szCs w:val="18"/>
        </w:rPr>
        <w:t xml:space="preserve">anexo a esse edital.</w:t>
      </w:r>
      <w:r>
        <w:rPr>
          <w:rFonts w:ascii="Cambria" w:hAnsi="Cambria" w:cs="Cambria"/>
          <w:i w:val="0"/>
          <w:iCs w:val="0"/>
          <w:color w:val="auto"/>
          <w:sz w:val="18"/>
          <w:szCs w:val="18"/>
        </w:rPr>
      </w:r>
      <w:r/>
    </w:p>
    <w:p>
      <w:pPr>
        <w:pStyle w:val="1167"/>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103"/>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sz w:val="18"/>
          <w:szCs w:val="18"/>
        </w:rPr>
        <w:t xml:space="preserve">5.1 - A contratação deverá observar os seguintes requisitos:</w:t>
      </w:r>
      <w:r>
        <w:rPr>
          <w:rFonts w:ascii="Cambria" w:hAnsi="Cambria" w:cs="Cambria"/>
          <w:iCs/>
          <w:sz w:val="18"/>
          <w:szCs w:val="18"/>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173"/>
        <w:spacing w:before="0" w:after="0"/>
        <w:rPr>
          <w:rFonts w:ascii="Cambria" w:hAnsi="Cambria" w:cs="Cambria"/>
          <w:b w:val="0"/>
          <w:color w:val="auto"/>
          <w:sz w:val="18"/>
          <w:szCs w:val="18"/>
        </w:rPr>
      </w:pPr>
      <w:r>
        <w:rPr>
          <w:rFonts w:ascii="Cambria" w:hAnsi="Cambria" w:cs="Cambria"/>
          <w:b w:val="0"/>
          <w:color w:val="auto"/>
          <w:sz w:val="18"/>
          <w:szCs w:val="18"/>
        </w:rPr>
        <w:t xml:space="preserve">5.1.1</w:t>
      </w:r>
      <w:r>
        <w:rPr>
          <w:rFonts w:ascii="Cambria" w:hAnsi="Cambria" w:cs="Cambria"/>
          <w:b w:val="0"/>
          <w:color w:val="auto"/>
          <w:sz w:val="18"/>
          <w:szCs w:val="18"/>
        </w:rPr>
        <w:t xml:space="preserve"> - SUBCONTRATAÇÃO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173"/>
        <w:spacing w:before="0" w:after="0"/>
        <w:rPr>
          <w:rFonts w:ascii="Cambria" w:hAnsi="Cambria" w:cs="Cambria"/>
          <w:b w:val="0"/>
          <w:color w:val="auto"/>
          <w:sz w:val="18"/>
          <w:szCs w:val="18"/>
        </w:rPr>
      </w:pPr>
      <w:r>
        <w:rPr>
          <w:rFonts w:ascii="Cambria" w:hAnsi="Cambria" w:cs="Cambria"/>
          <w:b w:val="0"/>
          <w:color w:val="auto"/>
          <w:sz w:val="18"/>
          <w:szCs w:val="18"/>
        </w:rPr>
        <w:t xml:space="preserve">5.1.2 -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167"/>
        <w:numPr>
          <w:ilvl w:val="0"/>
          <w:numId w:val="0"/>
        </w:numPr>
        <w:ind w:left="708"/>
        <w:spacing w:before="0" w:after="0" w:line="312" w:lineRule="auto"/>
        <w:rPr>
          <w:iCs w:val="0"/>
          <w:highlight w:val="none"/>
        </w:rPr>
      </w:pPr>
      <w:r>
        <w:rPr>
          <w:rFonts w:ascii="Cambria" w:hAnsi="Cambria" w:cs="Cambria"/>
          <w:i w:val="0"/>
          <w:iCs w:val="0"/>
          <w:color w:val="auto"/>
          <w:sz w:val="18"/>
          <w:szCs w:val="18"/>
        </w:rPr>
        <w:t xml:space="preserve">5.1.2.1 - Não haverá exigência da garantia da contratação dos artigos 96 e segui</w:t>
      </w:r>
      <w:r>
        <w:rPr>
          <w:rFonts w:ascii="Cambria" w:hAnsi="Cambria" w:cs="Cambria"/>
          <w:i w:val="0"/>
          <w:iCs w:val="0"/>
          <w:color w:val="auto"/>
          <w:sz w:val="18"/>
          <w:szCs w:val="18"/>
        </w:rPr>
        <w:t xml:space="preserve">ntes da Lei nº 14.133, de 2021.</w:t>
      </w:r>
      <w:r>
        <w:rPr>
          <w:iCs w:val="0"/>
          <w:highlight w:val="none"/>
        </w:rPr>
      </w:r>
      <w:r/>
    </w:p>
    <w:p>
      <w:pPr>
        <w:pStyle w:val="1167"/>
        <w:numPr>
          <w:ilvl w:val="0"/>
          <w:numId w:val="0"/>
        </w:numPr>
        <w:ind w:left="708"/>
        <w:spacing w:before="0" w:after="0" w:line="312" w:lineRule="auto"/>
        <w:rPr>
          <w:highlight w:val="none"/>
        </w:rPr>
      </w:pPr>
      <w:r>
        <w:rPr>
          <w:iCs w:val="0"/>
          <w:highlight w:val="none"/>
        </w:rPr>
      </w:r>
      <w:r>
        <w:rPr>
          <w:iCs w:val="0"/>
          <w:highlight w:val="none"/>
        </w:rPr>
      </w:r>
      <w:r/>
    </w:p>
    <w:p>
      <w:pPr>
        <w:pStyle w:val="1103"/>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ENTREGA</w:t>
      </w:r>
      <w:r/>
    </w:p>
    <w:p>
      <w:pPr>
        <w:pStyle w:val="1167"/>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execução dos serviços , conforme ETP em anexo</w:t>
      </w:r>
      <w:r/>
    </w:p>
    <w:p>
      <w:pPr>
        <w:pStyle w:val="1167"/>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execução dos serviços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ENTREGA</w:t>
      </w:r>
      <w:r/>
    </w:p>
    <w:p>
      <w:pPr>
        <w:pStyle w:val="1167"/>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none"/>
        </w:rPr>
        <w:t xml:space="preserve">Conforme ETP em anexo.</w:t>
      </w:r>
      <w:r>
        <w:rPr>
          <w:rFonts w:ascii="Cambria" w:hAnsi="Cambria" w:eastAsia="Calibri" w:cs="Cambria"/>
          <w:i w:val="0"/>
          <w:color w:val="auto"/>
          <w:sz w:val="18"/>
          <w:szCs w:val="18"/>
          <w:highlight w:val="white"/>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RECEBIMENTO</w:t>
      </w:r>
      <w:r>
        <w:rPr>
          <w:rFonts w:ascii="Cambria" w:hAnsi="Cambria" w:cs="Cambria"/>
          <w:sz w:val="20"/>
          <w:szCs w:val="20"/>
        </w:rPr>
      </w:r>
      <w:r/>
    </w:p>
    <w:p>
      <w:pPr>
        <w:pStyle w:val="112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6.3.1 - Os VEICULOS serão aceitos provis</w:t>
      </w:r>
      <w:r>
        <w:rPr>
          <w:rFonts w:ascii="Cambria" w:hAnsi="Cambria" w:cs="Cambria"/>
          <w:bCs/>
          <w:color w:val="auto"/>
          <w:sz w:val="18"/>
          <w:szCs w:val="18"/>
        </w:rPr>
        <w:t xml:space="preserve">ori</w:t>
      </w:r>
      <w:r>
        <w:rPr>
          <w:rFonts w:ascii="Cambria" w:hAnsi="Cambria" w:cs="Cambria"/>
          <w:bCs/>
          <w:color w:val="auto"/>
          <w:sz w:val="18"/>
          <w:szCs w:val="18"/>
        </w:rPr>
        <w:t xml:space="preserve">amente, d</w:t>
      </w:r>
      <w:r>
        <w:rPr>
          <w:rFonts w:ascii="Cambria" w:hAnsi="Cambria" w:cs="Cambria"/>
          <w:bCs/>
          <w:color w:val="auto"/>
          <w:sz w:val="18"/>
          <w:szCs w:val="18"/>
        </w:rPr>
        <w:t xml:space="preserve">e forma sumária, no prazo de 30 (trinta) dias, pelo responsável pelo acompanhamento e fiscalização do contrato, para efeito de posterior verificação de sua conformidade com as especificações constantes neste TR - Termo de Referência e na proposta e no ETP.</w:t>
      </w:r>
      <w:r>
        <w:rPr>
          <w:rFonts w:ascii="Cambria" w:hAnsi="Cambria" w:cs="Cambria"/>
          <w:sz w:val="16"/>
          <w:szCs w:val="16"/>
        </w:rPr>
      </w:r>
      <w:r/>
    </w:p>
    <w:p>
      <w:pPr>
        <w:pStyle w:val="112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6.3.2 – Os veículos poderão ser rejeitados, no todo ou em</w:t>
      </w:r>
      <w:r>
        <w:rPr>
          <w:rFonts w:ascii="Cambria" w:hAnsi="Cambria" w:cs="Cambria"/>
          <w:bCs/>
          <w:color w:val="auto"/>
          <w:sz w:val="18"/>
          <w:szCs w:val="18"/>
        </w:rPr>
        <w:t xml:space="preserve"> p</w:t>
      </w:r>
      <w:r>
        <w:rPr>
          <w:rFonts w:ascii="Cambria" w:hAnsi="Cambria" w:cs="Cambria"/>
          <w:bCs/>
          <w:color w:val="auto"/>
          <w:sz w:val="18"/>
          <w:szCs w:val="18"/>
        </w:rPr>
        <w:t xml:space="preserve">a</w:t>
      </w:r>
      <w:r>
        <w:rPr>
          <w:rFonts w:ascii="Cambria" w:hAnsi="Cambria" w:cs="Cambria"/>
          <w:bCs/>
          <w:color w:val="auto"/>
          <w:sz w:val="18"/>
          <w:szCs w:val="18"/>
        </w:rPr>
        <w:t xml:space="preserve">rte, quando em desacordo com as especificações constantes neste TR - Termo de Referência e na proposta, devendo ser substituídos no prazo de 30 (trinta) dias, a contar da notificação da contratada, às suas custas, sem prejuízo da aplicação das penalidades.</w:t>
      </w:r>
      <w:r>
        <w:rPr>
          <w:rFonts w:ascii="Cambria" w:hAnsi="Cambria" w:cs="Cambria"/>
          <w:sz w:val="16"/>
          <w:szCs w:val="16"/>
        </w:rPr>
      </w:r>
      <w:r/>
    </w:p>
    <w:p>
      <w:pPr>
        <w:pStyle w:val="112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6.3.3 – Os veículos serão recebidos definitivamente no prazo de 30 (trinta) dias, contados do recebimento provisório, após a verificação da qualidade e quantidade do material e consequente aceitação mediante termo detalhado.</w:t>
      </w:r>
      <w:r>
        <w:rPr>
          <w:rFonts w:ascii="Cambria" w:hAnsi="Cambria" w:cs="Cambria"/>
          <w:sz w:val="16"/>
          <w:szCs w:val="16"/>
        </w:rPr>
      </w:r>
      <w:r/>
    </w:p>
    <w:p>
      <w:pPr>
        <w:pStyle w:val="112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16"/>
          <w:szCs w:val="16"/>
        </w:rPr>
      </w:r>
      <w:r/>
    </w:p>
    <w:p>
      <w:pPr>
        <w:pStyle w:val="1167"/>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i w:val="0"/>
          <w:color w:val="auto"/>
          <w:sz w:val="18"/>
          <w:szCs w:val="18"/>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bCs w:val="0"/>
          <w:i w:val="0"/>
          <w:color w:val="auto"/>
          <w:sz w:val="18"/>
          <w:szCs w:val="18"/>
          <w:highlight w:val="none"/>
        </w:rPr>
      </w:r>
      <w:r/>
    </w:p>
    <w:p>
      <w:pPr>
        <w:pStyle w:val="1167"/>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rFonts w:ascii="Cambria" w:hAnsi="Cambria" w:cs="Cambria"/>
          <w:bCs w:val="0"/>
          <w:i w:val="0"/>
          <w:color w:val="auto"/>
          <w:sz w:val="18"/>
          <w:szCs w:val="18"/>
          <w:highlight w:val="none"/>
        </w:rPr>
      </w:r>
      <w:r/>
    </w:p>
    <w:p>
      <w:pPr>
        <w:pStyle w:val="1103"/>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120"/>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18"/>
          <w:szCs w:val="18"/>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103"/>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120"/>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120"/>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167"/>
        <w:numPr>
          <w:ilvl w:val="0"/>
          <w:numId w:val="0"/>
        </w:numPr>
        <w:ind w:left="708"/>
        <w:spacing w:before="0" w:after="0" w:line="312" w:lineRule="auto"/>
        <w:rPr>
          <w:rFonts w:ascii="Cambria" w:hAnsi="Cambria" w:cs="Cambria"/>
          <w:i w:val="0"/>
          <w:iCs w:val="0"/>
          <w:color w:val="auto"/>
          <w:sz w:val="18"/>
          <w:szCs w:val="18"/>
          <w:highlight w:val="none"/>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i w:val="0"/>
          <w:iCs w:val="0"/>
          <w:color w:val="auto"/>
          <w:sz w:val="18"/>
          <w:szCs w:val="18"/>
        </w:rPr>
      </w:r>
      <w:r/>
    </w:p>
    <w:p>
      <w:pPr>
        <w:pStyle w:val="1167"/>
        <w:numPr>
          <w:ilvl w:val="0"/>
          <w:numId w:val="0"/>
        </w:numPr>
        <w:ind w:left="708"/>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103"/>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167"/>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18"/>
          <w:szCs w:val="18"/>
        </w:rPr>
      </w:r>
      <w:r/>
    </w:p>
    <w:p>
      <w:pPr>
        <w:pStyle w:val="1167"/>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104"/>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20"/>
          <w:szCs w:val="20"/>
          <w:highlight w:val="none"/>
        </w:rPr>
      </w:pPr>
      <w:r>
        <w:rPr>
          <w:rFonts w:ascii="Cambria" w:hAnsi="Cambria" w:cs="Cambria"/>
          <w:sz w:val="18"/>
          <w:szCs w:val="18"/>
        </w:rPr>
        <w:t xml:space="preserve">10.1 - FORMA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20"/>
          <w:szCs w:val="20"/>
          <w:highlight w:val="none"/>
        </w:rPr>
      </w:pPr>
      <w:r>
        <w:rPr>
          <w:rFonts w:ascii="Cambria" w:hAnsi="Cambria" w:cs="Cambria"/>
          <w:sz w:val="18"/>
          <w:szCs w:val="18"/>
        </w:rPr>
        <w:t xml:space="preserve">10.2 - PRAZO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highlight w:val="none"/>
        </w:rPr>
      </w:pPr>
      <w:r>
        <w:rPr>
          <w:rFonts w:ascii="Cambria" w:hAnsi="Cambria" w:cs="Cambria"/>
          <w:i/>
          <w:iCs/>
          <w:color w:val="000000" w:themeColor="text1"/>
          <w:sz w:val="18"/>
          <w:szCs w:val="18"/>
        </w:rPr>
        <w:t xml:space="preserve">CEP: 98.240-000</w:t>
      </w:r>
      <w:r>
        <w:rPr>
          <w:rFonts w:ascii="Cambria" w:hAnsi="Cambria" w:cs="Cambria"/>
          <w:i/>
          <w:iCs/>
          <w:color w:val="000000" w:themeColor="text1"/>
          <w:sz w:val="18"/>
          <w:szCs w:val="18"/>
        </w:rPr>
      </w:r>
      <w:r/>
    </w:p>
    <w:p>
      <w:pPr>
        <w:jc w:val="both"/>
        <w:widowControl w:val="off"/>
        <w:rPr>
          <w:rFonts w:ascii="Cambria" w:hAnsi="Cambria" w:cs="Cambria"/>
          <w:bCs/>
          <w:i/>
          <w:color w:val="000000" w:themeColor="text1"/>
          <w:sz w:val="18"/>
          <w:szCs w:val="18"/>
        </w:rPr>
      </w:pPr>
      <w:r>
        <w:rPr>
          <w:rFonts w:ascii="Cambria" w:hAnsi="Cambria" w:cs="Cambria"/>
          <w:i/>
          <w:iCs/>
          <w:color w:val="000000" w:themeColor="text1"/>
          <w:sz w:val="18"/>
          <w:szCs w:val="18"/>
          <w:highlight w:val="none"/>
        </w:rPr>
      </w:r>
      <w:r>
        <w:rPr>
          <w:rFonts w:ascii="Cambria" w:hAnsi="Cambria" w:cs="Cambria"/>
          <w:i/>
          <w:iCs/>
          <w:color w:val="000000" w:themeColor="text1"/>
          <w:sz w:val="18"/>
          <w:szCs w:val="18"/>
          <w:highlight w:val="none"/>
        </w:rPr>
      </w:r>
      <w:r/>
    </w:p>
    <w:p>
      <w:pPr>
        <w:pStyle w:val="1103"/>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color w:val="auto"/>
          <w:sz w:val="18"/>
          <w:szCs w:val="18"/>
          <w:highlight w:val="none"/>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103"/>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120"/>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120"/>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12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12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12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120"/>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120"/>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120"/>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120"/>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088"/>
        <w:contextualSpacing w:val="0"/>
        <w:ind w:left="0"/>
        <w:jc w:val="both"/>
        <w:spacing w:line="276" w:lineRule="auto"/>
        <w:widowControl w:val="off"/>
        <w:tabs>
          <w:tab w:val="left" w:pos="909" w:leader="none"/>
        </w:tabs>
        <w:rPr>
          <w:rFonts w:ascii="Cambria" w:hAnsi="Cambria" w:cs="Cambria"/>
          <w:color w:val="000000"/>
          <w:sz w:val="18"/>
          <w:szCs w:val="18"/>
          <w:highlight w:val="none"/>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color w:val="000000"/>
          <w:sz w:val="18"/>
          <w:szCs w:val="18"/>
        </w:rPr>
      </w:r>
      <w:r/>
    </w:p>
    <w:p>
      <w:pPr>
        <w:pStyle w:val="1088"/>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highlight w:val="none"/>
        </w:rPr>
      </w:r>
      <w:r>
        <w:rPr>
          <w:rFonts w:ascii="Cambria" w:hAnsi="Cambria" w:cs="Cambria"/>
          <w:color w:val="000000"/>
          <w:sz w:val="18"/>
          <w:szCs w:val="18"/>
          <w:highlight w:val="none"/>
        </w:rPr>
      </w:r>
      <w:r/>
    </w:p>
    <w:p>
      <w:pPr>
        <w:pStyle w:val="1103"/>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173"/>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120"/>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ITEM.</w:t>
      </w:r>
      <w:r>
        <w:rPr>
          <w:rFonts w:ascii="Cambria" w:hAnsi="Cambria" w:cs="Cambria"/>
          <w:sz w:val="16"/>
          <w:szCs w:val="16"/>
        </w:rPr>
      </w:r>
      <w:r/>
    </w:p>
    <w:p>
      <w:pPr>
        <w:pStyle w:val="1173"/>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120"/>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173"/>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8"/>
          <w:szCs w:val="18"/>
        </w:rPr>
      </w:r>
      <w:r/>
    </w:p>
    <w:p>
      <w:pPr>
        <w:pStyle w:val="1173"/>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120"/>
        <w:numPr>
          <w:ilvl w:val="0"/>
          <w:numId w:val="0"/>
        </w:numPr>
        <w:ind w:firstLine="708"/>
        <w:spacing w:before="0" w:after="0" w:line="312" w:lineRule="auto"/>
        <w:rPr>
          <w:rFonts w:ascii="Cambria" w:hAnsi="Cambria" w:cs="Cambria"/>
          <w:sz w:val="16"/>
          <w:szCs w:val="16"/>
          <w:highlight w:val="none"/>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6"/>
          <w:szCs w:val="16"/>
          <w:highlight w:val="none"/>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highlight w:val="none"/>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8"/>
          <w:szCs w:val="18"/>
        </w:rPr>
      </w:r>
      <w:r/>
    </w:p>
    <w:p>
      <w:pPr>
        <w:pStyle w:val="1173"/>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120"/>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120"/>
        <w:numPr>
          <w:ilvl w:val="0"/>
          <w:numId w:val="0"/>
        </w:numPr>
        <w:ind w:left="0"/>
        <w:spacing w:before="0" w:after="0" w:line="312" w:lineRule="auto"/>
        <w:rPr>
          <w:rFonts w:ascii="Cambria" w:hAnsi="Cambria" w:cs="Cambria"/>
          <w:b/>
          <w:bCs/>
          <w:sz w:val="18"/>
          <w:szCs w:val="18"/>
          <w:highlight w:val="none"/>
        </w:rPr>
      </w:pPr>
      <w:r>
        <w:rPr>
          <w:rFonts w:ascii="Cambria" w:hAnsi="Cambria" w:cs="Cambria"/>
          <w:b/>
          <w:bCs/>
          <w:sz w:val="18"/>
          <w:szCs w:val="18"/>
          <w:highlight w:val="none"/>
        </w:rPr>
        <w:t xml:space="preserve">14.2.4. Qualificação Técnica</w:t>
      </w:r>
      <w:r>
        <w:rPr>
          <w:rFonts w:ascii="Cambria" w:hAnsi="Cambria" w:cs="Cambria"/>
          <w:b/>
          <w:bCs/>
          <w:sz w:val="18"/>
          <w:szCs w:val="18"/>
          <w:highlight w:val="none"/>
        </w:rPr>
      </w:r>
      <w:r/>
    </w:p>
    <w:p>
      <w:pPr>
        <w:pStyle w:val="1120"/>
        <w:numPr>
          <w:ilvl w:val="0"/>
          <w:numId w:val="0"/>
        </w:numPr>
        <w:ind w:left="0"/>
        <w:spacing w:before="0" w:after="0" w:line="312" w:lineRule="auto"/>
        <w:rPr>
          <w:rFonts w:ascii="Cambria" w:hAnsi="Cambria" w:cs="Cambria"/>
          <w:sz w:val="18"/>
          <w:szCs w:val="18"/>
        </w:rPr>
      </w:pPr>
      <w:r>
        <w:rPr>
          <w:rFonts w:ascii="Cambria" w:hAnsi="Cambria" w:cs="Cambria"/>
          <w:b/>
          <w:bCs/>
          <w:sz w:val="18"/>
          <w:szCs w:val="18"/>
          <w:highlight w:val="none"/>
        </w:rPr>
        <w:tab/>
      </w:r>
      <w:r>
        <w:rPr>
          <w:rFonts w:ascii="Cambria" w:hAnsi="Cambria" w:cs="Cambria"/>
          <w:b w:val="0"/>
          <w:bCs w:val="0"/>
          <w:sz w:val="18"/>
          <w:szCs w:val="18"/>
          <w:highlight w:val="none"/>
        </w:rPr>
        <w:t xml:space="preserve">14.2.4.1. </w:t>
      </w:r>
      <w:r>
        <w:rPr>
          <w:rFonts w:ascii="Cambria" w:hAnsi="Cambria" w:cs="Cambria"/>
          <w:sz w:val="18"/>
          <w:szCs w:val="18"/>
        </w:rPr>
        <w:t xml:space="preserve">- Comprovação de aptidão para exe</w:t>
      </w:r>
      <w:r>
        <w:rPr>
          <w:rFonts w:ascii="Cambria" w:hAnsi="Cambria" w:cs="Cambria"/>
          <w:sz w:val="18"/>
          <w:szCs w:val="18"/>
        </w:rPr>
        <w:t xml:space="preserve">cução de serviço de complexidade equivalente ou superior com o objeto desta contratação, ou com o item pertinente, por meio da apresentação de certidões ou atestados, BEM COMO NOTAS FISCAIS, emitidas por pessoas jurídicas de direito público ou privado, ou </w:t>
      </w:r>
      <w:r>
        <w:rPr>
          <w:rFonts w:ascii="Cambria" w:hAnsi="Cambria" w:cs="Cambria"/>
          <w:sz w:val="18"/>
          <w:szCs w:val="18"/>
        </w:rPr>
        <w:t xml:space="preserve">regularmente emitido(s) pelo conselho profissional competente, quando for o caso. </w:t>
      </w:r>
      <w:r>
        <w:rPr>
          <w:rFonts w:ascii="Cambria" w:hAnsi="Cambria" w:cs="Cambria"/>
          <w:b w:val="0"/>
          <w:bCs w:val="0"/>
          <w:sz w:val="18"/>
          <w:szCs w:val="18"/>
          <w:highlight w:val="none"/>
        </w:rPr>
      </w:r>
      <w:r/>
    </w:p>
    <w:p>
      <w:pPr>
        <w:pStyle w:val="1120"/>
        <w:numPr>
          <w:ilvl w:val="0"/>
          <w:numId w:val="0"/>
        </w:numPr>
        <w:ind w:left="0" w:firstLine="708"/>
        <w:spacing w:before="0" w:after="0" w:line="312" w:lineRule="auto"/>
        <w:rPr>
          <w:rFonts w:ascii="Cambria" w:hAnsi="Cambria" w:cs="Cambria"/>
          <w:b w:val="0"/>
          <w:bCs w:val="0"/>
          <w:sz w:val="18"/>
          <w:szCs w:val="18"/>
          <w:highlight w:val="none"/>
        </w:rPr>
      </w:pPr>
      <w:r>
        <w:rPr>
          <w:rFonts w:ascii="Cambria" w:hAnsi="Cambria" w:cs="Cambria"/>
          <w:sz w:val="18"/>
          <w:szCs w:val="18"/>
        </w:rPr>
      </w:r>
      <w:r>
        <w:rPr>
          <w:rFonts w:ascii="Cambria" w:hAnsi="Cambria" w:cs="Cambria"/>
          <w:b w:val="0"/>
          <w:bCs w:val="0"/>
          <w:sz w:val="18"/>
          <w:szCs w:val="18"/>
          <w:highlight w:val="none"/>
        </w:rPr>
        <w:t xml:space="preserve">14.2.4.2</w:t>
      </w:r>
      <w:r>
        <w:rPr>
          <w:rFonts w:ascii="Cambria" w:hAnsi="Cambria" w:cs="Cambria"/>
          <w:sz w:val="18"/>
          <w:szCs w:val="18"/>
        </w:rPr>
        <w:t xml:space="preserve"> -Os atestados de capacidade técnica poderão ser apresentados em nome da matrizou da filial do fornecedor.O fornecedor disponibilizará todas as informações necessária</w:t>
      </w:r>
      <w:r>
        <w:rPr>
          <w:rFonts w:ascii="Cambria" w:hAnsi="Cambria" w:cs="Cambria"/>
          <w:sz w:val="18"/>
          <w:szCs w:val="18"/>
        </w:rPr>
        <w:t xml:space="preserve">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1120"/>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103"/>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bCs/>
          <w:i/>
          <w:sz w:val="18"/>
          <w:szCs w:val="18"/>
          <w:highlight w:val="none"/>
        </w:rPr>
      </w:pPr>
      <w:r>
        <w:rPr>
          <w:rFonts w:ascii="Cambria" w:hAnsi="Cambria" w:cs="Cambria"/>
          <w:i/>
          <w:iCs/>
          <w:sz w:val="18"/>
          <w:szCs w:val="18"/>
        </w:rPr>
        <w:t xml:space="preserve">15.1 - O custo estimado total da contratação é de </w:t>
      </w:r>
      <w:r>
        <w:rPr>
          <w:rFonts w:ascii="Cambria" w:hAnsi="Cambria" w:cs="Cambria"/>
          <w:i/>
          <w:iCs/>
          <w:sz w:val="18"/>
          <w:szCs w:val="18"/>
        </w:rPr>
        <w:t xml:space="preserve">R$ 509.404,17</w:t>
      </w:r>
      <w:r>
        <w:rPr>
          <w:rFonts w:ascii="Cambria" w:hAnsi="Cambria" w:cs="Cambria"/>
          <w:i/>
          <w:iCs/>
          <w:sz w:val="18"/>
          <w:szCs w:val="18"/>
        </w:rPr>
        <w:t xml:space="preserve"> (quinhentos e nove mil, quatrocentos e quatro reais e dezessete centavos)</w:t>
      </w:r>
      <w:r/>
    </w:p>
    <w:p>
      <w:pPr>
        <w:jc w:val="both"/>
        <w:rPr>
          <w:rFonts w:ascii="Cambria" w:hAnsi="Cambria" w:cs="Cambria"/>
          <w:bCs/>
          <w:i/>
          <w:sz w:val="18"/>
          <w:szCs w:val="18"/>
          <w:highlight w:val="none"/>
        </w:rPr>
      </w:pPr>
      <w:r>
        <w:rPr>
          <w:rFonts w:ascii="Cambria" w:hAnsi="Cambria" w:cs="Cambria"/>
          <w:i/>
          <w:iCs/>
          <w:sz w:val="18"/>
          <w:szCs w:val="18"/>
          <w:highlight w:val="none"/>
        </w:rPr>
      </w:r>
      <w:r>
        <w:rPr>
          <w:rFonts w:ascii="Cambria" w:hAnsi="Cambria" w:cs="Cambria"/>
          <w:i/>
          <w:iCs/>
          <w:sz w:val="18"/>
          <w:szCs w:val="18"/>
          <w:highlight w:val="none"/>
        </w:rPr>
      </w:r>
    </w:p>
    <w:p>
      <w:pPr>
        <w:jc w:val="both"/>
        <w:rPr>
          <w:rFonts w:ascii="Cambria" w:hAnsi="Cambria" w:cs="Cambria"/>
          <w:color w:val="000000" w:themeColor="text1"/>
          <w:sz w:val="18"/>
          <w:szCs w:val="18"/>
          <w:highlight w:val="none"/>
        </w:rPr>
      </w:pPr>
      <w:r>
        <w:rPr>
          <w:rFonts w:ascii="Cambria" w:hAnsi="Cambria" w:cs="Cambria"/>
          <w:i/>
          <w:iCs/>
          <w:sz w:val="18"/>
          <w:szCs w:val="18"/>
          <w:highlight w:val="none"/>
        </w:rPr>
      </w:r>
      <w:r>
        <w:rPr>
          <w:rFonts w:ascii="Cambria" w:hAnsi="Cambria" w:cs="Cambria"/>
          <w:i/>
          <w:iCs/>
          <w:sz w:val="18"/>
          <w:szCs w:val="18"/>
          <w:highlight w:val="none"/>
        </w:rPr>
      </w:r>
    </w:p>
    <w:p>
      <w:pPr>
        <w:pStyle w:val="1117"/>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pStyle w:val="1120"/>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pStyle w:val="1120"/>
        <w:numPr>
          <w:ilvl w:val="0"/>
          <w:numId w:val="0"/>
        </w:numPr>
        <w:spacing w:before="0" w:after="0" w:line="312" w:lineRule="auto"/>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jc w:val="both"/>
        <w:spacing w:line="312" w:lineRule="auto"/>
        <w:tabs>
          <w:tab w:val="left" w:pos="426" w:leader="none"/>
        </w:tabs>
        <w:rPr>
          <w:rFonts w:ascii="Cambria" w:hAnsi="Cambria" w:cs="Cambria"/>
          <w:iCs/>
          <w:sz w:val="18"/>
          <w:szCs w:val="18"/>
          <w:highlight w:val="none"/>
        </w:rPr>
      </w:pPr>
      <w:r>
        <w:rPr>
          <w:rFonts w:ascii="Cambria" w:hAnsi="Cambria" w:cs="Cambria"/>
          <w:sz w:val="18"/>
          <w:szCs w:val="18"/>
        </w:rPr>
      </w:r>
      <w:r>
        <w:rPr>
          <w:rFonts w:ascii="Cambria" w:hAnsi="Cambria" w:cs="Cambria"/>
          <w:iCs/>
          <w:sz w:val="18"/>
          <w:szCs w:val="18"/>
          <w:highlight w:val="none"/>
        </w:rP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iCs/>
          <w:highlight w:val="none"/>
        </w:rPr>
      </w:pPr>
      <w:r>
        <w:rPr>
          <w:rFonts w:ascii="Cambria" w:hAnsi="Cambria" w:cs="Cambria"/>
          <w:iCs/>
          <w:sz w:val="18"/>
          <w:szCs w:val="18"/>
        </w:rPr>
        <w:t xml:space="preserve">Santa Bárbara do Sul/RS, 16 de Outubro de 2024</w:t>
      </w:r>
      <w:r/>
      <w:r>
        <w:rPr>
          <w:rFonts w:ascii="Cambria" w:hAnsi="Cambria" w:cs="Cambria"/>
          <w:color w:val="000000" w:themeColor="text1"/>
          <w:sz w:val="18"/>
          <w:szCs w:val="18"/>
        </w:rPr>
      </w:r>
      <w:r>
        <w:rPr>
          <w:rFonts w:ascii="Cambria" w:hAnsi="Cambria" w:cs="Cambria"/>
          <w:sz w:val="20"/>
          <w:szCs w:val="20"/>
        </w:rPr>
      </w:r>
      <w:r/>
      <w:r>
        <w:rPr>
          <w:rFonts w:ascii="Cambria" w:hAnsi="Cambria" w:cs="Cambria"/>
          <w:iCs/>
          <w:sz w:val="18"/>
          <w:szCs w:val="18"/>
          <w:highlight w:val="none"/>
        </w:rP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highlight w:val="none"/>
        </w:rPr>
      </w:r>
      <w:r>
        <w:rPr>
          <w:highlight w:val="none"/>
        </w:rPr>
      </w:r>
    </w:p>
    <w:p>
      <w:pPr>
        <w:jc w:val="center"/>
        <w:rPr>
          <w:rFonts w:ascii="Cambria" w:hAnsi="Cambria" w:cs="Cambria"/>
          <w:color w:val="000000" w:themeColor="text1"/>
          <w:sz w:val="18"/>
          <w:szCs w:val="18"/>
        </w:rPr>
      </w:pPr>
      <w:r>
        <w:rPr>
          <w:rFonts w:ascii="Cambria" w:hAnsi="Cambria" w:cs="Cambria"/>
          <w:color w:val="000000" w:themeColor="text1"/>
          <w:sz w:val="18"/>
          <w:szCs w:val="18"/>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984006" cy="483054"/>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1984005" cy="483053"/>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Antônio Lenoir Ghellioni</w:t>
                            </w:r>
                            <w:r/>
                          </w:p>
                          <w:p>
                            <w:pPr>
                              <w:jc w:val="center"/>
                              <w:rPr>
                                <w:rFonts w:ascii="Cambria" w:hAnsi="Cambria" w:cs="Cambria"/>
                                <w:sz w:val="22"/>
                                <w:szCs w:val="22"/>
                                <w:highlight w:val="none"/>
                              </w:rPr>
                            </w:pPr>
                            <w:r>
                              <w:rPr>
                                <w:rFonts w:ascii="Cambria" w:hAnsi="Cambria" w:cs="Cambria"/>
                                <w:sz w:val="18"/>
                                <w:szCs w:val="18"/>
                                <w:highlight w:val="none"/>
                              </w:rPr>
                              <w:t xml:space="preserve">Secretário de Obras</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167.3pt;mso-position-horizontal:absolute;mso-position-vertical-relative:text;margin-top:6.0pt;mso-position-vertical:absolute;width:156.2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Antônio Lenoir Ghellioni</w:t>
                      </w:r>
                      <w:r/>
                    </w:p>
                    <w:p>
                      <w:pPr>
                        <w:jc w:val="center"/>
                        <w:rPr>
                          <w:rFonts w:ascii="Cambria" w:hAnsi="Cambria" w:cs="Cambria"/>
                          <w:sz w:val="22"/>
                          <w:szCs w:val="22"/>
                          <w:highlight w:val="none"/>
                        </w:rPr>
                      </w:pPr>
                      <w:r>
                        <w:rPr>
                          <w:rFonts w:ascii="Cambria" w:hAnsi="Cambria" w:cs="Cambria"/>
                          <w:sz w:val="18"/>
                          <w:szCs w:val="18"/>
                          <w:highlight w:val="none"/>
                        </w:rPr>
                        <w:t xml:space="preserve">Secretário de Obras</w:t>
                      </w:r>
                      <w:r/>
                    </w:p>
                  </w:txbxContent>
                </v:textbox>
              </v:shape>
            </w:pict>
          </mc:Fallback>
        </mc:AlternateContent>
      </w:r>
      <w:r>
        <w:rPr>
          <w:rFonts w:ascii="Cambria" w:hAnsi="Cambria" w:cs="Cambria"/>
          <w:color w:val="000000" w:themeColor="text1"/>
          <w:sz w:val="18"/>
          <w:szCs w:val="18"/>
        </w:rPr>
      </w:r>
      <w:r/>
    </w:p>
    <w:p>
      <w:pPr>
        <w:pStyle w:val="872"/>
        <w:jc w:val="center"/>
        <w:spacing w:line="240" w:lineRule="auto"/>
        <w:rPr>
          <w:rFonts w:ascii="Cambria" w:hAnsi="Cambria" w:cs="Cambria"/>
          <w:sz w:val="20"/>
          <w:szCs w:val="20"/>
          <w:highlight w:val="none"/>
        </w:rPr>
      </w:pPr>
      <w:r>
        <w:rPr>
          <w:rFonts w:ascii="Cambria" w:hAnsi="Cambria" w:cs="Cambria"/>
          <w:b/>
          <w:sz w:val="18"/>
          <w:szCs w:val="18"/>
        </w:rPr>
        <w:t xml:space="preserve">ANEXO II</w:t>
      </w:r>
      <w:r>
        <w:rPr>
          <w:rFonts w:ascii="Cambria" w:hAnsi="Cambria" w:cs="Cambria"/>
          <w:sz w:val="20"/>
          <w:szCs w:val="20"/>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984006" cy="483054"/>
                <wp:effectExtent l="0" t="0" r="0" b="0"/>
                <wp:wrapNone/>
                <wp:docPr id="6" name=""/>
                <wp:cNvGraphicFramePr/>
                <a:graphic xmlns:a="http://schemas.openxmlformats.org/drawingml/2006/main">
                  <a:graphicData uri="http://schemas.microsoft.com/office/word/2010/wordprocessingShape">
                    <wps:wsp>
                      <wps:cNvPr id="0" name=""/>
                      <wps:cNvSpPr txBox="1"/>
                      <wps:spPr bwMode="auto">
                        <a:xfrm rot="0" flipH="0" flipV="0">
                          <a:off x="0" y="0"/>
                          <a:ext cx="1984005" cy="483053"/>
                        </a:xfrm>
                        <a:prstGeom prst="rect">
                          <a:avLst/>
                        </a:prstGeom>
                        <a:solidFill>
                          <a:schemeClr val="lt1"/>
                        </a:solidFill>
                        <a:ln w="6350">
                          <a:noFill/>
                        </a:ln>
                      </wps:spPr>
                      <wps:txbx>
                        <w:txbxContent>
                          <w:p>
                            <w:pPr>
                              <w:jc w:val="center"/>
                            </w:pPr>
                            <w:r>
                              <w:rPr>
                                <w:rFonts w:ascii="Cambria" w:hAnsi="Cambria" w:cs="Cambria"/>
                                <w:sz w:val="18"/>
                                <w:szCs w:val="18"/>
                                <w:highlight w:val="none"/>
                              </w:rPr>
                              <w:t xml:space="preserve">Simone Feiden</w:t>
                            </w:r>
                            <w:r/>
                          </w:p>
                          <w:p>
                            <w:pPr>
                              <w:jc w:val="center"/>
                              <w:rPr>
                                <w:rFonts w:ascii="Cambria" w:hAnsi="Cambria" w:cs="Cambria"/>
                                <w:sz w:val="18"/>
                                <w:szCs w:val="18"/>
                                <w:highlight w:val="none"/>
                              </w:rPr>
                            </w:pPr>
                            <w:r>
                              <w:rPr>
                                <w:rFonts w:ascii="Cambria" w:hAnsi="Cambria" w:cs="Cambria"/>
                                <w:sz w:val="18"/>
                                <w:szCs w:val="18"/>
                                <w:highlight w:val="none"/>
                              </w:rPr>
                              <w:t xml:space="preserve">Secretária de Educação</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5" o:spid="_x0000_s5" o:spt="202" type="#_x0000_t202" style="position:absolute;z-index:251672576;o:allowoverlap:true;o:allowincell:true;mso-position-horizontal-relative:text;margin-left:167.3pt;mso-position-horizontal:absolute;mso-position-vertical-relative:text;margin-top:6.0pt;mso-position-vertical:absolute;width:156.2pt;height:38.0pt;mso-wrap-distance-left:9.1pt;mso-wrap-distance-top:0.0pt;mso-wrap-distance-right:9.1pt;mso-wrap-distance-bottom:0.0pt;rotation:0;v-text-anchor:top;visibility:visible;" fillcolor="#FFFFFF" stroked="f" strokeweight="0.50pt">
                <v:textbox inset="0,0,0,0">
                  <w:txbxContent>
                    <w:p>
                      <w:pPr>
                        <w:jc w:val="center"/>
                      </w:pPr>
                      <w:r>
                        <w:rPr>
                          <w:rFonts w:ascii="Cambria" w:hAnsi="Cambria" w:cs="Cambria"/>
                          <w:sz w:val="18"/>
                          <w:szCs w:val="18"/>
                          <w:highlight w:val="none"/>
                        </w:rPr>
                        <w:t xml:space="preserve">Simone Feiden</w:t>
                      </w:r>
                      <w:r/>
                    </w:p>
                    <w:p>
                      <w:pPr>
                        <w:jc w:val="center"/>
                        <w:rPr>
                          <w:rFonts w:ascii="Cambria" w:hAnsi="Cambria" w:cs="Cambria"/>
                          <w:sz w:val="18"/>
                          <w:szCs w:val="18"/>
                          <w:highlight w:val="none"/>
                        </w:rPr>
                      </w:pPr>
                      <w:r>
                        <w:rPr>
                          <w:rFonts w:ascii="Cambria" w:hAnsi="Cambria" w:cs="Cambria"/>
                          <w:sz w:val="18"/>
                          <w:szCs w:val="18"/>
                          <w:highlight w:val="none"/>
                        </w:rPr>
                        <w:t xml:space="preserve">Secretária de Educação</w:t>
                      </w:r>
                      <w:r/>
                    </w:p>
                  </w:txbxContent>
                </v:textbox>
              </v:shape>
            </w:pict>
          </mc:Fallback>
        </mc:AlternateContent>
      </w: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20"/>
          <w:szCs w:val="20"/>
          <w:highlight w:val="none"/>
        </w:rPr>
        <w:t xml:space="preserve">ANEXO II</w:t>
      </w:r>
      <w:r>
        <w:rPr>
          <w:rFonts w:ascii="Cambria" w:hAnsi="Cambria" w:cs="Cambria"/>
          <w:b/>
          <w:bCs/>
          <w:sz w:val="18"/>
          <w:szCs w:val="18"/>
          <w:highlight w:val="none"/>
        </w:rPr>
      </w:r>
      <w:r/>
    </w:p>
    <w:p>
      <w:pPr>
        <w:pStyle w:val="872"/>
        <w:jc w:val="center"/>
        <w:spacing w:line="240" w:lineRule="auto"/>
        <w:rPr>
          <w:rFonts w:ascii="Cambria" w:hAnsi="Cambria" w:cs="Cambria"/>
          <w:sz w:val="14"/>
          <w:szCs w:val="14"/>
        </w:rPr>
      </w:pPr>
      <w:r>
        <w:rPr>
          <w:rFonts w:ascii="Cambria" w:hAnsi="Cambria" w:cs="Cambria"/>
          <w:b/>
          <w:sz w:val="14"/>
          <w:szCs w:val="14"/>
        </w:rPr>
        <w:t xml:space="preserve">PROPOSTA FINANCEIRA</w:t>
      </w:r>
      <w:r>
        <w:rPr>
          <w:sz w:val="14"/>
          <w:szCs w:val="14"/>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Fornecedor:</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Endereço:</w:t>
            </w:r>
            <w:r>
              <w:rPr>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Cidade:</w:t>
            </w:r>
            <w:r>
              <w:rPr>
                <w:sz w:val="14"/>
                <w:szCs w:val="14"/>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Estado:</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CNPJ:</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Inscrição Estadual:</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Banco:</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Agência:</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2"/>
              <w:jc w:val="both"/>
              <w:spacing w:line="240" w:lineRule="auto"/>
              <w:widowControl w:val="off"/>
              <w:rPr>
                <w:rFonts w:ascii="Cambria" w:hAnsi="Cambria" w:cs="Cambria"/>
                <w:bCs/>
                <w:sz w:val="14"/>
                <w:szCs w:val="14"/>
              </w:rPr>
            </w:pPr>
            <w:r>
              <w:rPr>
                <w:rFonts w:ascii="Cambria" w:hAnsi="Cambria" w:cs="Cambria"/>
                <w:b/>
                <w:sz w:val="14"/>
                <w:szCs w:val="14"/>
              </w:rPr>
              <w:t xml:space="preserve">C.C:</w:t>
            </w:r>
            <w:r>
              <w:rPr>
                <w:sz w:val="14"/>
                <w:szCs w:val="14"/>
              </w:rPr>
            </w:r>
            <w:r/>
          </w:p>
        </w:tc>
      </w:tr>
    </w:tbl>
    <w:p>
      <w:pPr>
        <w:pStyle w:val="872"/>
        <w:jc w:val="both"/>
        <w:spacing w:line="240" w:lineRule="auto"/>
        <w:tabs>
          <w:tab w:val="clear" w:pos="708" w:leader="none"/>
          <w:tab w:val="left" w:pos="792" w:leader="none"/>
        </w:tabs>
        <w:rPr>
          <w:rFonts w:ascii="Cambria" w:hAnsi="Cambria" w:cs="Cambria"/>
          <w:sz w:val="2"/>
          <w:szCs w:val="2"/>
        </w:rPr>
      </w:pPr>
      <w:r>
        <w:rPr>
          <w:rFonts w:ascii="Cambria" w:hAnsi="Cambria" w:cs="Cambria"/>
          <w:sz w:val="14"/>
          <w:szCs w:val="14"/>
        </w:rPr>
      </w:r>
      <w:r>
        <w:rPr>
          <w:rFonts w:ascii="Cambria" w:hAnsi="Cambria" w:cs="Cambria"/>
          <w:sz w:val="2"/>
          <w:szCs w:val="2"/>
        </w:rPr>
      </w:r>
      <w:r/>
    </w:p>
    <w:tbl>
      <w:tblPr>
        <w:tblW w:w="9849" w:type="dxa"/>
        <w:tblInd w:w="142" w:type="dxa"/>
        <w:tblLayout w:type="fixed"/>
        <w:tblCellMar>
          <w:left w:w="70" w:type="dxa"/>
          <w:top w:w="0" w:type="dxa"/>
          <w:right w:w="70" w:type="dxa"/>
          <w:bottom w:w="0" w:type="dxa"/>
        </w:tblCellMar>
        <w:tblLook w:val="04A0" w:firstRow="1" w:lastRow="0" w:firstColumn="1" w:lastColumn="0" w:noHBand="0" w:noVBand="1"/>
      </w:tblPr>
      <w:tblGrid>
        <w:gridCol w:w="9849"/>
      </w:tblGrid>
      <w:tr>
        <w:trPr>
          <w:trHeight w:val="424"/>
        </w:trPr>
        <w:tc>
          <w:tcPr>
            <w:tcBorders>
              <w:top w:val="single" w:color="000000" w:sz="6" w:space="0"/>
              <w:left w:val="single" w:color="000000" w:sz="6" w:space="0"/>
              <w:bottom w:val="single" w:color="000000" w:sz="6" w:space="0"/>
              <w:right w:val="single" w:color="000000" w:sz="6" w:space="0"/>
            </w:tcBorders>
            <w:tcW w:w="9849" w:type="dxa"/>
            <w:textDirection w:val="lrTb"/>
            <w:noWrap w:val="false"/>
          </w:tcPr>
          <w:p>
            <w:pPr>
              <w:pStyle w:val="1103"/>
              <w:numPr>
                <w:ilvl w:val="0"/>
                <w:numId w:val="0"/>
              </w:numPr>
              <w:contextualSpacing w:val="0"/>
              <w:ind w:left="0" w:right="0" w:firstLine="0"/>
              <w:spacing w:before="288" w:after="288" w:line="17" w:lineRule="exact"/>
              <w:widowControl w:val="off"/>
              <w:rPr>
                <w:rFonts w:ascii="Cambria" w:hAnsi="Cambria" w:cs="Cambria"/>
                <w:b w:val="0"/>
                <w:bCs w:val="0"/>
                <w:sz w:val="14"/>
                <w:szCs w:val="14"/>
              </w:rPr>
            </w:pPr>
            <w:r>
              <w:rPr>
                <w:rFonts w:ascii="Cambria" w:hAnsi="Cambria" w:cs="Cambria"/>
                <w:b w:val="0"/>
                <w:bCs w:val="0"/>
                <w:sz w:val="14"/>
                <w:szCs w:val="14"/>
              </w:rPr>
              <w:t xml:space="preserve"> AQUISIÇÃO DE VEICULOS : </w:t>
            </w:r>
            <w:r>
              <w:rPr>
                <w:rFonts w:ascii="Cambria" w:hAnsi="Cambria" w:cs="Cambria"/>
                <w:b w:val="0"/>
                <w:bCs w:val="0"/>
                <w:sz w:val="14"/>
                <w:szCs w:val="14"/>
              </w:rPr>
            </w:r>
          </w:p>
          <w:p>
            <w:pPr>
              <w:pStyle w:val="1103"/>
              <w:numPr>
                <w:ilvl w:val="0"/>
                <w:numId w:val="0"/>
              </w:numPr>
              <w:contextualSpacing w:val="0"/>
              <w:ind w:left="0" w:right="0" w:firstLine="0"/>
              <w:spacing w:before="288" w:after="288" w:line="17" w:lineRule="exact"/>
              <w:widowControl w:val="off"/>
              <w:rPr>
                <w:rFonts w:ascii="Cambria" w:hAnsi="Cambria" w:cs="Cambria"/>
                <w:b w:val="0"/>
                <w:bCs w:val="0"/>
                <w:sz w:val="14"/>
                <w:szCs w:val="14"/>
              </w:rPr>
            </w:pPr>
            <w:r>
              <w:rPr>
                <w:rFonts w:ascii="Cambria" w:hAnsi="Cambria" w:cs="Cambria"/>
                <w:b w:val="0"/>
                <w:bCs w:val="0"/>
                <w:sz w:val="14"/>
                <w:szCs w:val="14"/>
              </w:rPr>
              <w:t xml:space="preserve"> ·	01 FURGÃO PARA TRANPORTE DE MERENDA E  ·	01VEÍCULO ADAPTADO PARA MANUTENÇÃO DA ILUMINAÇÃO PÚBLICA</w:t>
            </w:r>
            <w:r/>
            <w:r/>
          </w:p>
        </w:tc>
      </w:tr>
    </w:tbl>
    <w:p>
      <w:pPr>
        <w:jc w:val="both"/>
        <w:spacing w:line="240" w:lineRule="auto"/>
        <w:rPr>
          <w:rFonts w:ascii="Cambria" w:hAnsi="Cambria" w:cs="Cambria"/>
          <w:sz w:val="4"/>
          <w:szCs w:val="4"/>
        </w:rPr>
      </w:pPr>
      <w:r>
        <w:rPr>
          <w:rFonts w:ascii="Cambria" w:hAnsi="Cambria" w:cs="Cambria"/>
          <w:sz w:val="18"/>
          <w:szCs w:val="18"/>
        </w:rPr>
      </w:r>
      <w:r>
        <w:rPr>
          <w:rFonts w:ascii="Cambria" w:hAnsi="Cambria" w:cs="Cambria"/>
          <w:sz w:val="4"/>
          <w:szCs w:val="4"/>
        </w:rPr>
      </w:r>
      <w:r/>
    </w:p>
    <w:p>
      <w:pPr>
        <w:pStyle w:val="1117"/>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r>
      <w:r>
        <w:rPr>
          <w:rFonts w:ascii="Cambria" w:hAnsi="Cambria" w:cs="Cambria"/>
          <w:color w:val="auto"/>
          <w:sz w:val="18"/>
          <w:szCs w:val="18"/>
        </w:rPr>
      </w:r>
    </w:p>
    <w:tbl>
      <w:tblPr>
        <w:tblStyle w:val="943"/>
        <w:tblW w:w="0" w:type="auto"/>
        <w:tblInd w:w="0" w:type="dxa"/>
        <w:tblLayout w:type="fixed"/>
        <w:tblLook w:val="04A0" w:firstRow="1" w:lastRow="0" w:firstColumn="1" w:lastColumn="0" w:noHBand="0" w:noVBand="1"/>
      </w:tblPr>
      <w:tblGrid>
        <w:gridCol w:w="1106"/>
        <w:gridCol w:w="1106"/>
        <w:gridCol w:w="1106"/>
        <w:gridCol w:w="5469"/>
        <w:gridCol w:w="145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Cs w:val="0"/>
                <w:color w:val="000000"/>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val="0"/>
                <w:i w:val="0"/>
                <w:strike w:val="0"/>
                <w:color w:val="000000"/>
                <w:sz w:val="16"/>
                <w:szCs w:val="16"/>
                <w:u w:val="none"/>
                <w:vertAlign w:val="baseline"/>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UNID. MED.</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469"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DESCRIÇÃO</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55"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R$</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01</w:t>
            </w:r>
            <w:r>
              <w:rPr>
                <w:rFonts w:ascii="Cambria" w:hAnsi="Cambria" w:eastAsia="Calibri" w:cs="Cambria"/>
                <w:b w:val="0"/>
                <w:bCs w:val="0"/>
                <w:i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469" w:type="dxa"/>
            <w:vAlign w:val="center"/>
            <w:textDirection w:val="lrTb"/>
            <w:noWrap w:val="false"/>
          </w:tcPr>
          <w:p>
            <w:pPr>
              <w:jc w:val="center"/>
              <w:rPr>
                <w:rFonts w:ascii="Cambria" w:hAnsi="Cambria" w:eastAsia="Calibri" w:cs="Cambria"/>
                <w:b w:val="0"/>
                <w:bCs w:val="0"/>
                <w:i w:val="0"/>
                <w:strike w:val="0"/>
                <w:color w:val="000000"/>
                <w:sz w:val="16"/>
                <w:szCs w:val="16"/>
                <w:u w:val="none"/>
                <w:vertAlign w:val="baseline"/>
              </w:rPr>
            </w:pPr>
            <w:r>
              <w:rPr>
                <w:rFonts w:ascii="Cambria" w:hAnsi="Cambria" w:eastAsia="Calibri" w:cs="Cambria"/>
                <w:b w:val="0"/>
                <w:i w:val="0"/>
                <w:strike w:val="0"/>
                <w:color w:val="000000"/>
                <w:sz w:val="16"/>
                <w:szCs w:val="16"/>
                <w:u w:val="none"/>
                <w:vertAlign w:val="baseline"/>
              </w:rPr>
              <w:t xml:space="preserve">AQUISIÇÃO DE VEÍCULO TIPO </w:t>
            </w:r>
            <w:r>
              <w:rPr>
                <w:rFonts w:ascii="Cambria" w:hAnsi="Cambria" w:eastAsia="Calibri" w:cs="Cambria"/>
                <w:b w:val="0"/>
                <w:i w:val="0"/>
                <w:strike w:val="0"/>
                <w:color w:val="000000"/>
                <w:sz w:val="16"/>
                <w:szCs w:val="16"/>
                <w:u w:val="none"/>
                <w:vertAlign w:val="baseline"/>
              </w:rPr>
              <w:t xml:space="preserve">01 FURGÃO PARA TRANPORTE DE MERENDA</w:t>
            </w:r>
            <w:r>
              <w:rPr>
                <w:rFonts w:ascii="Cambria" w:hAnsi="Cambria" w:cs="Cambria"/>
                <w:sz w:val="16"/>
                <w:szCs w:val="16"/>
              </w:rPr>
            </w:r>
            <w:r>
              <w:rPr>
                <w:rFonts w:ascii="Cambria" w:hAnsi="Cambria" w:eastAsia="Calibri" w:cs="Cambria"/>
                <w:b w:val="0"/>
                <w:i w:val="0"/>
                <w:strike w:val="0"/>
                <w:color w:val="000000"/>
                <w:sz w:val="16"/>
                <w:szCs w:val="16"/>
                <w:u w:val="none"/>
                <w:vertAlign w:val="baseline"/>
              </w:rPr>
              <w:t xml:space="preserve"> </w:t>
            </w:r>
            <w:r/>
            <w:r/>
            <w:r>
              <w:rPr>
                <w:rFonts w:ascii="Cambria" w:hAnsi="Cambria" w:eastAsia="Calibri" w:cs="Cambria"/>
                <w:b w:val="0"/>
                <w:bCs w:val="0"/>
                <w:i w:val="0"/>
                <w:strike w:val="0"/>
                <w:color w:val="000000"/>
                <w:sz w:val="16"/>
                <w:szCs w:val="16"/>
                <w:u w:val="none"/>
                <w:vertAlign w:val="baselin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55" w:type="dxa"/>
            <w:vAlign w:val="center"/>
            <w:textDirection w:val="lrTb"/>
            <w:noWrap w:val="false"/>
          </w:tcPr>
          <w:p>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02</w:t>
            </w:r>
            <w:r>
              <w:rPr>
                <w:rFonts w:ascii="Cambria" w:hAnsi="Cambria" w:eastAsia="Calibri" w:cs="Cambria"/>
                <w:b w:val="0"/>
                <w:bCs w:val="0"/>
                <w:i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469"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VEÍCULO C/ EQUIPAMENTO P/ MANUTENÇÃO ILUMINAÇÃO PÚBLICA</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55" w:type="dxa"/>
            <w:vAlign w:val="center"/>
            <w:vMerge w:val="restart"/>
            <w:textDirection w:val="lrTb"/>
            <w:noWrap w:val="false"/>
          </w:tcPr>
          <w:p>
            <w:r/>
            <w:r/>
          </w:p>
        </w:tc>
      </w:tr>
    </w:tbl>
    <w:p>
      <w:pPr>
        <w:pStyle w:val="1117"/>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117"/>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117"/>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rPr>
        <w:t xml:space="preserve"> DOTAÇÃO ORÇAMENTÁRIA </w:t>
      </w:r>
      <w:r>
        <w:rPr>
          <w:rFonts w:ascii="Cambria" w:hAnsi="Cambria" w:cs="Cambria"/>
          <w:color w:val="auto"/>
          <w:sz w:val="18"/>
          <w:szCs w:val="18"/>
        </w:rPr>
      </w:r>
      <w:r/>
    </w:p>
    <w:p>
      <w:pPr>
        <w:pStyle w:val="1120"/>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r>
      <w:r>
        <w:rPr>
          <w:rFonts w:ascii="Cambria" w:hAnsi="Cambria" w:cs="Cambria"/>
          <w:sz w:val="18"/>
          <w:szCs w:val="18"/>
          <w:highlight w:val="none"/>
        </w:rPr>
      </w:r>
      <w:r/>
    </w:p>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872"/>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b/>
                <w:sz w:val="16"/>
                <w:szCs w:val="16"/>
                <w:shd w:val="clear" w:color="auto" w:fill="ffffff"/>
              </w:rPr>
              <w:t xml:space="preserve">Validade da proposta: (mínimo 60 dias):______</w:t>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b/>
                <w:sz w:val="16"/>
                <w:szCs w:val="16"/>
              </w:rPr>
              <w:t xml:space="preserve">Data: ______ / ____________ de 2024</w:t>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b/>
                <w:sz w:val="16"/>
                <w:szCs w:val="16"/>
              </w:rPr>
              <w:t xml:space="preserve">________________________________________</w:t>
            </w:r>
            <w:r>
              <w:rPr>
                <w:sz w:val="28"/>
                <w:szCs w:val="28"/>
              </w:rPr>
            </w:r>
            <w:r/>
          </w:p>
          <w:p>
            <w:pPr>
              <w:pStyle w:val="872"/>
              <w:jc w:val="both"/>
              <w:spacing w:line="240" w:lineRule="auto"/>
              <w:widowControl w:val="off"/>
              <w:rPr>
                <w:rFonts w:ascii="Cambria" w:hAnsi="Cambria" w:cs="Cambria"/>
                <w:bCs/>
                <w:sz w:val="22"/>
                <w:szCs w:val="22"/>
              </w:rPr>
            </w:pPr>
            <w:r>
              <w:rPr>
                <w:rFonts w:ascii="Cambria" w:hAnsi="Cambria" w:cs="Cambria"/>
                <w:b/>
                <w:sz w:val="16"/>
                <w:szCs w:val="16"/>
              </w:rPr>
              <w:t xml:space="preserve">Assinatura e Identificação do Proponente Legal</w:t>
            </w:r>
            <w:r>
              <w:rPr>
                <w:sz w:val="28"/>
                <w:szCs w:val="28"/>
              </w:rPr>
            </w:r>
            <w:r/>
          </w:p>
        </w:tc>
        <w:tc>
          <w:tcPr>
            <w:tcW w:w="572" w:type="dxa"/>
            <w:textDirection w:val="lrTb"/>
            <w:noWrap w:val="false"/>
          </w:tcPr>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72"/>
              <w:jc w:val="both"/>
              <w:spacing w:line="240" w:lineRule="auto"/>
              <w:widowControl w:val="off"/>
              <w:rPr>
                <w:rFonts w:ascii="Cambria" w:hAnsi="Cambria" w:cs="Cambria"/>
                <w:sz w:val="22"/>
                <w:szCs w:val="22"/>
              </w:rPr>
            </w:pPr>
            <w:r>
              <w:rPr>
                <w:rFonts w:ascii="Cambria" w:hAnsi="Cambria" w:cs="Cambria"/>
                <w:b/>
                <w:sz w:val="16"/>
                <w:szCs w:val="16"/>
              </w:rPr>
              <w:t xml:space="preserve">Carimbo do CNPJ</w:t>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72"/>
              <w:jc w:val="both"/>
              <w:spacing w:line="240" w:lineRule="auto"/>
              <w:widowControl w:val="off"/>
              <w:rPr>
                <w:rFonts w:ascii="Cambria" w:hAnsi="Cambria" w:cs="Cambria"/>
                <w:sz w:val="22"/>
                <w:szCs w:val="22"/>
              </w:rPr>
            </w:pPr>
            <w:r>
              <w:rPr>
                <w:rFonts w:ascii="Cambria" w:hAnsi="Cambria" w:cs="Cambria"/>
                <w:b/>
                <w:bCs/>
                <w:sz w:val="16"/>
                <w:szCs w:val="16"/>
              </w:rPr>
            </w:r>
            <w:r>
              <w:rPr>
                <w:sz w:val="28"/>
                <w:szCs w:val="28"/>
              </w:rPr>
            </w:r>
            <w:r/>
          </w:p>
        </w:tc>
      </w:tr>
    </w:tbl>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III</w:t>
      </w:r>
      <w:r>
        <w:rPr>
          <w:rFonts w:ascii="Cambria" w:hAnsi="Cambria" w:cs="Cambria"/>
          <w:sz w:val="20"/>
          <w:szCs w:val="20"/>
        </w:rPr>
      </w:r>
      <w:r/>
    </w:p>
    <w:p>
      <w:pPr>
        <w:ind w:left="0" w:right="0" w:firstLine="0"/>
        <w:jc w:val="center"/>
        <w:spacing w:before="120" w:after="288" w:line="276" w:lineRule="auto"/>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sz w:val="18"/>
          <w:szCs w:val="18"/>
        </w:rPr>
      </w:r>
      <w:r/>
    </w:p>
    <w:p>
      <w:pPr>
        <w:ind w:left="0" w:right="0" w:firstLine="0"/>
        <w:jc w:val="center"/>
        <w:spacing w:before="120" w:after="288" w:line="312" w:lineRule="auto"/>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sz w:val="18"/>
          <w:szCs w:val="18"/>
        </w:rPr>
      </w:r>
      <w:r/>
    </w:p>
    <w:p>
      <w:pPr>
        <w:ind w:left="0" w:right="0" w:firstLine="0"/>
        <w:jc w:val="center"/>
        <w:spacing w:before="120" w:after="288" w:line="312" w:lineRule="auto"/>
      </w:pPr>
      <w:r>
        <w:rPr>
          <w:rFonts w:ascii="Cambria" w:hAnsi="Cambria" w:eastAsia="Arial" w:cs="Cambria"/>
          <w:color w:val="000000" w:themeColor="text1"/>
          <w:sz w:val="18"/>
          <w:szCs w:val="18"/>
        </w:rPr>
        <w:t xml:space="preserve">(Processo Administrativo n°157/2024)</w:t>
      </w:r>
      <w:r>
        <w:rPr>
          <w:sz w:val="18"/>
          <w:szCs w:val="18"/>
        </w:rPr>
      </w:r>
      <w:r/>
    </w:p>
    <w:p>
      <w:pPr>
        <w:pStyle w:val="1178"/>
        <w:ind w:left="0" w:right="0" w:firstLine="0"/>
        <w:spacing w:before="120" w:after="288" w:line="312" w:lineRule="auto"/>
      </w:pPr>
      <w:r>
        <w:rPr>
          <w:rFonts w:ascii="Cambria" w:hAnsi="Cambria" w:cs="Cambria"/>
          <w:sz w:val="18"/>
          <w:szCs w:val="18"/>
        </w:rPr>
        <w:t xml:space="preserve">CONTRATO ADMINISTRATIVO Nº ......../...., QUE FAZEM ENTRE SI O MUNICÍPIO DE SANTA BÁRBARA DO SUL-RS, POR INTERMÉDIO DO (A) ......................................................... E .............................................................  </w:t>
      </w:r>
      <w:r>
        <w:rPr>
          <w:sz w:val="18"/>
          <w:szCs w:val="18"/>
        </w:rPr>
      </w:r>
      <w:r/>
    </w:p>
    <w:p>
      <w:pPr>
        <w:ind w:left="0" w:right="0" w:firstLine="0"/>
        <w:jc w:val="both"/>
        <w:spacing w:before="120" w:after="120" w:line="276" w:lineRule="auto"/>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7" w:tooltip="http://www.planalto.gov.br/ccivil_03/_ato2019-2022/2021/lei/L14133.htm" w:history="1">
        <w:r>
          <w:rPr>
            <w:rStyle w:val="919"/>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sz w:val="18"/>
          <w:szCs w:val="18"/>
        </w:rPr>
      </w:r>
      <w:r/>
    </w:p>
    <w:p>
      <w:pPr>
        <w:ind w:left="0" w:right="0" w:firstLine="0"/>
        <w:jc w:val="both"/>
        <w:spacing w:before="120" w:after="120" w:line="276" w:lineRule="auto"/>
      </w:pPr>
      <w:r>
        <w:rPr>
          <w:rFonts w:ascii="Cambria" w:hAnsi="Cambria" w:eastAsia="Arial" w:cs="Cambria"/>
          <w:color w:val="000000" w:themeColor="text1"/>
          <w:sz w:val="18"/>
          <w:szCs w:val="18"/>
        </w:rPr>
      </w:r>
      <w:r>
        <w:rPr>
          <w:sz w:val="18"/>
          <w:szCs w:val="18"/>
        </w:rPr>
      </w:r>
      <w:r/>
    </w:p>
    <w:p>
      <w:pPr>
        <w:pStyle w:val="1103"/>
        <w:numPr>
          <w:ilvl w:val="0"/>
          <w:numId w:val="41"/>
        </w:numPr>
        <w:ind w:left="0" w:right="0" w:firstLine="0"/>
        <w:spacing w:before="120" w:after="288" w:line="312" w:lineRule="auto"/>
      </w:pPr>
      <w:r>
        <w:rPr>
          <w:rFonts w:ascii="Cambria" w:hAnsi="Cambria" w:cs="Cambria"/>
          <w:sz w:val="18"/>
          <w:szCs w:val="18"/>
        </w:rPr>
        <w:t xml:space="preserve">CLÁUSULA PRIMEIRA – OBJETO (</w:t>
      </w:r>
      <w:hyperlink r:id="rId48" w:tooltip="http://www.planalto.gov.br/ccivil_03/_ato2019-2022/2021/lei/L14133.htm#art92" w:anchor="art92" w:history="1">
        <w:r>
          <w:rPr>
            <w:rStyle w:val="919"/>
            <w:rFonts w:ascii="Cambria" w:hAnsi="Cambria" w:cs="Cambria"/>
            <w:sz w:val="18"/>
            <w:szCs w:val="18"/>
          </w:rPr>
          <w:t xml:space="preserve">art. 92, I e II</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sz w:val="18"/>
          <w:szCs w:val="18"/>
        </w:rPr>
      </w:r>
      <w:r/>
    </w:p>
    <w:p>
      <w:pPr>
        <w:pStyle w:val="1120"/>
        <w:ind w:left="0" w:right="0" w:firstLine="0"/>
      </w:pPr>
      <w:r>
        <w:rPr>
          <w:rFonts w:ascii="Cambria" w:hAnsi="Cambria" w:cs="Cambria"/>
          <w:sz w:val="18"/>
          <w:szCs w:val="18"/>
        </w:rPr>
        <w:t xml:space="preserve">Objeto</w:t>
      </w:r>
      <w:r>
        <w:rPr>
          <w:rFonts w:ascii="Cambria" w:hAnsi="Cambria" w:cs="Cambria"/>
          <w:sz w:val="18"/>
          <w:szCs w:val="18"/>
        </w:rPr>
        <w:t xml:space="preserve"> da contratação:</w:t>
      </w:r>
      <w:r>
        <w:rPr>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sz w:val="16"/>
                <w:szCs w:val="16"/>
              </w:rPr>
            </w:r>
            <w:r/>
          </w:p>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QUANTIDADE</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UNITÁRIO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TOTAL</w:t>
            </w:r>
            <w:r>
              <w:rPr>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r>
    </w:tbl>
    <w:p>
      <w:pPr>
        <w:pStyle w:val="1120"/>
        <w:ind w:left="0" w:right="0" w:firstLine="0"/>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sz w:val="18"/>
          <w:szCs w:val="18"/>
        </w:rPr>
      </w:r>
      <w:r/>
    </w:p>
    <w:p>
      <w:pPr>
        <w:pStyle w:val="1122"/>
        <w:ind w:left="0" w:right="0" w:firstLine="0"/>
      </w:pPr>
      <w:r>
        <w:rPr>
          <w:rFonts w:ascii="Cambria" w:hAnsi="Cambria" w:cs="Cambria"/>
          <w:sz w:val="18"/>
          <w:szCs w:val="18"/>
        </w:rPr>
        <w:t xml:space="preserve">O Termo de Referência;</w:t>
      </w:r>
      <w:r>
        <w:rPr>
          <w:sz w:val="18"/>
          <w:szCs w:val="18"/>
        </w:rPr>
      </w:r>
      <w:r/>
    </w:p>
    <w:p>
      <w:pPr>
        <w:pStyle w:val="1122"/>
        <w:ind w:left="0" w:right="0" w:firstLine="0"/>
      </w:pPr>
      <w:r>
        <w:rPr>
          <w:rFonts w:ascii="Cambria" w:hAnsi="Cambria" w:cs="Cambria"/>
          <w:sz w:val="18"/>
          <w:szCs w:val="18"/>
        </w:rPr>
        <w:t xml:space="preserve">O Edital da Licitação;</w:t>
      </w:r>
      <w:r>
        <w:rPr>
          <w:sz w:val="18"/>
          <w:szCs w:val="18"/>
        </w:rPr>
      </w:r>
      <w:r/>
    </w:p>
    <w:p>
      <w:pPr>
        <w:pStyle w:val="1122"/>
        <w:ind w:left="0" w:right="0" w:firstLine="0"/>
      </w:pPr>
      <w:r>
        <w:rPr>
          <w:rFonts w:ascii="Cambria" w:hAnsi="Cambria" w:cs="Cambria"/>
          <w:sz w:val="18"/>
          <w:szCs w:val="18"/>
        </w:rPr>
        <w:t xml:space="preserve">A Proposta do contratado;</w:t>
      </w:r>
      <w:r>
        <w:rPr>
          <w:sz w:val="18"/>
          <w:szCs w:val="18"/>
        </w:rPr>
      </w:r>
      <w:r/>
    </w:p>
    <w:p>
      <w:pPr>
        <w:pStyle w:val="1122"/>
        <w:ind w:left="0" w:right="0" w:firstLine="0"/>
      </w:pPr>
      <w:r>
        <w:rPr>
          <w:rFonts w:ascii="Cambria" w:hAnsi="Cambria" w:cs="Cambria"/>
          <w:sz w:val="18"/>
          <w:szCs w:val="18"/>
        </w:rPr>
        <w:t xml:space="preserve">Eventuais anexos dos documentos supracitados.</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sz w:val="18"/>
          <w:szCs w:val="18"/>
        </w:rPr>
      </w:r>
      <w:r/>
    </w:p>
    <w:p>
      <w:pPr>
        <w:pStyle w:val="1103"/>
        <w:ind w:left="0" w:right="0" w:firstLine="0"/>
      </w:pPr>
      <w:r>
        <w:rPr>
          <w:rFonts w:ascii="Cambria" w:hAnsi="Cambria" w:cs="Cambria"/>
          <w:sz w:val="18"/>
          <w:szCs w:val="18"/>
        </w:rPr>
        <w:t xml:space="preserve">CLÁUSULA SEGUNDA – VIGÊNCIA E PRORROGAÇÃO</w:t>
      </w:r>
      <w:r>
        <w:rPr>
          <w:sz w:val="18"/>
          <w:szCs w:val="18"/>
        </w:rPr>
      </w:r>
      <w:r/>
    </w:p>
    <w:p>
      <w:pPr>
        <w:pStyle w:val="1167"/>
        <w:ind w:left="0" w:right="0" w:firstLine="0"/>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49" w:tooltip="http://www.planalto.gov.br/ccivil_03/_ato2019-2022/2021/lei/L14133.htm#art105" w:anchor="art105" w:history="1">
        <w:r>
          <w:rPr>
            <w:rStyle w:val="919"/>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sz w:val="18"/>
          <w:szCs w:val="18"/>
        </w:rPr>
      </w:r>
      <w:r/>
    </w:p>
    <w:p>
      <w:pPr>
        <w:pStyle w:val="1167"/>
        <w:ind w:left="0" w:right="0" w:firstLine="0"/>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sz w:val="18"/>
          <w:szCs w:val="18"/>
        </w:rPr>
      </w:r>
      <w:r/>
    </w:p>
    <w:p>
      <w:pPr>
        <w:pStyle w:val="1167"/>
        <w:ind w:left="0" w:right="0" w:firstLine="0"/>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sz w:val="18"/>
          <w:szCs w:val="18"/>
        </w:rPr>
      </w:r>
      <w:r/>
    </w:p>
    <w:p>
      <w:pPr>
        <w:pStyle w:val="1120"/>
        <w:numPr>
          <w:ilvl w:val="1"/>
          <w:numId w:val="50"/>
        </w:numPr>
        <w:ind w:left="0" w:right="0" w:firstLine="0"/>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sz w:val="18"/>
          <w:szCs w:val="18"/>
        </w:rPr>
      </w:r>
      <w:r/>
    </w:p>
    <w:p>
      <w:pPr>
        <w:pStyle w:val="1120"/>
        <w:numPr>
          <w:ilvl w:val="1"/>
          <w:numId w:val="50"/>
        </w:numPr>
        <w:ind w:left="0" w:right="0" w:firstLine="0"/>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sz w:val="18"/>
          <w:szCs w:val="18"/>
        </w:rPr>
      </w:r>
      <w:r/>
    </w:p>
    <w:p>
      <w:pPr>
        <w:pStyle w:val="1120"/>
        <w:numPr>
          <w:ilvl w:val="1"/>
          <w:numId w:val="50"/>
        </w:numPr>
        <w:ind w:left="0" w:right="0" w:firstLine="0"/>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sz w:val="18"/>
          <w:szCs w:val="18"/>
        </w:rPr>
      </w:r>
      <w:r/>
    </w:p>
    <w:p>
      <w:pPr>
        <w:pStyle w:val="1120"/>
        <w:numPr>
          <w:ilvl w:val="1"/>
          <w:numId w:val="50"/>
        </w:numPr>
        <w:ind w:left="0" w:right="0" w:firstLine="0"/>
      </w:pPr>
      <w:r>
        <w:rPr>
          <w:rFonts w:ascii="Cambria" w:hAnsi="Cambria" w:cs="Cambria"/>
          <w:i/>
          <w:color w:val="000000" w:themeColor="text1"/>
          <w:sz w:val="18"/>
          <w:szCs w:val="18"/>
          <w:highlight w:val="none"/>
        </w:rPr>
        <w:t xml:space="preserve">Haja manifestação expressa do contratado informando o interesse na prorrogação; </w:t>
      </w:r>
      <w:r>
        <w:rPr>
          <w:sz w:val="18"/>
          <w:szCs w:val="18"/>
        </w:rPr>
      </w:r>
      <w:r/>
    </w:p>
    <w:p>
      <w:pPr>
        <w:pStyle w:val="1120"/>
        <w:numPr>
          <w:ilvl w:val="1"/>
          <w:numId w:val="50"/>
        </w:numPr>
        <w:ind w:left="0" w:right="0" w:firstLine="0"/>
      </w:pPr>
      <w:r>
        <w:rPr>
          <w:rFonts w:ascii="Cambria" w:hAnsi="Cambria" w:cs="Cambria"/>
          <w:i/>
          <w:color w:val="000000" w:themeColor="text1"/>
          <w:sz w:val="18"/>
          <w:szCs w:val="18"/>
          <w:highlight w:val="none"/>
        </w:rPr>
        <w:t xml:space="preserve">Seja comprovado que o contratado mantém as condições iniciais de habilitação.</w:t>
      </w:r>
      <w:r>
        <w:rPr>
          <w:sz w:val="18"/>
          <w:szCs w:val="18"/>
        </w:rPr>
      </w:r>
      <w:r/>
    </w:p>
    <w:p>
      <w:pPr>
        <w:pStyle w:val="1167"/>
        <w:ind w:left="0" w:right="0" w:firstLine="0"/>
      </w:pPr>
      <w:r>
        <w:rPr>
          <w:rFonts w:ascii="Cambria" w:hAnsi="Cambria" w:cs="Cambria"/>
          <w:color w:val="000000" w:themeColor="text1"/>
          <w:sz w:val="18"/>
          <w:szCs w:val="18"/>
          <w:highlight w:val="none"/>
        </w:rPr>
        <w:t xml:space="preserve">O contratado não tem direito subjetivo à prorrogação contratual.</w:t>
      </w:r>
      <w:r>
        <w:rPr>
          <w:sz w:val="18"/>
          <w:szCs w:val="18"/>
        </w:rPr>
      </w:r>
      <w:r/>
    </w:p>
    <w:p>
      <w:pPr>
        <w:pStyle w:val="1167"/>
        <w:ind w:left="0" w:right="0" w:firstLine="0"/>
      </w:pPr>
      <w:r>
        <w:rPr>
          <w:rFonts w:ascii="Cambria" w:hAnsi="Cambria" w:cs="Cambria"/>
          <w:color w:val="000000" w:themeColor="text1"/>
          <w:sz w:val="18"/>
          <w:szCs w:val="18"/>
          <w:highlight w:val="none"/>
        </w:rPr>
        <w:t xml:space="preserve">A prorrogação de contrato deverá ser promovida mediante celebração de termo aditivo. </w:t>
      </w:r>
      <w:r>
        <w:rPr>
          <w:sz w:val="18"/>
          <w:szCs w:val="18"/>
        </w:rPr>
      </w:r>
      <w:r/>
    </w:p>
    <w:p>
      <w:pPr>
        <w:pStyle w:val="1167"/>
        <w:ind w:left="0" w:right="0" w:firstLine="0"/>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sz w:val="18"/>
          <w:szCs w:val="18"/>
        </w:rPr>
      </w:r>
      <w:r/>
    </w:p>
    <w:p>
      <w:pPr>
        <w:pStyle w:val="1167"/>
        <w:ind w:left="0" w:right="0" w:firstLine="0"/>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sz w:val="18"/>
          <w:szCs w:val="18"/>
        </w:rPr>
      </w:r>
      <w:r/>
    </w:p>
    <w:p>
      <w:pPr>
        <w:pStyle w:val="1103"/>
        <w:ind w:left="0" w:right="0" w:firstLine="0"/>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0" w:tooltip="http://www.planalto.gov.br/ccivil_03/_ato2019-2022/2021/lei/L14133.htm#art92" w:anchor="art92" w:history="1">
        <w:r>
          <w:rPr>
            <w:rStyle w:val="919"/>
            <w:rFonts w:ascii="Cambria" w:hAnsi="Cambria" w:cs="Cambria"/>
            <w:sz w:val="18"/>
            <w:szCs w:val="18"/>
          </w:rPr>
          <w:t xml:space="preserve">art. 92, IV, VII e XVIII)</w:t>
        </w:r>
      </w:hyperlink>
      <w:r>
        <w:rPr>
          <w:sz w:val="18"/>
          <w:szCs w:val="18"/>
        </w:rPr>
      </w:r>
      <w:r/>
    </w:p>
    <w:p>
      <w:pPr>
        <w:pStyle w:val="1120"/>
        <w:ind w:left="0" w:right="0" w:firstLine="0"/>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sz w:val="18"/>
          <w:szCs w:val="18"/>
        </w:rPr>
      </w:r>
      <w:r/>
    </w:p>
    <w:p>
      <w:pPr>
        <w:pStyle w:val="1103"/>
        <w:ind w:left="0" w:right="0" w:firstLine="0"/>
      </w:pPr>
      <w:r>
        <w:rPr>
          <w:rFonts w:ascii="Cambria" w:hAnsi="Cambria" w:cs="Cambria"/>
          <w:sz w:val="18"/>
          <w:szCs w:val="18"/>
        </w:rPr>
        <w:t xml:space="preserve">CLÁUSULA QUARTA – SUBCONTRATAÇÃO</w:t>
      </w:r>
      <w:r>
        <w:rPr>
          <w:sz w:val="18"/>
          <w:szCs w:val="18"/>
        </w:rPr>
      </w:r>
      <w:r/>
    </w:p>
    <w:p>
      <w:pPr>
        <w:pStyle w:val="1167"/>
        <w:ind w:left="0" w:right="0" w:firstLine="0"/>
      </w:pPr>
      <w:r>
        <w:rPr>
          <w:rFonts w:ascii="Cambria" w:hAnsi="Cambria" w:cs="Cambria"/>
          <w:color w:val="000000" w:themeColor="text1"/>
          <w:sz w:val="18"/>
          <w:szCs w:val="18"/>
        </w:rPr>
        <w:t xml:space="preserve">Não será admitida a subcontratação do objeto contratual.</w:t>
      </w:r>
      <w:r>
        <w:rPr>
          <w:sz w:val="18"/>
          <w:szCs w:val="18"/>
        </w:rPr>
      </w:r>
      <w:r/>
    </w:p>
    <w:p>
      <w:pPr>
        <w:pStyle w:val="1103"/>
        <w:ind w:left="0" w:right="0" w:firstLine="0"/>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1" w:tooltip="http://www.planalto.gov.br/ccivil_03/_ato2019-2022/2021/lei/L14133.htm#art92" w:anchor="art92" w:history="1">
        <w:r>
          <w:rPr>
            <w:rStyle w:val="919"/>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167"/>
        <w:ind w:left="0" w:right="0" w:firstLine="0"/>
      </w:pPr>
      <w:r>
        <w:rPr>
          <w:rFonts w:ascii="Cambria" w:hAnsi="Cambria" w:cs="Cambria"/>
          <w:color w:val="000000" w:themeColor="text1"/>
          <w:sz w:val="18"/>
          <w:szCs w:val="18"/>
        </w:rPr>
        <w:t xml:space="preserve">O valor total da contratação é de R$.......... (.....)</w:t>
      </w:r>
      <w:r>
        <w:rPr>
          <w:sz w:val="18"/>
          <w:szCs w:val="18"/>
        </w:rPr>
      </w:r>
      <w:r/>
    </w:p>
    <w:p>
      <w:pPr>
        <w:pStyle w:val="1120"/>
        <w:ind w:left="0" w:right="0" w:firstLine="0"/>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sz w:val="18"/>
          <w:szCs w:val="18"/>
        </w:rPr>
      </w:r>
      <w:r/>
    </w:p>
    <w:p>
      <w:pPr>
        <w:pStyle w:val="1103"/>
        <w:ind w:left="0" w:right="0" w:firstLine="0"/>
      </w:pPr>
      <w:r>
        <w:rPr>
          <w:rFonts w:ascii="Cambria" w:hAnsi="Cambria" w:cs="Cambria"/>
          <w:sz w:val="18"/>
          <w:szCs w:val="18"/>
        </w:rPr>
        <w:t xml:space="preserve">CLÁUSULA SEXTA - PAGAMENTO (</w:t>
      </w:r>
      <w:hyperlink r:id="rId52" w:tooltip="http://www.planalto.gov.br/ccivil_03/_ato2019-2022/2021/lei/L14133.htm#art92" w:anchor="art92" w:history="1">
        <w:r>
          <w:rPr>
            <w:rStyle w:val="919"/>
            <w:rFonts w:ascii="Cambria" w:hAnsi="Cambria" w:cs="Cambria"/>
            <w:sz w:val="18"/>
            <w:szCs w:val="18"/>
          </w:rPr>
          <w:t xml:space="preserve">art. 92, V e VI</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sz w:val="18"/>
          <w:szCs w:val="18"/>
        </w:rPr>
      </w:r>
      <w:r/>
    </w:p>
    <w:p>
      <w:pPr>
        <w:pStyle w:val="1103"/>
        <w:ind w:left="0" w:right="0" w:firstLine="0"/>
      </w:pPr>
      <w:r>
        <w:rPr>
          <w:rFonts w:ascii="Cambria" w:hAnsi="Cambria" w:cs="Cambria"/>
          <w:sz w:val="18"/>
          <w:szCs w:val="18"/>
        </w:rPr>
      </w:r>
      <w:r>
        <w:rPr>
          <w:rFonts w:ascii="Cambria" w:hAnsi="Cambria" w:cs="Cambria"/>
          <w:sz w:val="18"/>
          <w:szCs w:val="18"/>
        </w:rPr>
        <w:t xml:space="preserve">CLÁUSULA SÉTIMA - REAJUSTE (</w:t>
      </w:r>
      <w:hyperlink r:id="rId53" w:tooltip="http://www.planalto.gov.br/ccivil_03/_ato2019-2022/2021/lei/L14133.htm#art92" w:anchor="art92" w:history="1">
        <w:r>
          <w:rPr>
            <w:rStyle w:val="919"/>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sz w:val="18"/>
          <w:szCs w:val="18"/>
        </w:rPr>
      </w:r>
      <w:r/>
    </w:p>
    <w:p>
      <w:pPr>
        <w:pStyle w:val="1122"/>
        <w:ind w:left="0" w:right="0" w:firstLine="0"/>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sz w:val="18"/>
          <w:szCs w:val="18"/>
        </w:rPr>
      </w:r>
      <w:r/>
    </w:p>
    <w:p>
      <w:pPr>
        <w:pStyle w:val="1120"/>
        <w:ind w:left="0" w:right="0" w:firstLine="0"/>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8"/>
          <w:szCs w:val="18"/>
        </w:rPr>
      </w:r>
      <w:r/>
    </w:p>
    <w:p>
      <w:pPr>
        <w:pStyle w:val="1168"/>
        <w:ind w:left="0" w:right="0" w:firstLine="0"/>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sz w:val="18"/>
          <w:szCs w:val="18"/>
        </w:rPr>
      </w:r>
      <w:r/>
    </w:p>
    <w:p>
      <w:pPr>
        <w:pStyle w:val="1120"/>
        <w:ind w:left="0" w:right="0" w:firstLine="0"/>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sz w:val="18"/>
          <w:szCs w:val="18"/>
        </w:rPr>
      </w:r>
      <w:r/>
    </w:p>
    <w:p>
      <w:pPr>
        <w:pStyle w:val="1120"/>
        <w:ind w:left="0" w:right="0" w:firstLine="0"/>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sz w:val="18"/>
          <w:szCs w:val="18"/>
        </w:rPr>
      </w:r>
      <w:r/>
    </w:p>
    <w:p>
      <w:pPr>
        <w:pStyle w:val="1120"/>
        <w:ind w:left="0" w:right="0" w:firstLine="0"/>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sz w:val="18"/>
          <w:szCs w:val="18"/>
        </w:rPr>
      </w:r>
      <w:r/>
    </w:p>
    <w:p>
      <w:pPr>
        <w:pStyle w:val="1120"/>
        <w:ind w:left="0" w:right="0" w:firstLine="0"/>
      </w:pPr>
      <w:r>
        <w:rPr>
          <w:rFonts w:ascii="Cambria" w:hAnsi="Cambria" w:cs="Cambria"/>
          <w:sz w:val="18"/>
          <w:szCs w:val="18"/>
        </w:rPr>
        <w:t xml:space="preserve">O reajuste será realizado por apostilamento.</w:t>
      </w:r>
      <w:r>
        <w:rPr>
          <w:sz w:val="18"/>
          <w:szCs w:val="18"/>
        </w:rPr>
      </w:r>
      <w:r/>
    </w:p>
    <w:p>
      <w:pPr>
        <w:pStyle w:val="1103"/>
        <w:ind w:left="0" w:right="0" w:firstLine="0"/>
      </w:pPr>
      <w:r>
        <w:rPr>
          <w:rFonts w:ascii="Cambria" w:hAnsi="Cambria" w:cs="Cambria"/>
          <w:sz w:val="18"/>
          <w:szCs w:val="18"/>
        </w:rPr>
        <w:t xml:space="preserve">CLÁUSULA OITAVA - OBRIGAÇÕES DO CONTRATANTE </w:t>
      </w:r>
      <w:hyperlink r:id="rId54" w:tooltip="http://www.planalto.gov.br/ccivil_03/_ato2019-2022/2021/lei/L14133.htm#art92" w:anchor="art92" w:history="1">
        <w:r>
          <w:rPr>
            <w:rStyle w:val="919"/>
            <w:rFonts w:ascii="Cambria" w:hAnsi="Cambria" w:cs="Cambria"/>
            <w:sz w:val="18"/>
            <w:szCs w:val="18"/>
          </w:rPr>
          <w:t xml:space="preserve">(art. 92, X, XI e XIV</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São obrigações do Contratante:</w:t>
      </w:r>
      <w:r>
        <w:rPr>
          <w:sz w:val="18"/>
          <w:szCs w:val="18"/>
        </w:rPr>
      </w:r>
      <w:r/>
    </w:p>
    <w:p>
      <w:pPr>
        <w:pStyle w:val="1120"/>
        <w:ind w:left="0" w:right="0" w:firstLine="0"/>
      </w:pPr>
      <w:r>
        <w:rPr>
          <w:rFonts w:ascii="Cambria" w:hAnsi="Cambria" w:cs="Cambria"/>
          <w:sz w:val="18"/>
          <w:szCs w:val="18"/>
        </w:rPr>
        <w:t xml:space="preserve">Exigir o cumprimento de todas as obrigações assumidas pelo Contratado, de acordo com o contrato e seus anexos;</w:t>
      </w:r>
      <w:r>
        <w:rPr>
          <w:sz w:val="18"/>
          <w:szCs w:val="18"/>
        </w:rPr>
      </w:r>
      <w:r/>
    </w:p>
    <w:p>
      <w:pPr>
        <w:pStyle w:val="1120"/>
        <w:ind w:left="0" w:right="0" w:firstLine="0"/>
      </w:pPr>
      <w:r>
        <w:rPr>
          <w:rFonts w:ascii="Cambria" w:hAnsi="Cambria" w:cs="Cambria"/>
          <w:sz w:val="18"/>
          <w:szCs w:val="18"/>
        </w:rPr>
        <w:t xml:space="preserve">Receber o objeto no prazo e condições estabelecidas no Termo de Referência;</w:t>
      </w:r>
      <w:r>
        <w:rPr>
          <w:sz w:val="18"/>
          <w:szCs w:val="18"/>
        </w:rPr>
      </w:r>
      <w:r/>
    </w:p>
    <w:p>
      <w:pPr>
        <w:pStyle w:val="1120"/>
        <w:ind w:left="0" w:right="0" w:firstLine="0"/>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sz w:val="18"/>
          <w:szCs w:val="18"/>
        </w:rPr>
      </w:r>
      <w:r/>
    </w:p>
    <w:p>
      <w:pPr>
        <w:pStyle w:val="1120"/>
        <w:ind w:left="0" w:right="0" w:firstLine="0"/>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sz w:val="18"/>
          <w:szCs w:val="18"/>
        </w:rPr>
      </w:r>
      <w:r/>
    </w:p>
    <w:p>
      <w:pPr>
        <w:pStyle w:val="1120"/>
        <w:ind w:left="0" w:right="0" w:firstLine="0"/>
      </w:pPr>
      <w:r>
        <w:rPr>
          <w:rFonts w:ascii="Cambria" w:hAnsi="Cambria" w:cs="Cambria"/>
          <w:sz w:val="18"/>
          <w:szCs w:val="18"/>
        </w:rPr>
        <w:t xml:space="preserve">Acompanhar e fiscalizar a execução do contrato e o cumprimento das obrigações pelo Contratado;</w:t>
      </w:r>
      <w:r>
        <w:rPr>
          <w:sz w:val="18"/>
          <w:szCs w:val="18"/>
        </w:rPr>
      </w:r>
      <w:r/>
    </w:p>
    <w:p>
      <w:pPr>
        <w:pStyle w:val="1120"/>
        <w:ind w:left="0" w:right="0" w:firstLine="0"/>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5" w:tooltip="http://www.planalto.gov.br/ccivil_03/_ato2019-2022/2021/lei/L14133.htm" w:history="1">
        <w:r>
          <w:rPr>
            <w:rStyle w:val="919"/>
            <w:rFonts w:ascii="Cambria" w:hAnsi="Cambria" w:cs="Cambria"/>
            <w:sz w:val="18"/>
            <w:szCs w:val="18"/>
          </w:rPr>
          <w:t xml:space="preserve">art. 143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sz w:val="18"/>
          <w:szCs w:val="18"/>
        </w:rPr>
      </w:r>
      <w:r/>
    </w:p>
    <w:p>
      <w:pPr>
        <w:pStyle w:val="1120"/>
        <w:ind w:left="0" w:right="0" w:firstLine="0"/>
      </w:pPr>
      <w:r>
        <w:rPr>
          <w:rFonts w:ascii="Cambria" w:hAnsi="Cambria" w:cs="Cambria"/>
          <w:sz w:val="18"/>
          <w:szCs w:val="18"/>
        </w:rPr>
        <w:t xml:space="preserve">Aplicar ao Contratado as sanções previstas na lei e neste Contrato; </w:t>
      </w:r>
      <w:r>
        <w:rPr>
          <w:sz w:val="18"/>
          <w:szCs w:val="18"/>
        </w:rPr>
      </w:r>
      <w:r/>
    </w:p>
    <w:p>
      <w:pPr>
        <w:pStyle w:val="1120"/>
        <w:ind w:left="0" w:right="0" w:firstLine="0"/>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sz w:val="18"/>
          <w:szCs w:val="18"/>
        </w:rPr>
      </w:r>
      <w:r/>
    </w:p>
    <w:p>
      <w:pPr>
        <w:pStyle w:val="1120"/>
        <w:ind w:left="0" w:right="0" w:firstLine="0"/>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sz w:val="18"/>
          <w:szCs w:val="18"/>
        </w:rPr>
      </w:r>
      <w:r/>
    </w:p>
    <w:p>
      <w:pPr>
        <w:pStyle w:val="1122"/>
        <w:ind w:left="0" w:right="0" w:firstLine="0"/>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sz w:val="18"/>
          <w:szCs w:val="18"/>
        </w:rPr>
      </w:r>
      <w:r/>
    </w:p>
    <w:p>
      <w:pPr>
        <w:pStyle w:val="1167"/>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sz w:val="18"/>
          <w:szCs w:val="18"/>
        </w:rPr>
      </w:r>
      <w:r/>
    </w:p>
    <w:p>
      <w:pPr>
        <w:pStyle w:val="1120"/>
        <w:ind w:left="0" w:right="0" w:firstLine="0"/>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6" w:tooltip="http://www.planalto.gov.br/ccivil_03/_ato2019-2022/2021/lei/L14133.htm#art93§2" w:anchor="art93§2" w:history="1">
        <w:r>
          <w:rPr>
            <w:rStyle w:val="919"/>
            <w:rFonts w:ascii="Cambria" w:hAnsi="Cambria" w:cs="Cambria"/>
            <w:sz w:val="18"/>
            <w:szCs w:val="18"/>
          </w:rPr>
          <w:t xml:space="preserve">do art. 93, §2º,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sz w:val="18"/>
          <w:szCs w:val="18"/>
        </w:rPr>
      </w:r>
      <w:r/>
    </w:p>
    <w:p>
      <w:pPr>
        <w:pStyle w:val="1120"/>
        <w:ind w:left="0" w:right="0" w:firstLine="0"/>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sz w:val="18"/>
          <w:szCs w:val="18"/>
        </w:rPr>
      </w:r>
      <w:r/>
    </w:p>
    <w:p>
      <w:pPr>
        <w:pStyle w:val="1167"/>
        <w:ind w:left="0" w:right="0" w:firstLine="0"/>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sz w:val="18"/>
          <w:szCs w:val="18"/>
        </w:rPr>
      </w:r>
      <w:r/>
    </w:p>
    <w:p>
      <w:pPr>
        <w:pStyle w:val="1120"/>
        <w:numPr>
          <w:ilvl w:val="0"/>
          <w:numId w:val="47"/>
        </w:numPr>
        <w:ind w:left="0" w:right="0" w:firstLine="0"/>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sz w:val="18"/>
          <w:szCs w:val="18"/>
        </w:rPr>
      </w:r>
      <w:r/>
    </w:p>
    <w:p>
      <w:pPr>
        <w:pStyle w:val="1120"/>
        <w:numPr>
          <w:ilvl w:val="0"/>
          <w:numId w:val="47"/>
        </w:numPr>
        <w:ind w:left="0" w:right="0" w:firstLine="0"/>
      </w:pPr>
      <w:r>
        <w:rPr>
          <w:rFonts w:ascii="Cambria" w:hAnsi="Cambria" w:cs="Cambria"/>
          <w:i/>
          <w:color w:val="000000" w:themeColor="text1"/>
          <w:sz w:val="18"/>
          <w:szCs w:val="18"/>
        </w:rPr>
        <w:t xml:space="preserve">comprovação das ligações definitivas de energia, água, telefone e gás;</w:t>
      </w:r>
      <w:r>
        <w:rPr>
          <w:sz w:val="18"/>
          <w:szCs w:val="18"/>
        </w:rPr>
      </w:r>
      <w:r/>
    </w:p>
    <w:p>
      <w:pPr>
        <w:pStyle w:val="1120"/>
        <w:numPr>
          <w:ilvl w:val="0"/>
          <w:numId w:val="47"/>
        </w:numPr>
        <w:ind w:left="0" w:right="0" w:firstLine="0"/>
      </w:pPr>
      <w:r>
        <w:rPr>
          <w:rFonts w:ascii="Cambria" w:hAnsi="Cambria" w:cs="Cambria"/>
          <w:i/>
          <w:color w:val="000000" w:themeColor="text1"/>
          <w:sz w:val="18"/>
          <w:szCs w:val="18"/>
        </w:rPr>
        <w:t xml:space="preserve">laudo de vistoria do corpo de bombeiros aprovando o serviço;</w:t>
      </w:r>
      <w:r>
        <w:rPr>
          <w:sz w:val="18"/>
          <w:szCs w:val="18"/>
        </w:rPr>
      </w:r>
      <w:r/>
    </w:p>
    <w:p>
      <w:pPr>
        <w:pStyle w:val="1120"/>
        <w:numPr>
          <w:ilvl w:val="0"/>
          <w:numId w:val="47"/>
        </w:numPr>
        <w:ind w:left="0" w:right="0" w:firstLine="0"/>
      </w:pPr>
      <w:r>
        <w:rPr>
          <w:rFonts w:ascii="Cambria" w:hAnsi="Cambria" w:cs="Cambria"/>
          <w:i/>
          <w:color w:val="000000" w:themeColor="text1"/>
          <w:sz w:val="18"/>
          <w:szCs w:val="18"/>
        </w:rPr>
        <w:t xml:space="preserve">carta "habite-se", emitida pela prefeitura; e</w:t>
      </w:r>
      <w:r>
        <w:rPr>
          <w:sz w:val="18"/>
          <w:szCs w:val="18"/>
        </w:rPr>
      </w:r>
      <w:r/>
    </w:p>
    <w:p>
      <w:pPr>
        <w:pStyle w:val="1120"/>
        <w:numPr>
          <w:ilvl w:val="0"/>
          <w:numId w:val="47"/>
        </w:numPr>
        <w:ind w:left="0" w:right="0" w:firstLine="0"/>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sz w:val="18"/>
          <w:szCs w:val="18"/>
        </w:rPr>
      </w:r>
      <w:r/>
    </w:p>
    <w:p>
      <w:pPr>
        <w:pStyle w:val="1167"/>
        <w:ind w:left="0" w:right="0" w:firstLine="0"/>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sz w:val="18"/>
          <w:szCs w:val="18"/>
        </w:rPr>
      </w:r>
      <w:r/>
    </w:p>
    <w:p>
      <w:pPr>
        <w:pStyle w:val="1120"/>
        <w:ind w:left="0" w:right="0" w:firstLine="0"/>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sz w:val="18"/>
          <w:szCs w:val="18"/>
        </w:rPr>
      </w:r>
      <w:r/>
    </w:p>
    <w:p>
      <w:pPr>
        <w:pStyle w:val="1120"/>
        <w:ind w:left="0" w:right="0" w:firstLine="0"/>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sz w:val="18"/>
          <w:szCs w:val="18"/>
        </w:rPr>
      </w:r>
      <w:r/>
    </w:p>
    <w:p>
      <w:pPr>
        <w:pStyle w:val="1120"/>
        <w:ind w:left="0" w:right="0" w:firstLine="0"/>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sz w:val="18"/>
          <w:szCs w:val="18"/>
        </w:rPr>
      </w:r>
      <w:r/>
    </w:p>
    <w:p>
      <w:pPr>
        <w:pStyle w:val="1103"/>
        <w:ind w:left="0" w:right="0" w:firstLine="0"/>
      </w:pPr>
      <w:r>
        <w:rPr>
          <w:rFonts w:ascii="Cambria" w:hAnsi="Cambria" w:cs="Cambria"/>
          <w:sz w:val="18"/>
          <w:szCs w:val="18"/>
        </w:rPr>
      </w:r>
      <w:r>
        <w:rPr>
          <w:rFonts w:ascii="Cambria" w:hAnsi="Cambria" w:cs="Cambria"/>
          <w:sz w:val="18"/>
          <w:szCs w:val="18"/>
        </w:rPr>
        <w:t xml:space="preserve">CLÁUSULA NONA - OBRIGAÇÕES DO CONTRATADO (</w:t>
      </w:r>
      <w:hyperlink r:id="rId57" w:tooltip="http://www.planalto.gov.br/ccivil_03/_ato2019-2022/2021/lei/L14133.htm#art92" w:anchor="art92" w:history="1">
        <w:r>
          <w:rPr>
            <w:rStyle w:val="919"/>
            <w:rFonts w:ascii="Cambria" w:hAnsi="Cambria" w:cs="Cambria"/>
            <w:sz w:val="18"/>
            <w:szCs w:val="18"/>
          </w:rPr>
          <w:t xml:space="preserve">art. 92, XIV, XVI e XVII</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sz w:val="18"/>
          <w:szCs w:val="18"/>
        </w:rPr>
      </w:r>
      <w:r/>
    </w:p>
    <w:p>
      <w:pPr>
        <w:pStyle w:val="1120"/>
        <w:ind w:left="0" w:right="0" w:firstLine="0"/>
      </w:pPr>
      <w:r>
        <w:rPr>
          <w:rFonts w:ascii="Cambria" w:hAnsi="Cambria" w:cs="Cambria"/>
          <w:sz w:val="18"/>
          <w:szCs w:val="18"/>
        </w:rPr>
        <w:t xml:space="preserve">Manter preposto aceito pela Administração no local do serviço para representá-lo na execução do contrato.</w:t>
      </w:r>
      <w:r>
        <w:rPr>
          <w:sz w:val="18"/>
          <w:szCs w:val="18"/>
        </w:rPr>
      </w:r>
      <w:r/>
    </w:p>
    <w:p>
      <w:pPr>
        <w:pStyle w:val="1122"/>
        <w:ind w:left="0" w:right="0" w:firstLine="0"/>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sz w:val="18"/>
          <w:szCs w:val="18"/>
        </w:rPr>
      </w:r>
      <w:r/>
    </w:p>
    <w:p>
      <w:pPr>
        <w:pStyle w:val="1120"/>
        <w:ind w:left="0" w:right="0" w:firstLine="0"/>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58" w:tooltip="http://www.planalto.gov.br/ccivil_03/_ato2019-2022/2021/lei/L14133.htm#art137" w:anchor="art137" w:history="1">
        <w:r>
          <w:rPr>
            <w:rStyle w:val="919"/>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sz w:val="18"/>
          <w:szCs w:val="18"/>
        </w:rPr>
      </w:r>
      <w:r/>
    </w:p>
    <w:p>
      <w:pPr>
        <w:pStyle w:val="1120"/>
        <w:ind w:left="0" w:right="0" w:firstLine="0"/>
      </w:pPr>
      <w:r>
        <w:rPr>
          <w:rFonts w:ascii="Cambria" w:hAnsi="Cambria" w:cs="Cambria"/>
          <w:sz w:val="18"/>
          <w:szCs w:val="18"/>
        </w:rPr>
        <w:t xml:space="preserve">Responsabilizar-se pelos vícios e danos decorrentes da execução do objeto, de acordo com o </w:t>
      </w:r>
      <w:hyperlink r:id="rId59" w:tooltip="https://www.planalto.gov.br/ccivil_03/leis/l8078compilado.htm" w:history="1">
        <w:r>
          <w:rPr>
            <w:rStyle w:val="919"/>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sz w:val="18"/>
          <w:szCs w:val="18"/>
        </w:rPr>
      </w:r>
      <w:r/>
    </w:p>
    <w:p>
      <w:pPr>
        <w:pStyle w:val="1120"/>
        <w:ind w:left="0" w:right="0" w:firstLine="0"/>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sz w:val="18"/>
          <w:szCs w:val="18"/>
        </w:rPr>
      </w:r>
      <w:r/>
    </w:p>
    <w:p>
      <w:pPr>
        <w:pStyle w:val="1120"/>
        <w:ind w:left="0" w:right="0" w:firstLine="0"/>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0" w:tooltip="http://www.planalto.gov.br/ccivil_03/_ato2019-2022/2021/lei/L14133.htm#art48" w:anchor="art48" w:history="1">
        <w:r>
          <w:rPr>
            <w:rStyle w:val="919"/>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sz w:val="18"/>
          <w:szCs w:val="18"/>
        </w:rPr>
      </w:r>
      <w:r/>
    </w:p>
    <w:p>
      <w:pPr>
        <w:pStyle w:val="1120"/>
        <w:numPr>
          <w:ilvl w:val="0"/>
          <w:numId w:val="51"/>
        </w:numPr>
        <w:ind w:left="0" w:right="0" w:firstLine="0"/>
      </w:pPr>
      <w:r>
        <w:rPr>
          <w:rFonts w:ascii="Cambria" w:hAnsi="Cambria" w:cs="Cambria"/>
          <w:sz w:val="18"/>
          <w:szCs w:val="18"/>
        </w:rPr>
        <w:t xml:space="preserve">prova de regularidade relativa à Seguridade Social; </w:t>
      </w:r>
      <w:r>
        <w:rPr>
          <w:sz w:val="18"/>
          <w:szCs w:val="18"/>
        </w:rPr>
      </w:r>
      <w:r/>
    </w:p>
    <w:p>
      <w:pPr>
        <w:pStyle w:val="1120"/>
        <w:numPr>
          <w:ilvl w:val="0"/>
          <w:numId w:val="51"/>
        </w:numPr>
        <w:ind w:left="0" w:right="0" w:firstLine="0"/>
      </w:pPr>
      <w:r>
        <w:rPr>
          <w:rFonts w:ascii="Cambria" w:hAnsi="Cambria" w:cs="Cambria"/>
          <w:sz w:val="18"/>
          <w:szCs w:val="18"/>
        </w:rPr>
        <w:t xml:space="preserve">certidão conjunta relativa aos tributos federais e à Dívida Ativa da União;</w:t>
      </w:r>
      <w:r>
        <w:rPr>
          <w:sz w:val="18"/>
          <w:szCs w:val="18"/>
        </w:rPr>
      </w:r>
      <w:r/>
    </w:p>
    <w:p>
      <w:pPr>
        <w:pStyle w:val="1120"/>
        <w:numPr>
          <w:ilvl w:val="0"/>
          <w:numId w:val="51"/>
        </w:numPr>
        <w:ind w:left="0" w:right="0" w:firstLine="0"/>
      </w:pPr>
      <w:r>
        <w:rPr>
          <w:rFonts w:ascii="Cambria" w:hAnsi="Cambria" w:cs="Cambria"/>
          <w:sz w:val="18"/>
          <w:szCs w:val="18"/>
        </w:rPr>
        <w:t xml:space="preserve">certidões que comprovem a regularidade perante a Fazenda Municipal ou Distrital do domicílio ou sede do contratado; </w:t>
      </w:r>
      <w:r>
        <w:rPr>
          <w:sz w:val="18"/>
          <w:szCs w:val="18"/>
        </w:rPr>
      </w:r>
      <w:r/>
    </w:p>
    <w:p>
      <w:pPr>
        <w:pStyle w:val="1120"/>
        <w:numPr>
          <w:ilvl w:val="0"/>
          <w:numId w:val="51"/>
        </w:numPr>
        <w:ind w:left="0" w:right="0" w:firstLine="0"/>
      </w:pPr>
      <w:r>
        <w:rPr>
          <w:rFonts w:ascii="Cambria" w:hAnsi="Cambria" w:cs="Cambria"/>
          <w:sz w:val="18"/>
          <w:szCs w:val="18"/>
        </w:rPr>
        <w:t xml:space="preserve">Certidão de Regularidade do FGTS – CRF; e</w:t>
      </w:r>
      <w:r>
        <w:rPr>
          <w:sz w:val="18"/>
          <w:szCs w:val="18"/>
        </w:rPr>
      </w:r>
      <w:r/>
    </w:p>
    <w:p>
      <w:pPr>
        <w:pStyle w:val="1120"/>
        <w:numPr>
          <w:ilvl w:val="0"/>
          <w:numId w:val="51"/>
        </w:numPr>
        <w:ind w:left="0" w:right="0" w:firstLine="0"/>
      </w:pPr>
      <w:r>
        <w:rPr>
          <w:rFonts w:ascii="Cambria" w:hAnsi="Cambria" w:cs="Cambria"/>
          <w:sz w:val="18"/>
          <w:szCs w:val="18"/>
        </w:rPr>
        <w:t xml:space="preserve">Certidão Negativa de Débitos Trabalhistas – CNDT; </w:t>
      </w:r>
      <w:r>
        <w:rPr>
          <w:sz w:val="18"/>
          <w:szCs w:val="18"/>
        </w:rPr>
      </w:r>
      <w:r/>
    </w:p>
    <w:p>
      <w:pPr>
        <w:pStyle w:val="1120"/>
        <w:ind w:left="0" w:right="0" w:firstLine="0"/>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sz w:val="18"/>
          <w:szCs w:val="18"/>
        </w:rPr>
      </w:r>
      <w:r/>
    </w:p>
    <w:p>
      <w:pPr>
        <w:pStyle w:val="1120"/>
        <w:ind w:left="0" w:right="0" w:firstLine="0"/>
      </w:pPr>
      <w:r>
        <w:rPr>
          <w:rFonts w:ascii="Cambria" w:hAnsi="Cambria" w:cs="Cambria"/>
          <w:sz w:val="18"/>
          <w:szCs w:val="18"/>
        </w:rPr>
        <w:t xml:space="preserve">Comunicar ao Fiscal do contrato, no prazo de 24 (vinte e quatro) horas, qualquer ocorrência anormal ou acidente que se verifique no local dos serviços.</w:t>
      </w:r>
      <w:r>
        <w:rPr>
          <w:sz w:val="18"/>
          <w:szCs w:val="18"/>
        </w:rPr>
      </w:r>
      <w:r/>
    </w:p>
    <w:p>
      <w:pPr>
        <w:pStyle w:val="1120"/>
        <w:ind w:left="0" w:right="0" w:firstLine="0"/>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sz w:val="18"/>
          <w:szCs w:val="18"/>
        </w:rPr>
      </w:r>
      <w:r/>
    </w:p>
    <w:p>
      <w:pPr>
        <w:pStyle w:val="1120"/>
        <w:ind w:left="0" w:right="0" w:firstLine="0"/>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sz w:val="18"/>
          <w:szCs w:val="18"/>
        </w:rPr>
      </w:r>
      <w:r/>
    </w:p>
    <w:p>
      <w:pPr>
        <w:pStyle w:val="1120"/>
        <w:ind w:left="0" w:right="0" w:firstLine="0"/>
      </w:pPr>
      <w:r>
        <w:rPr>
          <w:rFonts w:ascii="Cambria" w:hAnsi="Cambria" w:cs="Cambria"/>
          <w:sz w:val="18"/>
          <w:szCs w:val="18"/>
        </w:rPr>
        <w:t xml:space="preserve">Promover a guarda, manutenção e vigilância de materiais, ferramentas, e tudo o que for necessário à execução do objeto, durante a vigência do contrato.</w:t>
      </w:r>
      <w:r>
        <w:rPr>
          <w:sz w:val="18"/>
          <w:szCs w:val="18"/>
        </w:rPr>
      </w:r>
      <w:r/>
    </w:p>
    <w:p>
      <w:pPr>
        <w:pStyle w:val="1120"/>
        <w:ind w:left="0" w:right="0" w:firstLine="0"/>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sz w:val="18"/>
          <w:szCs w:val="18"/>
        </w:rPr>
      </w:r>
      <w:r/>
    </w:p>
    <w:p>
      <w:pPr>
        <w:pStyle w:val="1120"/>
        <w:ind w:left="0" w:right="0" w:firstLine="0"/>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sz w:val="18"/>
          <w:szCs w:val="18"/>
        </w:rPr>
      </w:r>
      <w:r/>
    </w:p>
    <w:p>
      <w:pPr>
        <w:pStyle w:val="1120"/>
        <w:ind w:left="0" w:right="0" w:firstLine="0"/>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sz w:val="18"/>
          <w:szCs w:val="18"/>
        </w:rPr>
      </w:r>
      <w:r/>
    </w:p>
    <w:p>
      <w:pPr>
        <w:pStyle w:val="1120"/>
        <w:ind w:left="0" w:right="0" w:firstLine="0"/>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sz w:val="18"/>
          <w:szCs w:val="18"/>
        </w:rPr>
      </w:r>
      <w:r/>
    </w:p>
    <w:p>
      <w:pPr>
        <w:pStyle w:val="1120"/>
        <w:ind w:left="0" w:right="0" w:firstLine="0"/>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1" w:tooltip="http://www.planalto.gov.br/ccivil_03/_ato2019-2022/2021/lei/L14133.htm#art116" w:anchor="art116" w:history="1">
        <w:r>
          <w:rPr>
            <w:rStyle w:val="919"/>
            <w:rFonts w:ascii="Cambria" w:hAnsi="Cambria" w:cs="Cambria"/>
            <w:sz w:val="18"/>
            <w:szCs w:val="18"/>
          </w:rPr>
          <w:t xml:space="preserve">art. 116</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2" w:tooltip="http://www.planalto.gov.br/ccivil_03/_ato2019-2022/2021/lei/L14133.htm#art116" w:anchor="art116" w:history="1">
        <w:r>
          <w:rPr>
            <w:rStyle w:val="919"/>
            <w:rFonts w:ascii="Cambria" w:hAnsi="Cambria" w:cs="Cambria"/>
            <w:sz w:val="18"/>
            <w:szCs w:val="18"/>
          </w:rPr>
          <w:t xml:space="preserve">art. 116, parágrafo único</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Guardar sigilo sobre todas as informações obtidas em decorrência do cumprimento do contrato;</w:t>
      </w:r>
      <w:r>
        <w:rPr>
          <w:sz w:val="18"/>
          <w:szCs w:val="18"/>
        </w:rPr>
      </w:r>
      <w:r/>
    </w:p>
    <w:p>
      <w:pPr>
        <w:pStyle w:val="1120"/>
        <w:ind w:left="0" w:right="0" w:firstLine="0"/>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tooltip="http://www.planalto.gov.br/ccivil_03/_ato2019-2022/2021/lei/L14133.htm#art124" w:anchor="art124" w:history="1">
        <w:r>
          <w:rPr>
            <w:rStyle w:val="919"/>
            <w:rFonts w:ascii="Cambria" w:hAnsi="Cambria" w:cs="Cambria"/>
            <w:sz w:val="18"/>
            <w:szCs w:val="18"/>
          </w:rPr>
          <w:t xml:space="preserve">art. 124, II, d,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sz w:val="18"/>
          <w:szCs w:val="18"/>
        </w:rPr>
      </w:r>
      <w:r/>
    </w:p>
    <w:p>
      <w:pPr>
        <w:pStyle w:val="1120"/>
        <w:ind w:left="0" w:right="0" w:firstLine="0"/>
      </w:pPr>
      <w:r>
        <w:rPr>
          <w:rFonts w:ascii="Cambria" w:hAnsi="Cambria" w:cs="Cambria"/>
          <w:sz w:val="18"/>
          <w:szCs w:val="18"/>
        </w:rPr>
        <w:t xml:space="preserve">Manter os empregados nos horários predeterminados pelo Contratante.</w:t>
      </w:r>
      <w:r>
        <w:rPr>
          <w:sz w:val="18"/>
          <w:szCs w:val="18"/>
        </w:rPr>
      </w:r>
      <w:r/>
    </w:p>
    <w:p>
      <w:pPr>
        <w:pStyle w:val="1120"/>
        <w:ind w:left="0" w:right="0" w:firstLine="0"/>
      </w:pPr>
      <w:r>
        <w:rPr>
          <w:rFonts w:ascii="Cambria" w:hAnsi="Cambria" w:cs="Cambria"/>
          <w:sz w:val="18"/>
          <w:szCs w:val="18"/>
        </w:rPr>
        <w:t xml:space="preserve">Apresentar os empregados devidamente identificados por meio de crachá.</w:t>
      </w:r>
      <w:r>
        <w:rPr>
          <w:sz w:val="18"/>
          <w:szCs w:val="18"/>
        </w:rPr>
      </w:r>
      <w:r/>
    </w:p>
    <w:p>
      <w:pPr>
        <w:pStyle w:val="1120"/>
        <w:ind w:left="0" w:right="0" w:firstLine="0"/>
      </w:pPr>
      <w:r>
        <w:rPr>
          <w:rFonts w:ascii="Cambria" w:hAnsi="Cambria" w:cs="Cambria"/>
          <w:sz w:val="18"/>
          <w:szCs w:val="18"/>
        </w:rPr>
        <w:t xml:space="preserve">Apresentar ao Contratante, quando for o caso, a relação nominal dos empregados que adentrarão no órgão para a execução do serviço.</w:t>
      </w:r>
      <w:r>
        <w:rPr>
          <w:sz w:val="18"/>
          <w:szCs w:val="18"/>
        </w:rPr>
      </w:r>
      <w:r/>
    </w:p>
    <w:p>
      <w:pPr>
        <w:pStyle w:val="1120"/>
        <w:ind w:left="0" w:right="0" w:firstLine="0"/>
      </w:pPr>
      <w:r>
        <w:rPr>
          <w:rFonts w:ascii="Cambria" w:hAnsi="Cambria" w:cs="Cambria"/>
          <w:sz w:val="18"/>
          <w:szCs w:val="18"/>
        </w:rPr>
        <w:t xml:space="preserve">Observar os preceitos da legislação sobre a jornada de trabalho, conforme a categoria profissional.</w:t>
      </w:r>
      <w:r>
        <w:rPr>
          <w:sz w:val="18"/>
          <w:szCs w:val="18"/>
        </w:rPr>
      </w:r>
      <w:r/>
    </w:p>
    <w:p>
      <w:pPr>
        <w:pStyle w:val="1120"/>
        <w:ind w:left="0" w:right="0" w:firstLine="0"/>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sz w:val="18"/>
          <w:szCs w:val="18"/>
        </w:rPr>
      </w:r>
      <w:r/>
    </w:p>
    <w:p>
      <w:pPr>
        <w:pStyle w:val="1120"/>
        <w:ind w:left="0" w:right="0" w:firstLine="0"/>
      </w:pPr>
      <w:r>
        <w:rPr>
          <w:rFonts w:ascii="Cambria" w:hAnsi="Cambria" w:cs="Cambria"/>
          <w:sz w:val="18"/>
          <w:szCs w:val="18"/>
        </w:rPr>
        <w:t xml:space="preserve">Instruir seus empregados quanto à necessidade de acatar as Normas Internas do Contratante.</w:t>
      </w:r>
      <w:r>
        <w:rPr>
          <w:sz w:val="18"/>
          <w:szCs w:val="18"/>
        </w:rPr>
      </w:r>
      <w:r/>
    </w:p>
    <w:p>
      <w:pPr>
        <w:pStyle w:val="1120"/>
        <w:ind w:left="0" w:right="0" w:firstLine="0"/>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sz w:val="18"/>
          <w:szCs w:val="18"/>
        </w:rPr>
      </w:r>
      <w:r/>
    </w:p>
    <w:p>
      <w:pPr>
        <w:pStyle w:val="1120"/>
        <w:ind w:left="0" w:right="0" w:firstLine="0"/>
      </w:pPr>
      <w:r>
        <w:rPr>
          <w:rFonts w:ascii="Cambria" w:hAnsi="Cambria" w:cs="Cambria"/>
          <w:sz w:val="18"/>
          <w:szCs w:val="18"/>
        </w:rPr>
        <w:t xml:space="preserve">Instruir os seus empregados, quanto à prevenção de incêndios nas áreas do Contratante.</w:t>
      </w:r>
      <w:r>
        <w:rPr>
          <w:sz w:val="18"/>
          <w:szCs w:val="18"/>
        </w:rPr>
      </w:r>
      <w:r/>
    </w:p>
    <w:p>
      <w:pPr>
        <w:pStyle w:val="1120"/>
        <w:ind w:left="0" w:right="0" w:firstLine="0"/>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sz w:val="18"/>
          <w:szCs w:val="18"/>
        </w:rPr>
      </w:r>
      <w:r/>
    </w:p>
    <w:p>
      <w:pPr>
        <w:pStyle w:val="1120"/>
        <w:ind w:left="0" w:right="0" w:firstLine="0"/>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sz w:val="18"/>
          <w:szCs w:val="18"/>
        </w:rPr>
      </w:r>
      <w:r/>
    </w:p>
    <w:p>
      <w:pPr>
        <w:pStyle w:val="1120"/>
        <w:ind w:left="0" w:right="0" w:firstLine="0"/>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sz w:val="18"/>
          <w:szCs w:val="18"/>
        </w:rPr>
      </w:r>
      <w:r/>
    </w:p>
    <w:p>
      <w:pPr>
        <w:pStyle w:val="1120"/>
        <w:ind w:left="0" w:right="0" w:firstLine="0"/>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sz w:val="18"/>
          <w:szCs w:val="18"/>
        </w:rPr>
      </w:r>
      <w:r/>
    </w:p>
    <w:p>
      <w:pPr>
        <w:pStyle w:val="1120"/>
        <w:ind w:left="0" w:right="0" w:firstLine="0"/>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4" w:tooltip="http://www.planalto.gov.br/ccivil_03/_ato2004-2006/2006/decreto/d5975.htm#art11" w:anchor="art11" w:history="1">
        <w:r>
          <w:rPr>
            <w:rStyle w:val="919"/>
            <w:rFonts w:ascii="Cambria" w:hAnsi="Cambria" w:cs="Cambria"/>
            <w:sz w:val="18"/>
            <w:szCs w:val="18"/>
          </w:rPr>
          <w:t xml:space="preserve">artigo 11 do Decreto n° 5.975, de 2006</w:t>
        </w:r>
      </w:hyperlink>
      <w:r>
        <w:rPr>
          <w:rFonts w:ascii="Cambria" w:hAnsi="Cambria" w:cs="Cambria"/>
          <w:sz w:val="18"/>
          <w:szCs w:val="18"/>
        </w:rPr>
        <w:t xml:space="preserve">, de: </w:t>
      </w:r>
      <w:r>
        <w:rPr>
          <w:sz w:val="18"/>
          <w:szCs w:val="18"/>
        </w:rPr>
      </w:r>
      <w:r/>
    </w:p>
    <w:p>
      <w:pPr>
        <w:pStyle w:val="1120"/>
        <w:numPr>
          <w:ilvl w:val="0"/>
          <w:numId w:val="52"/>
        </w:numPr>
        <w:ind w:left="0" w:right="0" w:firstLine="0"/>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sz w:val="18"/>
          <w:szCs w:val="18"/>
        </w:rPr>
      </w:r>
      <w:r/>
    </w:p>
    <w:p>
      <w:pPr>
        <w:pStyle w:val="1120"/>
        <w:numPr>
          <w:ilvl w:val="0"/>
          <w:numId w:val="52"/>
        </w:numPr>
        <w:ind w:left="0" w:right="0" w:firstLine="0"/>
      </w:pPr>
      <w:r>
        <w:rPr>
          <w:rFonts w:ascii="Cambria" w:hAnsi="Cambria" w:cs="Cambria"/>
          <w:sz w:val="18"/>
          <w:szCs w:val="18"/>
        </w:rPr>
        <w:t xml:space="preserve">supressão da vegetação natural, devidamente autorizada pelo órgão competente do Sistema Nacional do Meio Ambiente - SISNAMA; </w:t>
      </w:r>
      <w:r>
        <w:rPr>
          <w:sz w:val="18"/>
          <w:szCs w:val="18"/>
        </w:rPr>
      </w:r>
      <w:r/>
    </w:p>
    <w:p>
      <w:pPr>
        <w:pStyle w:val="1120"/>
        <w:numPr>
          <w:ilvl w:val="0"/>
          <w:numId w:val="52"/>
        </w:numPr>
        <w:ind w:left="0" w:right="0" w:firstLine="0"/>
      </w:pPr>
      <w:r>
        <w:rPr>
          <w:rFonts w:ascii="Cambria" w:hAnsi="Cambria" w:cs="Cambria"/>
          <w:sz w:val="18"/>
          <w:szCs w:val="18"/>
        </w:rPr>
        <w:t xml:space="preserve">florestas plantadas; e </w:t>
      </w:r>
      <w:r>
        <w:rPr>
          <w:sz w:val="18"/>
          <w:szCs w:val="18"/>
        </w:rPr>
      </w:r>
      <w:r/>
    </w:p>
    <w:p>
      <w:pPr>
        <w:pStyle w:val="1120"/>
        <w:numPr>
          <w:ilvl w:val="0"/>
          <w:numId w:val="52"/>
        </w:numPr>
        <w:ind w:left="0" w:right="0" w:firstLine="0"/>
      </w:pPr>
      <w:r>
        <w:rPr>
          <w:rFonts w:ascii="Cambria" w:hAnsi="Cambria" w:cs="Cambria"/>
          <w:sz w:val="18"/>
          <w:szCs w:val="18"/>
        </w:rPr>
        <w:t xml:space="preserve">outras fontes de biomassa florestal, definidas em normas específicas do órgão ambiental competente.</w:t>
      </w:r>
      <w:r>
        <w:rPr>
          <w:sz w:val="18"/>
          <w:szCs w:val="18"/>
        </w:rPr>
      </w:r>
      <w:r/>
    </w:p>
    <w:p>
      <w:pPr>
        <w:pStyle w:val="1120"/>
        <w:ind w:left="0" w:right="0" w:firstLine="0"/>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5" w:tooltip="https://www.gov.br/compras/pt-br/acesso-a-informacao/legislacao/instrucoes-normativas/instrucao-normativa-no-01-de-19-de-janeiro-de-2010" w:history="1">
        <w:r>
          <w:rPr>
            <w:rStyle w:val="919"/>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sz w:val="18"/>
          <w:szCs w:val="18"/>
        </w:rPr>
      </w:r>
      <w:r/>
    </w:p>
    <w:p>
      <w:pPr>
        <w:pStyle w:val="1088"/>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Cópias autenticadas das notas fiscais de aquisição dos produtos ou subprodutos florestais; </w:t>
      </w:r>
      <w:r>
        <w:rPr>
          <w:sz w:val="18"/>
          <w:szCs w:val="18"/>
        </w:rPr>
      </w:r>
      <w:r/>
    </w:p>
    <w:p>
      <w:pPr>
        <w:pStyle w:val="1088"/>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6" w:tooltip="https://www.planalto.gov.br/ccivil_03/leis/l6938.htm#art17" w:anchor="art17" w:history="1">
        <w:r>
          <w:rPr>
            <w:rStyle w:val="919"/>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sz w:val="18"/>
          <w:szCs w:val="18"/>
        </w:rPr>
      </w:r>
      <w:r/>
    </w:p>
    <w:p>
      <w:pPr>
        <w:pStyle w:val="1088"/>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7"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68"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sz w:val="18"/>
          <w:szCs w:val="18"/>
        </w:rPr>
      </w:r>
      <w:r/>
    </w:p>
    <w:p>
      <w:pPr>
        <w:pStyle w:val="1122"/>
        <w:ind w:left="0" w:right="0" w:firstLine="0"/>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sz w:val="18"/>
          <w:szCs w:val="18"/>
        </w:rPr>
      </w:r>
      <w:r/>
    </w:p>
    <w:p>
      <w:pPr>
        <w:pStyle w:val="1120"/>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69" w:tooltip="https://www.gov.br/compras/pt-br/acesso-a-informacao/legislacao/instrucoes-normativas/instrucao-normativa-no-01-de-19-de-janeiro-de-2010#art4§2" w:anchor="art4§2" w:history="1">
        <w:r>
          <w:rPr>
            <w:rStyle w:val="919"/>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sz w:val="18"/>
          <w:szCs w:val="18"/>
        </w:rPr>
      </w:r>
      <w:r/>
    </w:p>
    <w:p>
      <w:pPr>
        <w:pStyle w:val="1122"/>
        <w:ind w:left="0" w:right="0" w:firstLine="0"/>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sz w:val="18"/>
          <w:szCs w:val="18"/>
        </w:rPr>
      </w:r>
      <w:r/>
    </w:p>
    <w:p>
      <w:pPr>
        <w:pStyle w:val="1122"/>
        <w:ind w:left="0" w:right="0" w:firstLine="0"/>
      </w:pPr>
      <w:r>
        <w:rPr>
          <w:rFonts w:ascii="Cambria" w:hAnsi="Cambria" w:cs="Cambria"/>
          <w:sz w:val="18"/>
          <w:szCs w:val="18"/>
          <w:lang w:eastAsia="en-US"/>
        </w:rPr>
        <w:t xml:space="preserve">Nos termos dos </w:t>
      </w:r>
      <w:hyperlink r:id="rId70" w:tooltip="https://cetesb.sp.gov.br/licenciamento/documentos/2002_Res_CONAMA_307.pdf" w:history="1">
        <w:r>
          <w:rPr>
            <w:rStyle w:val="919"/>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sz w:val="18"/>
          <w:szCs w:val="18"/>
        </w:rPr>
      </w:r>
      <w:r/>
    </w:p>
    <w:p>
      <w:pPr>
        <w:pStyle w:val="1123"/>
        <w:ind w:left="0" w:right="0" w:firstLine="0"/>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sz w:val="18"/>
          <w:szCs w:val="18"/>
        </w:rPr>
      </w:r>
      <w:r/>
    </w:p>
    <w:p>
      <w:pPr>
        <w:pStyle w:val="1123"/>
        <w:ind w:left="0" w:right="0" w:firstLine="0"/>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sz w:val="18"/>
          <w:szCs w:val="18"/>
        </w:rPr>
      </w:r>
      <w:r/>
    </w:p>
    <w:p>
      <w:pPr>
        <w:pStyle w:val="1123"/>
        <w:ind w:left="0" w:right="0" w:firstLine="0"/>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sz w:val="18"/>
          <w:szCs w:val="18"/>
        </w:rPr>
      </w:r>
      <w:r/>
    </w:p>
    <w:p>
      <w:pPr>
        <w:pStyle w:val="1123"/>
        <w:ind w:left="0" w:right="0" w:firstLine="0"/>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sz w:val="18"/>
          <w:szCs w:val="18"/>
        </w:rPr>
      </w:r>
      <w:r/>
    </w:p>
    <w:p>
      <w:pPr>
        <w:pStyle w:val="1122"/>
        <w:ind w:left="0" w:right="0" w:firstLine="0"/>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sz w:val="18"/>
          <w:szCs w:val="18"/>
        </w:rPr>
      </w:r>
      <w:r/>
    </w:p>
    <w:p>
      <w:pPr>
        <w:pStyle w:val="1122"/>
        <w:ind w:left="0" w:right="0" w:firstLine="0"/>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sz w:val="18"/>
          <w:szCs w:val="18"/>
        </w:rPr>
      </w:r>
      <w:r/>
    </w:p>
    <w:p>
      <w:pPr>
        <w:pStyle w:val="1120"/>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sz w:val="18"/>
          <w:szCs w:val="18"/>
        </w:rPr>
      </w:r>
      <w:r/>
    </w:p>
    <w:p>
      <w:pPr>
        <w:pStyle w:val="1122"/>
        <w:ind w:left="0" w:right="0" w:firstLine="0"/>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1" w:tooltip="http://www.ipaam.am.gov.br/wp-content/uploads/2021/01/Conama-382-Poluentes-atmosfericos.pdf" w:history="1">
        <w:r>
          <w:rPr>
            <w:rStyle w:val="919"/>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sz w:val="18"/>
          <w:szCs w:val="18"/>
        </w:rPr>
      </w:r>
      <w:r/>
    </w:p>
    <w:p>
      <w:pPr>
        <w:pStyle w:val="1122"/>
        <w:ind w:left="0" w:right="0" w:firstLine="0"/>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2" w:tooltip="http://www.ibama.gov.br/sophia/cnia/legislacao/MMA/RE0001-080390.PDF" w:history="1">
        <w:r>
          <w:rPr>
            <w:rStyle w:val="919"/>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sz w:val="18"/>
          <w:szCs w:val="18"/>
        </w:rPr>
      </w:r>
      <w:r/>
    </w:p>
    <w:p>
      <w:pPr>
        <w:pStyle w:val="1120"/>
        <w:ind w:left="0" w:right="0" w:firstLine="0"/>
      </w:pPr>
      <w:r>
        <w:rPr>
          <w:rFonts w:ascii="Cambria" w:hAnsi="Cambria" w:cs="Cambria"/>
          <w:sz w:val="18"/>
          <w:szCs w:val="18"/>
        </w:rPr>
        <w:t xml:space="preserve">Nos termos do </w:t>
      </w:r>
      <w:hyperlink r:id="rId73" w:tooltip="https://www.gov.br/compras/pt-br/acesso-a-informacao/legislacao/instrucoes-normativas/instrucao-normativa-no-01-de-19-de-janeiro-de-2010" w:history="1">
        <w:r>
          <w:rPr>
            <w:rStyle w:val="919"/>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sz w:val="18"/>
          <w:szCs w:val="18"/>
        </w:rPr>
      </w:r>
      <w:r/>
    </w:p>
    <w:p>
      <w:pPr>
        <w:pStyle w:val="1120"/>
        <w:ind w:left="0" w:right="0" w:firstLine="0"/>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sz w:val="18"/>
          <w:szCs w:val="18"/>
        </w:rPr>
      </w:r>
      <w:r/>
    </w:p>
    <w:p>
      <w:pPr>
        <w:pStyle w:val="1120"/>
        <w:ind w:left="0" w:right="0" w:firstLine="0"/>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sz w:val="18"/>
          <w:szCs w:val="18"/>
        </w:rPr>
      </w:r>
      <w:r/>
    </w:p>
    <w:p>
      <w:pPr>
        <w:pStyle w:val="1120"/>
        <w:ind w:left="0" w:right="0" w:firstLine="0"/>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sz w:val="18"/>
          <w:szCs w:val="18"/>
        </w:rPr>
      </w:r>
      <w:r/>
    </w:p>
    <w:p>
      <w:pPr>
        <w:pStyle w:val="1103"/>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sz w:val="18"/>
          <w:szCs w:val="18"/>
        </w:rPr>
      </w:r>
      <w:r/>
    </w:p>
    <w:p>
      <w:pPr>
        <w:pStyle w:val="1167"/>
        <w:ind w:left="0" w:right="0" w:firstLine="0"/>
      </w:pPr>
      <w:r>
        <w:rPr>
          <w:rFonts w:ascii="Cambria" w:hAnsi="Cambria" w:cs="Cambria"/>
          <w:color w:val="000000" w:themeColor="text1"/>
          <w:sz w:val="18"/>
          <w:szCs w:val="18"/>
        </w:rPr>
        <w:t xml:space="preserve">As partes deverão cumprir a </w:t>
      </w:r>
      <w:hyperlink r:id="rId74" w:tooltip="https://www.planalto.gov.br/ccivil_03/_ato2015-2018/2018/lei/l13709.htm" w:history="1">
        <w:r>
          <w:rPr>
            <w:rStyle w:val="919"/>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sz w:val="18"/>
          <w:szCs w:val="18"/>
        </w:rPr>
      </w:r>
      <w:r/>
    </w:p>
    <w:p>
      <w:pPr>
        <w:pStyle w:val="1167"/>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5" w:tooltip="https://www.planalto.gov.br/ccivil_03/_ato2015-2018/2018/lei/l13709.htm#art6" w:anchor="art6" w:history="1">
        <w:r>
          <w:rPr>
            <w:rStyle w:val="919"/>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sz w:val="18"/>
          <w:szCs w:val="18"/>
        </w:rPr>
      </w:r>
      <w:r/>
    </w:p>
    <w:p>
      <w:pPr>
        <w:pStyle w:val="1167"/>
        <w:ind w:left="0" w:right="0" w:firstLine="0"/>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sz w:val="18"/>
          <w:szCs w:val="18"/>
        </w:rPr>
      </w:r>
      <w:r/>
    </w:p>
    <w:p>
      <w:pPr>
        <w:pStyle w:val="1167"/>
        <w:ind w:left="0" w:right="0" w:firstLine="0"/>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sz w:val="18"/>
          <w:szCs w:val="18"/>
        </w:rPr>
      </w:r>
      <w:r/>
    </w:p>
    <w:p>
      <w:pPr>
        <w:pStyle w:val="1167"/>
        <w:ind w:left="0" w:right="0" w:firstLine="0"/>
      </w:pPr>
      <w:r>
        <w:rPr>
          <w:rFonts w:ascii="Cambria" w:hAnsi="Cambria" w:cs="Cambria"/>
          <w:color w:val="000000" w:themeColor="text1"/>
          <w:sz w:val="18"/>
          <w:szCs w:val="18"/>
        </w:rPr>
        <w:t xml:space="preserve">Terminado o tratamento dos dados nos termos do </w:t>
      </w:r>
      <w:hyperlink r:id="rId76" w:tooltip="https://www.planalto.gov.br/ccivil_03/_ato2015-2018/2018/lei/l13709.htm#art15" w:anchor="art15" w:history="1">
        <w:r>
          <w:rPr>
            <w:rStyle w:val="919"/>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7" w:tooltip="https://www.planalto.gov.br/ccivil_03/_ato2015-2018/2018/lei/l13709.htm#art16" w:anchor="art16" w:history="1">
        <w:r>
          <w:rPr>
            <w:rStyle w:val="919"/>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sz w:val="18"/>
          <w:szCs w:val="18"/>
        </w:rPr>
      </w:r>
      <w:r/>
    </w:p>
    <w:p>
      <w:pPr>
        <w:pStyle w:val="1167"/>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sz w:val="18"/>
          <w:szCs w:val="18"/>
        </w:rPr>
      </w:r>
      <w:r/>
    </w:p>
    <w:p>
      <w:pPr>
        <w:pStyle w:val="1167"/>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sz w:val="18"/>
          <w:szCs w:val="18"/>
        </w:rPr>
      </w:r>
      <w:r/>
    </w:p>
    <w:p>
      <w:pPr>
        <w:pStyle w:val="1167"/>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sz w:val="18"/>
          <w:szCs w:val="18"/>
        </w:rPr>
      </w:r>
      <w:r/>
    </w:p>
    <w:p>
      <w:pPr>
        <w:pStyle w:val="1167"/>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sz w:val="18"/>
          <w:szCs w:val="18"/>
        </w:rPr>
      </w:r>
      <w:r/>
    </w:p>
    <w:p>
      <w:pPr>
        <w:pStyle w:val="1167"/>
        <w:ind w:left="0" w:right="0" w:firstLine="0"/>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78" w:tooltip="https://www.planalto.gov.br/ccivil_03/_ato2015-2018/2018/lei/l13709.htm" w:history="1">
        <w:r>
          <w:rPr>
            <w:rStyle w:val="919"/>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sz w:val="18"/>
          <w:szCs w:val="18"/>
        </w:rPr>
      </w:r>
      <w:r/>
    </w:p>
    <w:p>
      <w:pPr>
        <w:pStyle w:val="1168"/>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sz w:val="18"/>
          <w:szCs w:val="18"/>
        </w:rPr>
      </w:r>
      <w:r/>
    </w:p>
    <w:p>
      <w:pPr>
        <w:pStyle w:val="1167"/>
        <w:ind w:left="0" w:right="0" w:firstLine="0"/>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sz w:val="18"/>
          <w:szCs w:val="18"/>
        </w:rPr>
      </w:r>
      <w:r/>
    </w:p>
    <w:p>
      <w:pPr>
        <w:pStyle w:val="1167"/>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79" w:tooltip="https://www.planalto.gov.br/ccivil_03/_ato2015-2018/2018/lei/l13709.htm#art26§1" w:anchor="art26§1" w:history="1">
        <w:r>
          <w:rPr>
            <w:rStyle w:val="919"/>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sz w:val="18"/>
          <w:szCs w:val="18"/>
        </w:rPr>
      </w:r>
      <w:r/>
    </w:p>
    <w:p>
      <w:pPr>
        <w:pStyle w:val="1103"/>
        <w:ind w:left="0" w:right="0" w:firstLine="0"/>
      </w:pPr>
      <w:r>
        <w:rPr>
          <w:rFonts w:ascii="Cambria" w:hAnsi="Cambria" w:cs="Cambria"/>
          <w:sz w:val="18"/>
          <w:szCs w:val="18"/>
        </w:rPr>
        <w:t xml:space="preserve">CLÁUSULA DÉCIMA PRIMEIRA – GARANTIA DE EXECUÇÃO (</w:t>
      </w:r>
      <w:hyperlink r:id="rId80" w:tooltip="http://www.planalto.gov.br/ccivil_03/_ato2019-2022/2021/lei/L14133.htm#art92" w:anchor="art92" w:history="1">
        <w:r>
          <w:rPr>
            <w:rStyle w:val="919"/>
            <w:rFonts w:ascii="Cambria" w:hAnsi="Cambria" w:cs="Cambria"/>
            <w:sz w:val="18"/>
            <w:szCs w:val="18"/>
          </w:rPr>
          <w:t xml:space="preserve">art. 92, XII</w:t>
        </w:r>
      </w:hyperlink>
      <w:r>
        <w:rPr>
          <w:rFonts w:ascii="Cambria" w:hAnsi="Cambria" w:cs="Cambria"/>
          <w:sz w:val="18"/>
          <w:szCs w:val="18"/>
        </w:rPr>
        <w:t xml:space="preserve">)</w:t>
      </w:r>
      <w:r>
        <w:rPr>
          <w:sz w:val="18"/>
          <w:szCs w:val="18"/>
        </w:rPr>
      </w:r>
      <w:r/>
    </w:p>
    <w:p>
      <w:pPr>
        <w:pStyle w:val="1167"/>
        <w:ind w:left="0" w:right="0" w:firstLine="0"/>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1" w:tooltip="http://www.planalto.gov.br/ccivil_03/_ato2019-2022/2021/lei/L14133.htm#art96" w:anchor="art96" w:history="1">
        <w:r>
          <w:rPr>
            <w:rStyle w:val="919"/>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15"/>
          <w:rFonts w:ascii="Cambria" w:hAnsi="Cambria" w:cs="Cambria"/>
          <w:color w:val="000000" w:themeColor="text1"/>
          <w:sz w:val="18"/>
          <w:szCs w:val="18"/>
          <w:highlight w:val="none"/>
        </w:rPr>
      </w:r>
      <w:bookmarkEnd w:id="0"/>
      <w:r>
        <w:rPr>
          <w:sz w:val="18"/>
          <w:szCs w:val="18"/>
        </w:rPr>
      </w:r>
      <w:r/>
    </w:p>
    <w:p>
      <w:pPr>
        <w:pStyle w:val="1168"/>
        <w:ind w:left="0" w:right="0" w:firstLine="0"/>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2" w:tooltip="http://www.planalto.gov.br/ccivil_03/_ato2019-2022/2021/lei/L14133.htm#art102" w:anchor="art102" w:history="1">
        <w:r>
          <w:rPr>
            <w:rStyle w:val="919"/>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sz w:val="18"/>
          <w:szCs w:val="18"/>
        </w:rPr>
      </w:r>
      <w:r/>
    </w:p>
    <w:p>
      <w:pPr>
        <w:pStyle w:val="1168"/>
        <w:ind w:left="0" w:right="0" w:firstLine="0"/>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sz w:val="18"/>
          <w:szCs w:val="18"/>
        </w:rPr>
      </w:r>
      <w:r/>
    </w:p>
    <w:p>
      <w:pPr>
        <w:pStyle w:val="1122"/>
        <w:numPr>
          <w:ilvl w:val="2"/>
          <w:numId w:val="48"/>
        </w:numPr>
        <w:ind w:left="0" w:right="0" w:firstLine="0"/>
      </w:pPr>
      <w:r>
        <w:rPr>
          <w:rFonts w:ascii="Cambria" w:hAnsi="Cambria" w:cs="Cambria"/>
          <w:i/>
          <w:color w:val="000000" w:themeColor="text1"/>
          <w:sz w:val="18"/>
          <w:szCs w:val="18"/>
        </w:rPr>
        <w:t xml:space="preserve">Ter livre acesso às instalações em que for executado o contrato principal.</w:t>
      </w:r>
      <w:r>
        <w:rPr>
          <w:sz w:val="18"/>
          <w:szCs w:val="18"/>
        </w:rPr>
      </w:r>
      <w:r/>
    </w:p>
    <w:p>
      <w:pPr>
        <w:pStyle w:val="1122"/>
        <w:numPr>
          <w:ilvl w:val="2"/>
          <w:numId w:val="48"/>
        </w:numPr>
        <w:ind w:left="0" w:right="0" w:firstLine="0"/>
      </w:pPr>
      <w:r>
        <w:rPr>
          <w:rFonts w:ascii="Cambria" w:hAnsi="Cambria" w:cs="Cambria"/>
          <w:i/>
          <w:color w:val="000000" w:themeColor="text1"/>
          <w:sz w:val="18"/>
          <w:szCs w:val="18"/>
        </w:rPr>
        <w:t xml:space="preserve">Acompanhar a execução do contrato principal.</w:t>
      </w:r>
      <w:r>
        <w:rPr>
          <w:sz w:val="18"/>
          <w:szCs w:val="18"/>
        </w:rPr>
      </w:r>
      <w:r/>
    </w:p>
    <w:p>
      <w:pPr>
        <w:pStyle w:val="1122"/>
        <w:numPr>
          <w:ilvl w:val="2"/>
          <w:numId w:val="48"/>
        </w:numPr>
        <w:ind w:left="0" w:right="0" w:firstLine="0"/>
      </w:pPr>
      <w:r>
        <w:rPr>
          <w:rFonts w:ascii="Cambria" w:hAnsi="Cambria" w:cs="Cambria"/>
          <w:i/>
          <w:color w:val="000000" w:themeColor="text1"/>
          <w:sz w:val="18"/>
          <w:szCs w:val="18"/>
        </w:rPr>
        <w:t xml:space="preserve">Ter acesso a auditoria técnica e contábil.</w:t>
      </w:r>
      <w:r>
        <w:rPr>
          <w:sz w:val="18"/>
          <w:szCs w:val="18"/>
        </w:rPr>
      </w:r>
      <w:r/>
    </w:p>
    <w:p>
      <w:pPr>
        <w:pStyle w:val="1122"/>
        <w:numPr>
          <w:ilvl w:val="2"/>
          <w:numId w:val="48"/>
        </w:numPr>
        <w:ind w:left="0" w:right="0" w:firstLine="0"/>
      </w:pPr>
      <w:r>
        <w:rPr>
          <w:rFonts w:ascii="Cambria" w:hAnsi="Cambria" w:cs="Cambria"/>
          <w:i/>
          <w:color w:val="000000" w:themeColor="text1"/>
          <w:sz w:val="18"/>
          <w:szCs w:val="18"/>
        </w:rPr>
        <w:t xml:space="preserve">Requerer esclarecimentos ao responsável técnico pela obra ou pelo fornecimento.</w:t>
      </w:r>
      <w:r>
        <w:rPr>
          <w:sz w:val="18"/>
          <w:szCs w:val="18"/>
        </w:rPr>
      </w:r>
      <w:r/>
    </w:p>
    <w:p>
      <w:pPr>
        <w:pStyle w:val="1168"/>
        <w:ind w:left="0" w:right="0" w:firstLine="0"/>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sz w:val="18"/>
          <w:szCs w:val="18"/>
        </w:rPr>
      </w:r>
      <w:r/>
    </w:p>
    <w:p>
      <w:pPr>
        <w:pStyle w:val="1168"/>
        <w:ind w:left="0" w:right="0" w:firstLine="0"/>
      </w:pPr>
      <w:r>
        <w:rPr>
          <w:rFonts w:ascii="Cambria" w:hAnsi="Cambria" w:cs="Cambria"/>
          <w:color w:val="000000" w:themeColor="text1"/>
          <w:sz w:val="18"/>
          <w:szCs w:val="18"/>
        </w:rPr>
        <w:t xml:space="preserve">A seguradora poderá subcontratar a conclusão do contrato, total ou parcialmente.</w:t>
      </w:r>
      <w:r>
        <w:rPr>
          <w:sz w:val="18"/>
          <w:szCs w:val="18"/>
        </w:rPr>
      </w:r>
      <w:r/>
    </w:p>
    <w:p>
      <w:pPr>
        <w:pStyle w:val="1168"/>
        <w:ind w:left="0" w:right="0" w:firstLine="0"/>
      </w:pPr>
      <w:r>
        <w:rPr>
          <w:rFonts w:ascii="Cambria" w:hAnsi="Cambria" w:cs="Cambria"/>
          <w:color w:val="000000" w:themeColor="text1"/>
          <w:sz w:val="18"/>
          <w:szCs w:val="18"/>
        </w:rPr>
        <w:t xml:space="preserve">Na hipótese de inadimplemento do contratado, serão observadas as seguintes disposições:</w:t>
      </w:r>
      <w:r>
        <w:rPr>
          <w:sz w:val="18"/>
          <w:szCs w:val="18"/>
        </w:rPr>
      </w:r>
      <w:r/>
    </w:p>
    <w:p>
      <w:pPr>
        <w:pStyle w:val="1122"/>
        <w:numPr>
          <w:ilvl w:val="2"/>
          <w:numId w:val="49"/>
        </w:numPr>
        <w:ind w:left="0" w:right="0" w:firstLine="0"/>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sz w:val="18"/>
          <w:szCs w:val="18"/>
        </w:rPr>
      </w:r>
      <w:r/>
    </w:p>
    <w:p>
      <w:pPr>
        <w:pStyle w:val="1122"/>
        <w:numPr>
          <w:ilvl w:val="2"/>
          <w:numId w:val="49"/>
        </w:numPr>
        <w:ind w:left="0" w:right="0" w:firstLine="0"/>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sz w:val="18"/>
          <w:szCs w:val="18"/>
        </w:rPr>
      </w:r>
      <w:r/>
    </w:p>
    <w:p>
      <w:pPr>
        <w:pStyle w:val="1120"/>
        <w:ind w:left="0" w:right="0" w:firstLine="0"/>
        <w:spacing w:after="288" w:line="312" w:lineRule="auto"/>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sz w:val="18"/>
          <w:szCs w:val="18"/>
        </w:rPr>
      </w:r>
      <w:r/>
    </w:p>
    <w:p>
      <w:pPr>
        <w:pStyle w:val="1167"/>
        <w:ind w:left="0" w:right="0" w:firstLine="0"/>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sz w:val="18"/>
          <w:szCs w:val="18"/>
        </w:rPr>
      </w:r>
      <w:r/>
    </w:p>
    <w:p>
      <w:pPr>
        <w:pStyle w:val="1167"/>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sz w:val="18"/>
          <w:szCs w:val="18"/>
        </w:rPr>
      </w:r>
      <w:r/>
    </w:p>
    <w:p>
      <w:pPr>
        <w:pStyle w:val="1167"/>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sz w:val="18"/>
          <w:szCs w:val="18"/>
        </w:rPr>
      </w:r>
      <w:r/>
    </w:p>
    <w:p>
      <w:pPr>
        <w:pStyle w:val="1167"/>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sz w:val="18"/>
          <w:szCs w:val="18"/>
        </w:rPr>
      </w:r>
      <w:r/>
    </w:p>
    <w:p>
      <w:pPr>
        <w:pStyle w:val="1168"/>
        <w:ind w:left="0" w:right="0" w:firstLine="0"/>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sz w:val="18"/>
          <w:szCs w:val="18"/>
        </w:rPr>
      </w:r>
      <w:r/>
    </w:p>
    <w:p>
      <w:pPr>
        <w:pStyle w:val="1168"/>
        <w:ind w:left="0" w:right="0" w:firstLine="0"/>
      </w:pPr>
      <w:r>
        <w:rPr>
          <w:rFonts w:ascii="Cambria" w:hAnsi="Cambria" w:cs="Cambria"/>
          <w:color w:val="000000" w:themeColor="text1"/>
          <w:sz w:val="18"/>
          <w:szCs w:val="18"/>
        </w:rPr>
        <w:t xml:space="preserve">multas moratórias e punitivas aplicadas pela Administração à contratada; e  </w:t>
      </w:r>
      <w:r>
        <w:rPr>
          <w:sz w:val="18"/>
          <w:szCs w:val="18"/>
        </w:rPr>
      </w:r>
      <w:r/>
    </w:p>
    <w:p>
      <w:pPr>
        <w:pStyle w:val="1168"/>
        <w:ind w:left="0" w:right="0" w:firstLine="0"/>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sz w:val="18"/>
          <w:szCs w:val="18"/>
        </w:rPr>
      </w:r>
      <w:r/>
    </w:p>
    <w:p>
      <w:pPr>
        <w:pStyle w:val="1167"/>
        <w:ind w:left="0" w:right="0" w:firstLine="0"/>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sz w:val="18"/>
          <w:szCs w:val="18"/>
        </w:rPr>
      </w:r>
      <w:r/>
    </w:p>
    <w:p>
      <w:pPr>
        <w:pStyle w:val="1167"/>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sz w:val="18"/>
          <w:szCs w:val="18"/>
        </w:rPr>
      </w:r>
      <w:r/>
    </w:p>
    <w:p>
      <w:pPr>
        <w:pStyle w:val="1167"/>
        <w:ind w:left="0" w:right="0" w:firstLine="0"/>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sz w:val="18"/>
          <w:szCs w:val="18"/>
        </w:rPr>
      </w:r>
      <w:r/>
    </w:p>
    <w:p>
      <w:pPr>
        <w:pStyle w:val="1167"/>
        <w:ind w:left="0" w:right="0" w:firstLine="0"/>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3" w:tooltip="https://www.planalto.gov.br/ccivil_03/leis/2002/l10406compilada.htm#art827" w:anchor="art827" w:history="1">
        <w:r>
          <w:rPr>
            <w:rStyle w:val="919"/>
            <w:rFonts w:ascii="Cambria" w:hAnsi="Cambria" w:cs="Cambria"/>
            <w:color w:val="000000" w:themeColor="text1"/>
            <w:sz w:val="18"/>
            <w:szCs w:val="18"/>
            <w:highlight w:val="none"/>
          </w:rPr>
          <w:t xml:space="preserve">artigo 827 do Código Civil.</w:t>
        </w:r>
      </w:hyperlink>
      <w:r>
        <w:rPr>
          <w:sz w:val="18"/>
          <w:szCs w:val="18"/>
        </w:rPr>
      </w:r>
      <w:r/>
    </w:p>
    <w:p>
      <w:pPr>
        <w:pStyle w:val="1167"/>
        <w:ind w:left="0" w:right="0" w:firstLine="0"/>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sz w:val="18"/>
          <w:szCs w:val="18"/>
        </w:rPr>
      </w:r>
      <w:r/>
    </w:p>
    <w:p>
      <w:pPr>
        <w:pStyle w:val="1167"/>
        <w:ind w:left="0" w:right="0" w:firstLine="0"/>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sz w:val="18"/>
          <w:szCs w:val="18"/>
        </w:rPr>
      </w:r>
      <w:r/>
    </w:p>
    <w:p>
      <w:pPr>
        <w:pStyle w:val="1167"/>
        <w:ind w:left="0" w:right="0" w:firstLine="0"/>
      </w:pPr>
      <w:r>
        <w:rPr>
          <w:rFonts w:ascii="Cambria" w:hAnsi="Cambria" w:cs="Cambria"/>
          <w:color w:val="000000" w:themeColor="text1"/>
          <w:sz w:val="18"/>
          <w:szCs w:val="18"/>
          <w:highlight w:val="none"/>
        </w:rPr>
        <w:t xml:space="preserve">O Contratante executará a garantia na forma prevista na legislação que rege a matéria.</w:t>
      </w:r>
      <w:r>
        <w:rPr>
          <w:sz w:val="18"/>
          <w:szCs w:val="18"/>
        </w:rPr>
      </w:r>
      <w:r/>
    </w:p>
    <w:p>
      <w:pPr>
        <w:pStyle w:val="1168"/>
        <w:ind w:left="0" w:right="0" w:firstLine="0"/>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4" w:tooltip="http://www.planalto.gov.br/ccivil_03/_ato2019-2022/2021/lei/L14133.htm#art137§4" w:anchor="art137§4" w:history="1">
        <w:r>
          <w:rPr>
            <w:rStyle w:val="919"/>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sz w:val="18"/>
          <w:szCs w:val="18"/>
        </w:rPr>
      </w:r>
      <w:r/>
    </w:p>
    <w:p>
      <w:pPr>
        <w:pStyle w:val="1168"/>
        <w:ind w:left="0" w:right="0" w:firstLine="0"/>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5" w:tooltip="https://www.in.gov.br/en/web/dou/-/circular-susep-n-662-de-11-de-abril-de-2022-392772088#art20" w:anchor="art20" w:history="1">
        <w:r>
          <w:rPr>
            <w:rStyle w:val="919"/>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sz w:val="18"/>
          <w:szCs w:val="18"/>
        </w:rPr>
      </w:r>
      <w:r/>
    </w:p>
    <w:p>
      <w:pPr>
        <w:pStyle w:val="1167"/>
        <w:ind w:left="0" w:right="0" w:firstLine="0"/>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sz w:val="18"/>
          <w:szCs w:val="18"/>
        </w:rPr>
      </w:r>
      <w:r/>
    </w:p>
    <w:p>
      <w:pPr>
        <w:pStyle w:val="1167"/>
        <w:ind w:left="0" w:right="0" w:firstLine="0"/>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sz w:val="18"/>
          <w:szCs w:val="18"/>
        </w:rPr>
      </w:r>
      <w:r/>
    </w:p>
    <w:p>
      <w:pPr>
        <w:pStyle w:val="1167"/>
        <w:ind w:left="0" w:right="0" w:firstLine="0"/>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sz w:val="18"/>
          <w:szCs w:val="18"/>
        </w:rPr>
      </w:r>
      <w:r/>
    </w:p>
    <w:p>
      <w:pPr>
        <w:pStyle w:val="1167"/>
        <w:ind w:left="0" w:right="0" w:firstLine="0"/>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sz w:val="18"/>
          <w:szCs w:val="18"/>
        </w:rPr>
      </w:r>
      <w:r/>
    </w:p>
    <w:p>
      <w:pPr>
        <w:pStyle w:val="1167"/>
        <w:ind w:left="0" w:right="0" w:firstLine="0"/>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sz w:val="18"/>
          <w:szCs w:val="18"/>
        </w:rPr>
      </w:r>
      <w:r/>
    </w:p>
    <w:p>
      <w:pPr>
        <w:pStyle w:val="1103"/>
        <w:ind w:left="0" w:right="0" w:firstLine="0"/>
      </w:pPr>
      <w:r>
        <w:rPr>
          <w:rFonts w:ascii="Cambria" w:hAnsi="Cambria" w:cs="Cambria"/>
          <w:sz w:val="18"/>
          <w:szCs w:val="18"/>
        </w:rPr>
        <w:t xml:space="preserve">CLÁUSULA DÉCIMA SEGUNDA – INFRAÇÕES E SANÇÕES ADMINISTRATIVAS (</w:t>
      </w:r>
      <w:hyperlink r:id="rId86" w:tooltip="http://www.planalto.gov.br/ccivil_03/_ato2019-2022/2021/lei/L14133.htm#art92" w:anchor="art92" w:history="1">
        <w:r>
          <w:rPr>
            <w:rStyle w:val="919"/>
            <w:rFonts w:ascii="Cambria" w:hAnsi="Cambria" w:cs="Cambria"/>
            <w:sz w:val="18"/>
            <w:szCs w:val="18"/>
          </w:rPr>
          <w:t xml:space="preserve">art. 92, XIV</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Comete infração administrativa, nos termos da </w:t>
      </w:r>
      <w:hyperlink r:id="rId87" w:tooltip="http://www.planalto.gov.br/ccivil_03/_ato2019-2022/2021/lei/L14133.htm" w:history="1">
        <w:r>
          <w:rPr>
            <w:rStyle w:val="919"/>
            <w:rFonts w:ascii="Cambria" w:hAnsi="Cambria" w:cs="Cambria"/>
            <w:sz w:val="18"/>
            <w:szCs w:val="18"/>
          </w:rPr>
          <w:t xml:space="preserve">Lei nº 14.133, de 2021</w:t>
        </w:r>
      </w:hyperlink>
      <w:r>
        <w:rPr>
          <w:rFonts w:ascii="Cambria" w:hAnsi="Cambria" w:cs="Cambria"/>
          <w:sz w:val="18"/>
          <w:szCs w:val="18"/>
        </w:rPr>
        <w:t xml:space="preserve">, o contratado que:</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total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ensejar o retardamento da execução ou da entrega do objeto da contratação sem motivo justificado;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apresentar documentação falsa ou prestar declaração falsa durante 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fraudulento na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comportar-se de modo inidôneo ou cometer fraude de qualquer natureza;</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lesivo previsto no </w:t>
      </w:r>
      <w:hyperlink r:id="rId88" w:tooltip="https://www.planalto.gov.br/ccivil_03/_ato2011-2014/2013/lei/l12846.htm#art5" w:anchor="art5" w:history="1">
        <w:r>
          <w:rPr>
            <w:rStyle w:val="919"/>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sz w:val="18"/>
          <w:szCs w:val="18"/>
        </w:rPr>
      </w:r>
      <w:r/>
    </w:p>
    <w:p>
      <w:pPr>
        <w:pStyle w:val="1120"/>
        <w:ind w:left="0" w:right="0" w:firstLine="0"/>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89" w:tooltip="http://www.planalto.gov.br/ccivil_03/_ato2019-2022/2021/lei/L14133.htm#art156§2" w:anchor="art156§2" w:history="1">
        <w:r>
          <w:rPr>
            <w:rStyle w:val="919"/>
            <w:rFonts w:ascii="Cambria" w:hAnsi="Cambria" w:eastAsia="Arial" w:cs="Cambria"/>
            <w:sz w:val="18"/>
            <w:szCs w:val="18"/>
          </w:rPr>
          <w:t xml:space="preserve">art. 156, §2º, da </w:t>
        </w:r>
        <w:bookmarkStart w:id="0" w:name="undefined"/>
        <w:r>
          <w:rPr>
            <w:rStyle w:val="919"/>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0" w:tooltip="http://www.planalto.gov.br/ccivil_03/_ato2019-2022/2021/lei/L14133.htm#art156§4" w:anchor="art156§4" w:history="1">
        <w:r>
          <w:rPr>
            <w:rStyle w:val="919"/>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1" w:tooltip="http://www.planalto.gov.br/ccivil_03/_ato2019-2022/2021/lei/L14133.htm#art156§5" w:anchor="art156§5" w:history="1">
        <w:r>
          <w:rPr>
            <w:rStyle w:val="919"/>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Multa:</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sz w:val="18"/>
          <w:szCs w:val="18"/>
        </w:rPr>
      </w:r>
      <w:r/>
    </w:p>
    <w:p>
      <w:pPr>
        <w:numPr>
          <w:ilvl w:val="7"/>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2" w:tooltip="http://www.planalto.gov.br/ccivil_03/_ato2019-2022/2021/lei/L14133.htm#art137" w:anchor="art137" w:history="1">
        <w:r>
          <w:rPr>
            <w:rStyle w:val="919"/>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sz w:val="18"/>
          <w:szCs w:val="18"/>
        </w:rPr>
      </w:r>
      <w:r/>
    </w:p>
    <w:p>
      <w:pPr>
        <w:numPr>
          <w:ilvl w:val="3"/>
          <w:numId w:val="46"/>
        </w:numPr>
        <w:contextualSpacing/>
        <w:ind w:left="0" w:right="0" w:firstLine="0"/>
        <w:jc w:val="both"/>
        <w:spacing w:before="120" w:after="120" w:line="276" w:lineRule="auto"/>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infração descrita na alínea “b”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infrações descritas na alínea “d”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a infração descrita na alínea “a” do subitem 12.1, a multa será de 05% a 15% do valor do Contrato.</w:t>
      </w:r>
      <w:r>
        <w:rPr>
          <w:sz w:val="18"/>
          <w:szCs w:val="18"/>
        </w:rPr>
      </w:r>
      <w:r/>
    </w:p>
    <w:p>
      <w:pPr>
        <w:pStyle w:val="1120"/>
        <w:ind w:left="0" w:right="0" w:firstLine="0"/>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3" w:tooltip="http://www.planalto.gov.br/ccivil_03/_ato2019-2022/2021/lei/L14133.htm#art156§9" w:anchor="art156§9" w:history="1">
        <w:r>
          <w:rPr>
            <w:rStyle w:val="919"/>
            <w:rFonts w:ascii="Cambria" w:hAnsi="Cambria" w:cs="Cambria"/>
            <w:sz w:val="18"/>
            <w:szCs w:val="18"/>
          </w:rPr>
          <w:t xml:space="preserve">art. 156, §9º,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4" w:tooltip="http://www.planalto.gov.br/ccivil_03/_ato2019-2022/2021/lei/L14133.htm#art156§7" w:anchor="art156§7" w:history="1">
        <w:r>
          <w:rPr>
            <w:rStyle w:val="919"/>
            <w:rFonts w:ascii="Cambria" w:hAnsi="Cambria" w:cs="Cambria"/>
            <w:sz w:val="18"/>
            <w:szCs w:val="18"/>
          </w:rPr>
          <w:t xml:space="preserve">art. 156, §7º, da Lei nº 14.133, de 2021</w:t>
        </w:r>
      </w:hyperlink>
      <w:r>
        <w:rPr>
          <w:rFonts w:ascii="Cambria" w:hAnsi="Cambria" w:cs="Cambria"/>
          <w:sz w:val="18"/>
          <w:szCs w:val="18"/>
        </w:rPr>
        <w:t xml:space="preserve">).</w:t>
      </w:r>
      <w:r>
        <w:rPr>
          <w:sz w:val="18"/>
          <w:szCs w:val="18"/>
        </w:rPr>
      </w:r>
      <w:r/>
    </w:p>
    <w:p>
      <w:pPr>
        <w:pStyle w:val="1122"/>
        <w:ind w:left="0" w:right="0" w:firstLine="0"/>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5" w:tooltip="http://www.planalto.gov.br/ccivil_03/_ato2019-2022/2021/lei/L14133.htm#art157" w:anchor="art157" w:history="1">
        <w:r>
          <w:rPr>
            <w:rStyle w:val="919"/>
            <w:rFonts w:ascii="Cambria" w:hAnsi="Cambria" w:cs="Cambria"/>
            <w:sz w:val="18"/>
            <w:szCs w:val="18"/>
          </w:rPr>
          <w:t xml:space="preserve">art. 157, da Lei nº 14.133, de 2021</w:t>
        </w:r>
      </w:hyperlink>
      <w:r>
        <w:rPr>
          <w:rFonts w:ascii="Cambria" w:hAnsi="Cambria" w:cs="Cambria"/>
          <w:sz w:val="18"/>
          <w:szCs w:val="18"/>
        </w:rPr>
        <w:t xml:space="preserve">)</w:t>
      </w:r>
      <w:r>
        <w:rPr>
          <w:sz w:val="18"/>
          <w:szCs w:val="18"/>
        </w:rPr>
      </w:r>
      <w:r/>
    </w:p>
    <w:p>
      <w:pPr>
        <w:pStyle w:val="1122"/>
        <w:ind w:left="0" w:right="0" w:firstLine="0"/>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6" w:tooltip="http://www.planalto.gov.br/ccivil_03/_ato2019-2022/2021/lei/L14133.htm#art156§8" w:anchor="art156§8" w:history="1">
        <w:r>
          <w:rPr>
            <w:rStyle w:val="919"/>
            <w:rFonts w:ascii="Cambria" w:hAnsi="Cambria" w:cs="Cambria"/>
            <w:sz w:val="18"/>
            <w:szCs w:val="18"/>
          </w:rPr>
          <w:t xml:space="preserve">art. 156, §8º, da Lei nº 14.133, de 2021</w:t>
        </w:r>
      </w:hyperlink>
      <w:r>
        <w:rPr>
          <w:rFonts w:ascii="Cambria" w:hAnsi="Cambria" w:cs="Cambria"/>
          <w:sz w:val="18"/>
          <w:szCs w:val="18"/>
        </w:rPr>
        <w:t xml:space="preserve">).</w:t>
      </w:r>
      <w:r>
        <w:rPr>
          <w:sz w:val="18"/>
          <w:szCs w:val="18"/>
        </w:rPr>
      </w:r>
      <w:r/>
    </w:p>
    <w:p>
      <w:pPr>
        <w:pStyle w:val="1122"/>
        <w:ind w:left="0" w:right="0" w:firstLine="0"/>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8"/>
          <w:szCs w:val="18"/>
        </w:rPr>
      </w:r>
      <w:r/>
    </w:p>
    <w:p>
      <w:pPr>
        <w:pStyle w:val="1120"/>
        <w:ind w:left="0" w:right="0" w:firstLine="0"/>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7" w:tooltip="http://www.planalto.gov.br/ccivil_03/_ato2019-2022/2021/lei/L14133.htm#art158" w:anchor="art158" w:history="1">
        <w:r>
          <w:rPr>
            <w:rStyle w:val="919"/>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sz w:val="18"/>
          <w:szCs w:val="18"/>
        </w:rPr>
      </w:r>
      <w:r/>
    </w:p>
    <w:p>
      <w:pPr>
        <w:pStyle w:val="1120"/>
        <w:ind w:left="0" w:right="0" w:firstLine="0"/>
      </w:pPr>
      <w:r>
        <w:rPr>
          <w:rFonts w:ascii="Cambria" w:hAnsi="Cambria" w:cs="Cambria"/>
          <w:sz w:val="18"/>
          <w:szCs w:val="18"/>
        </w:rPr>
        <w:t xml:space="preserve">Na aplicação das sanções serão considerados (</w:t>
      </w:r>
      <w:hyperlink r:id="rId98" w:tooltip="http://www.planalto.gov.br/ccivil_03/_ato2019-2022/2021/lei/L14133.htm#art156§1" w:anchor="art156§1" w:history="1">
        <w:r>
          <w:rPr>
            <w:rStyle w:val="919"/>
            <w:rFonts w:ascii="Cambria" w:hAnsi="Cambria" w:cs="Cambria"/>
            <w:sz w:val="18"/>
            <w:szCs w:val="18"/>
          </w:rPr>
          <w:t xml:space="preserve">art. 156, §1º, da Lei nº 14.133, de 2021</w:t>
        </w:r>
      </w:hyperlink>
      <w:r>
        <w:rPr>
          <w:rFonts w:ascii="Cambria" w:hAnsi="Cambria" w:cs="Cambria"/>
          <w:sz w:val="18"/>
          <w:szCs w:val="18"/>
        </w:rPr>
        <w:t xml:space="preserv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natureza e a gravidade da infração cometida;</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peculiaridades do caso concreto;</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circunstâncias agravantes ou atenuantes;</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os danos que dela provierem para o Contratante;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implantação ou o aperfeiçoamento de programa de integridade, conforme normas e orientações dos órgãos de controle.</w:t>
      </w:r>
      <w:r>
        <w:rPr>
          <w:sz w:val="18"/>
          <w:szCs w:val="18"/>
        </w:rPr>
      </w:r>
      <w:r/>
    </w:p>
    <w:p>
      <w:pPr>
        <w:pStyle w:val="1120"/>
        <w:ind w:left="0" w:right="0" w:firstLine="0"/>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99" w:tooltip="http://www.planalto.gov.br/ccivil_03/_ato2019-2022/2021/lei/L14133.htm" w:history="1">
        <w:r>
          <w:rPr>
            <w:rStyle w:val="919"/>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0" w:tooltip="https://www.planalto.gov.br/ccivil_03/_ato2011-2014/2013/lei/l12846.htm" w:history="1">
        <w:r>
          <w:rPr>
            <w:rStyle w:val="919"/>
            <w:rFonts w:ascii="Cambria" w:hAnsi="Cambria" w:cs="Cambria"/>
            <w:sz w:val="18"/>
            <w:szCs w:val="18"/>
          </w:rPr>
          <w:t xml:space="preserve">na Lei nº 12.846,</w:t>
        </w:r>
        <w:r>
          <w:rPr>
            <w:rStyle w:val="919"/>
            <w:rFonts w:ascii="Cambria" w:hAnsi="Cambria" w:cs="Cambria"/>
            <w:sz w:val="18"/>
            <w:szCs w:val="18"/>
          </w:rPr>
          <w:t xml:space="preserve"> </w:t>
        </w:r>
        <w:r>
          <w:rPr>
            <w:rStyle w:val="919"/>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1" w:tooltip="http://www.planalto.gov.br/ccivil_03/_ato2019-2022/2021/lei/L14133.htm#art159" w:anchor="art159" w:history="1">
        <w:r>
          <w:rPr>
            <w:rStyle w:val="919"/>
            <w:rFonts w:ascii="Cambria" w:hAnsi="Cambria" w:cs="Cambria"/>
            <w:sz w:val="18"/>
            <w:szCs w:val="18"/>
          </w:rPr>
          <w:t xml:space="preserve">Lei (art. 159</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tooltip="http://www.planalto.gov.br/ccivil_03/_ato2019-2022/2021/lei/L14133.htm#art160" w:anchor="art160" w:history="1">
        <w:r>
          <w:rPr>
            <w:rStyle w:val="919"/>
            <w:rFonts w:ascii="Cambria" w:hAnsi="Cambria" w:cs="Cambria"/>
            <w:sz w:val="18"/>
            <w:szCs w:val="18"/>
          </w:rPr>
          <w:t xml:space="preserve">art. 160,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3" w:tooltip="https://ceiscadastro.cgu.gov.br/index.aspx?ReturnUrl=%2f" w:history="1">
        <w:r>
          <w:rPr>
            <w:rStyle w:val="919"/>
            <w:rFonts w:ascii="Cambria" w:hAnsi="Cambria" w:cs="Cambria"/>
            <w:sz w:val="18"/>
            <w:szCs w:val="18"/>
          </w:rPr>
          <w:t xml:space="preserve">Cadastro Nacional de Empresas Inidôneas e Suspensas (</w:t>
        </w:r>
        <w:r>
          <w:rPr>
            <w:rStyle w:val="919"/>
            <w:rFonts w:ascii="Cambria" w:hAnsi="Cambria" w:cs="Cambria"/>
            <w:sz w:val="18"/>
            <w:szCs w:val="18"/>
          </w:rPr>
          <w:t xml:space="preserve">Ceis</w:t>
        </w:r>
        <w:r>
          <w:rPr>
            <w:rStyle w:val="919"/>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4" w:tooltip="http://www.planalto.gov.br/ccivil_03/_ato2019-2022/2021/lei/L14133.htm#art161" w:anchor="art161" w:history="1">
        <w:r>
          <w:rPr>
            <w:rStyle w:val="919"/>
            <w:rFonts w:ascii="Cambria" w:hAnsi="Cambria" w:cs="Cambria"/>
            <w:sz w:val="18"/>
            <w:szCs w:val="18"/>
          </w:rPr>
          <w:t xml:space="preserve">Art. 161,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5" w:tooltip="http://www.planalto.gov.br/ccivil_03/_ato2019-2022/2021/lei/L14133.htm#art163" w:anchor="art163" w:history="1">
        <w:r>
          <w:rPr>
            <w:rStyle w:val="919"/>
            <w:rFonts w:ascii="Cambria" w:hAnsi="Cambria" w:cs="Cambria"/>
            <w:sz w:val="18"/>
            <w:szCs w:val="18"/>
          </w:rPr>
          <w:t xml:space="preserve">art. 163 da Lei nº 14.133/21.</w:t>
        </w:r>
      </w:hyperlink>
      <w:r>
        <w:rPr>
          <w:sz w:val="18"/>
          <w:szCs w:val="18"/>
        </w:rPr>
      </w:r>
      <w:r/>
    </w:p>
    <w:p>
      <w:pPr>
        <w:pStyle w:val="1120"/>
        <w:ind w:left="0" w:right="0" w:firstLine="0"/>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6" w:tooltip="https://www.gov.br/compras/pt-br/acesso-a-informacao/legislacao/instrucoes-normativas/instrucao-normativa-seges-me-no-26-de-13-de-abril-de-2022" w:history="1">
        <w:r>
          <w:rPr>
            <w:rStyle w:val="919"/>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sz w:val="18"/>
          <w:szCs w:val="18"/>
        </w:rPr>
      </w:r>
      <w:r/>
    </w:p>
    <w:p>
      <w:pPr>
        <w:pStyle w:val="1103"/>
        <w:ind w:left="0" w:right="0" w:firstLine="0"/>
      </w:pPr>
      <w:r>
        <w:rPr>
          <w:rFonts w:ascii="Cambria" w:hAnsi="Cambria" w:cs="Cambria"/>
          <w:sz w:val="18"/>
          <w:szCs w:val="18"/>
        </w:rPr>
      </w:r>
      <w:r>
        <w:rPr>
          <w:rFonts w:ascii="Cambria" w:hAnsi="Cambria" w:cs="Cambria"/>
          <w:sz w:val="18"/>
          <w:szCs w:val="18"/>
        </w:rPr>
        <w:t xml:space="preserve">CLÁUSULA DÉCIMA TERCEIRA – DA EXTINÇÃO CONTRATUAL (</w:t>
      </w:r>
      <w:hyperlink r:id="rId107" w:tooltip="http://www.planalto.gov.br/ccivil_03/_ato2019-2022/2021/lei/L14133.htm#art92" w:anchor="art92" w:history="1">
        <w:r>
          <w:rPr>
            <w:rStyle w:val="919"/>
            <w:rFonts w:ascii="Cambria" w:hAnsi="Cambria" w:cs="Cambria"/>
            <w:sz w:val="18"/>
            <w:szCs w:val="18"/>
          </w:rPr>
          <w:t xml:space="preserve">art. 92, XIX</w:t>
        </w:r>
      </w:hyperlink>
      <w:r>
        <w:rPr>
          <w:rFonts w:ascii="Cambria" w:hAnsi="Cambria" w:cs="Cambria"/>
          <w:sz w:val="18"/>
          <w:szCs w:val="18"/>
        </w:rPr>
        <w:t xml:space="preserve">)</w:t>
      </w:r>
      <w:r>
        <w:rPr>
          <w:sz w:val="18"/>
          <w:szCs w:val="18"/>
        </w:rPr>
      </w:r>
      <w:r/>
    </w:p>
    <w:p>
      <w:pPr>
        <w:pStyle w:val="1167"/>
        <w:ind w:left="0" w:right="0" w:firstLine="0"/>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sz w:val="18"/>
          <w:szCs w:val="18"/>
        </w:rPr>
      </w:r>
      <w:r/>
    </w:p>
    <w:p>
      <w:pPr>
        <w:pStyle w:val="1167"/>
        <w:ind w:left="0" w:right="0" w:firstLine="0"/>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sz w:val="18"/>
          <w:szCs w:val="18"/>
        </w:rPr>
      </w:r>
      <w:r/>
    </w:p>
    <w:p>
      <w:pPr>
        <w:pStyle w:val="1167"/>
        <w:ind w:left="0" w:right="0" w:firstLine="0"/>
      </w:pPr>
      <w:r>
        <w:rPr>
          <w:rFonts w:ascii="Cambria" w:hAnsi="Cambria" w:cs="Cambria"/>
          <w:color w:val="000000" w:themeColor="text1"/>
          <w:sz w:val="18"/>
          <w:szCs w:val="18"/>
        </w:rPr>
        <w:t xml:space="preserve">Quando a não conclusão do contrato referida no item anterior decorrer de culpa do contratado:</w:t>
      </w:r>
      <w:r>
        <w:rPr>
          <w:sz w:val="18"/>
          <w:szCs w:val="18"/>
        </w:rPr>
      </w:r>
      <w:r/>
    </w:p>
    <w:p>
      <w:pPr>
        <w:pStyle w:val="1088"/>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sz w:val="18"/>
          <w:szCs w:val="18"/>
        </w:rPr>
      </w:r>
      <w:r/>
    </w:p>
    <w:p>
      <w:pPr>
        <w:pStyle w:val="1088"/>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sz w:val="18"/>
          <w:szCs w:val="18"/>
        </w:rPr>
      </w:r>
      <w:r/>
    </w:p>
    <w:p>
      <w:pPr>
        <w:pStyle w:val="1120"/>
        <w:ind w:left="0" w:right="0" w:firstLine="0"/>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08" w:tooltip="http://www.planalto.gov.br/ccivil_03/_ato2019-2022/2021/lei/L14133.htm#art137" w:anchor="art137" w:history="1">
        <w:r>
          <w:rPr>
            <w:rStyle w:val="919"/>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sz w:val="18"/>
          <w:szCs w:val="18"/>
        </w:rPr>
      </w:r>
      <w:r/>
    </w:p>
    <w:p>
      <w:pPr>
        <w:pStyle w:val="1122"/>
        <w:ind w:left="0" w:right="0" w:firstLine="0"/>
      </w:pPr>
      <w:r>
        <w:rPr>
          <w:rFonts w:ascii="Cambria" w:hAnsi="Cambria" w:cs="Cambria"/>
          <w:sz w:val="18"/>
          <w:szCs w:val="18"/>
          <w:highlight w:val="none"/>
        </w:rPr>
        <w:t xml:space="preserve">Nesta hipótese, aplicam-se também os </w:t>
      </w:r>
      <w:hyperlink r:id="rId109" w:tooltip="http://www.planalto.gov.br/ccivil_03/_ato2019-2022/2021/lei/L14133.htm#art138" w:anchor="art138" w:history="1">
        <w:r>
          <w:rPr>
            <w:rStyle w:val="919"/>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sz w:val="18"/>
          <w:szCs w:val="18"/>
        </w:rPr>
      </w:r>
      <w:r/>
    </w:p>
    <w:p>
      <w:pPr>
        <w:pStyle w:val="1122"/>
        <w:ind w:left="0" w:right="0" w:firstLine="0"/>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sz w:val="18"/>
          <w:szCs w:val="18"/>
        </w:rPr>
      </w:r>
      <w:r/>
    </w:p>
    <w:p>
      <w:pPr>
        <w:pStyle w:val="1123"/>
        <w:ind w:left="0" w:right="0" w:firstLine="0"/>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sz w:val="18"/>
          <w:szCs w:val="18"/>
        </w:rPr>
      </w:r>
      <w:r/>
    </w:p>
    <w:p>
      <w:pPr>
        <w:pStyle w:val="1120"/>
        <w:ind w:left="0" w:right="0" w:firstLine="0"/>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sz w:val="18"/>
          <w:szCs w:val="18"/>
        </w:rPr>
      </w:r>
      <w:r/>
    </w:p>
    <w:p>
      <w:pPr>
        <w:pStyle w:val="1122"/>
        <w:ind w:left="0" w:right="0" w:firstLine="0"/>
      </w:pPr>
      <w:r>
        <w:rPr>
          <w:rFonts w:ascii="Cambria" w:hAnsi="Cambria" w:cs="Cambria"/>
          <w:sz w:val="18"/>
          <w:szCs w:val="18"/>
          <w:highlight w:val="none"/>
        </w:rPr>
        <w:t xml:space="preserve">Balanço dos eventos contratuais já cumpridos ou parcialmente cumpridos;</w:t>
      </w:r>
      <w:r>
        <w:rPr>
          <w:sz w:val="18"/>
          <w:szCs w:val="18"/>
        </w:rPr>
      </w:r>
      <w:r/>
    </w:p>
    <w:p>
      <w:pPr>
        <w:pStyle w:val="1122"/>
        <w:ind w:left="0" w:right="0" w:firstLine="0"/>
      </w:pPr>
      <w:r>
        <w:rPr>
          <w:rFonts w:ascii="Cambria" w:hAnsi="Cambria" w:cs="Cambria"/>
          <w:sz w:val="18"/>
          <w:szCs w:val="18"/>
          <w:highlight w:val="none"/>
        </w:rPr>
        <w:t xml:space="preserve">Relação dos pagamentos já efetuados e ainda devidos;</w:t>
      </w:r>
      <w:r>
        <w:rPr>
          <w:sz w:val="18"/>
          <w:szCs w:val="18"/>
        </w:rPr>
      </w:r>
      <w:r/>
    </w:p>
    <w:p>
      <w:pPr>
        <w:pStyle w:val="1122"/>
        <w:ind w:left="0" w:right="0" w:firstLine="0"/>
      </w:pPr>
      <w:r>
        <w:rPr>
          <w:rFonts w:ascii="Cambria" w:hAnsi="Cambria" w:cs="Cambria"/>
          <w:sz w:val="18"/>
          <w:szCs w:val="18"/>
          <w:highlight w:val="none"/>
        </w:rPr>
        <w:t xml:space="preserve">Indenizações e multas.</w:t>
      </w:r>
      <w:r>
        <w:rPr>
          <w:sz w:val="18"/>
          <w:szCs w:val="18"/>
        </w:rPr>
      </w:r>
      <w:r/>
    </w:p>
    <w:p>
      <w:pPr>
        <w:pStyle w:val="1120"/>
        <w:ind w:left="0" w:right="0" w:firstLine="0"/>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0" w:tooltip="http://www.planalto.gov.br/ccivil_03/_ato2019-2022/2021/lei/L14133.htm#art131" w:anchor="art131" w:history="1">
        <w:r>
          <w:rPr>
            <w:rStyle w:val="919"/>
            <w:rFonts w:ascii="Cambria" w:hAnsi="Cambria" w:cs="Cambria"/>
            <w:sz w:val="18"/>
            <w:szCs w:val="18"/>
            <w:highlight w:val="none"/>
          </w:rPr>
          <w:t xml:space="preserve">art. 131, </w:t>
        </w:r>
        <w:r>
          <w:rPr>
            <w:rStyle w:val="919"/>
            <w:rFonts w:ascii="Cambria" w:hAnsi="Cambria" w:cs="Cambria"/>
            <w:i/>
            <w:iCs/>
            <w:sz w:val="18"/>
            <w:szCs w:val="18"/>
            <w:highlight w:val="none"/>
          </w:rPr>
          <w:t xml:space="preserve">caput, </w:t>
        </w:r>
        <w:r>
          <w:rPr>
            <w:rStyle w:val="919"/>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sz w:val="18"/>
          <w:szCs w:val="18"/>
        </w:rPr>
      </w:r>
      <w:r/>
    </w:p>
    <w:p>
      <w:pPr>
        <w:pStyle w:val="1120"/>
        <w:ind w:left="0" w:right="0" w:firstLine="0"/>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18"/>
          <w:szCs w:val="18"/>
        </w:rPr>
      </w:r>
      <w:r/>
    </w:p>
    <w:p>
      <w:pPr>
        <w:pStyle w:val="1103"/>
        <w:ind w:left="0" w:right="0" w:firstLine="0"/>
      </w:pPr>
      <w:r>
        <w:rPr>
          <w:rFonts w:ascii="Cambria" w:hAnsi="Cambria" w:cs="Cambria"/>
          <w:sz w:val="18"/>
          <w:szCs w:val="18"/>
        </w:rPr>
        <w:t xml:space="preserve">CLÁUSULA DÉCIMA QUARTA – DOTAÇÃO ORÇAMENTÁRIA (</w:t>
      </w:r>
      <w:hyperlink r:id="rId111" w:tooltip="http://www.planalto.gov.br/ccivil_03/_ato2019-2022/2021/lei/L14133.htm#art92" w:anchor="art92" w:history="1">
        <w:r>
          <w:rPr>
            <w:rStyle w:val="919"/>
            <w:rFonts w:ascii="Cambria" w:hAnsi="Cambria" w:cs="Cambria"/>
            <w:sz w:val="18"/>
            <w:szCs w:val="18"/>
          </w:rPr>
          <w:t xml:space="preserve">art. 92, VIII</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sz w:val="18"/>
          <w:szCs w:val="18"/>
        </w:rPr>
      </w:r>
      <w:r/>
    </w:p>
    <w:p>
      <w:pPr>
        <w:pStyle w:val="1120"/>
        <w:numPr>
          <w:ilvl w:val="0"/>
          <w:numId w:val="0"/>
        </w:numPr>
        <w:spacing w:before="0" w:after="0" w:line="312" w:lineRule="auto"/>
      </w:pPr>
      <w:r>
        <w:rPr>
          <w:rFonts w:ascii="Cambria" w:hAnsi="Cambria" w:cs="Cambria"/>
          <w:sz w:val="18"/>
          <w:szCs w:val="18"/>
          <w:highlight w:val="none"/>
        </w:rPr>
        <w:t xml:space="preserve">SECRETARIA DE EDUCAÇÃO:</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 SECRETARIA DE OBRAS:</w:t>
      </w:r>
      <w:r>
        <w:rPr>
          <w:rFonts w:ascii="Cambria" w:hAnsi="Cambria" w:cs="Cambria"/>
          <w:sz w:val="18"/>
          <w:szCs w:val="18"/>
          <w:highlight w:val="none"/>
        </w:rPr>
      </w:r>
      <w:r/>
    </w:p>
    <w:p>
      <w:pPr>
        <w:pStyle w:val="1120"/>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120"/>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r/>
      <w:r/>
      <w:r>
        <w:rPr>
          <w:rFonts w:ascii="Cambria" w:hAnsi="Cambria" w:cs="Cambria"/>
          <w:color w:val="auto"/>
          <w:sz w:val="18"/>
          <w:szCs w:val="18"/>
          <w:highlight w:val="none"/>
        </w:rPr>
      </w:r>
    </w:p>
    <w:p>
      <w:pPr>
        <w:numPr>
          <w:ilvl w:val="1"/>
          <w:numId w:val="44"/>
        </w:numPr>
        <w:ind w:left="0" w:right="0" w:firstLine="0"/>
        <w:jc w:val="left"/>
        <w:spacing w:before="120" w:after="120" w:line="276" w:lineRule="auto"/>
      </w:pPr>
      <w:r>
        <w:rPr>
          <w:rFonts w:ascii="Cambria" w:hAnsi="Cambria" w:eastAsia="Arial" w:cs="Cambria"/>
          <w:sz w:val="18"/>
          <w:szCs w:val="18"/>
        </w:rPr>
        <w:t xml:space="preserve">Plano Interno: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Nota de Empenho:</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sz w:val="18"/>
          <w:szCs w:val="18"/>
        </w:rPr>
      </w:r>
      <w:r/>
    </w:p>
    <w:p>
      <w:pPr>
        <w:pStyle w:val="1103"/>
        <w:ind w:left="0" w:right="0" w:firstLine="0"/>
        <w:spacing w:before="120" w:after="288" w:line="312" w:lineRule="auto"/>
      </w:pPr>
      <w:r>
        <w:rPr>
          <w:rFonts w:ascii="Cambria" w:hAnsi="Cambria" w:cs="Cambria"/>
          <w:sz w:val="18"/>
          <w:szCs w:val="18"/>
        </w:rPr>
        <w:t xml:space="preserve">CLÁUSULA DÉCIMA QUINTA – DOS CASOS OMISSOS (</w:t>
      </w:r>
      <w:hyperlink r:id="rId112" w:tooltip="http://www.planalto.gov.br/ccivil_03/_ato2019-2022/2021/lei/L14133.htm#art92" w:anchor="art92" w:history="1">
        <w:r>
          <w:rPr>
            <w:rStyle w:val="919"/>
            <w:rFonts w:ascii="Cambria" w:hAnsi="Cambria" w:cs="Cambria"/>
            <w:sz w:val="18"/>
            <w:szCs w:val="18"/>
          </w:rPr>
          <w:t xml:space="preserve">art. 92, III</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3"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4" w:tooltip="https://www.planalto.gov.br/ccivil_03/leis/l8078compilado.htm" w:history="1">
        <w:r>
          <w:rPr>
            <w:rStyle w:val="919"/>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sz w:val="18"/>
          <w:szCs w:val="18"/>
        </w:rPr>
      </w:r>
      <w:r/>
    </w:p>
    <w:p>
      <w:pPr>
        <w:pStyle w:val="1103"/>
        <w:ind w:left="0" w:right="0" w:firstLine="0"/>
      </w:pPr>
      <w:r>
        <w:rPr>
          <w:rFonts w:ascii="Cambria" w:hAnsi="Cambria" w:cs="Cambria"/>
          <w:sz w:val="18"/>
          <w:szCs w:val="18"/>
        </w:rPr>
        <w:t xml:space="preserve">CLÁUSULA DÉCIMA SEXTA – ALTERAÇÕES</w:t>
      </w:r>
      <w:r>
        <w:rPr>
          <w:sz w:val="18"/>
          <w:szCs w:val="18"/>
        </w:rPr>
      </w:r>
      <w:r/>
    </w:p>
    <w:p>
      <w:pPr>
        <w:pStyle w:val="1120"/>
        <w:ind w:left="0" w:right="0" w:firstLine="0"/>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5" w:tooltip="http://www.planalto.gov.br/ccivil_03/_ato2019-2022/2021/lei/L14133.htm#art124" w:anchor="art124" w:history="1">
        <w:r>
          <w:rPr>
            <w:rStyle w:val="919"/>
            <w:rFonts w:ascii="Cambria" w:hAnsi="Cambria" w:cs="Cambria"/>
            <w:sz w:val="18"/>
            <w:szCs w:val="18"/>
          </w:rPr>
          <w:t xml:space="preserve">arts. 124 e seguintes da Lei nº 14.133, de 2021</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sz w:val="18"/>
          <w:szCs w:val="18"/>
        </w:rPr>
      </w:r>
      <w:r/>
    </w:p>
    <w:p>
      <w:pPr>
        <w:pStyle w:val="1120"/>
        <w:ind w:left="0" w:right="0" w:firstLine="0"/>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18"/>
          <w:szCs w:val="18"/>
        </w:rPr>
      </w:r>
      <w:r/>
    </w:p>
    <w:p>
      <w:pPr>
        <w:pStyle w:val="1120"/>
        <w:ind w:left="0" w:right="0" w:firstLine="0"/>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6" w:tooltip="http://www.planalto.gov.br/ccivil_03/_ato2019-2022/2021/lei/L14133.htm#art136" w:anchor="art136" w:history="1">
        <w:r>
          <w:rPr>
            <w:rStyle w:val="919"/>
            <w:rFonts w:ascii="Cambria" w:hAnsi="Cambria" w:cs="Cambria"/>
            <w:sz w:val="18"/>
            <w:szCs w:val="18"/>
          </w:rPr>
          <w:t xml:space="preserve">art. 136 da Lei nº 14.133, de 2021</w:t>
        </w:r>
      </w:hyperlink>
      <w:r>
        <w:rPr>
          <w:rFonts w:ascii="Cambria" w:hAnsi="Cambria" w:cs="Cambria"/>
          <w:sz w:val="18"/>
          <w:szCs w:val="18"/>
        </w:rPr>
        <w:t xml:space="preserve">.</w:t>
      </w:r>
      <w:r>
        <w:rPr>
          <w:sz w:val="18"/>
          <w:szCs w:val="18"/>
        </w:rPr>
      </w:r>
      <w:r/>
    </w:p>
    <w:p>
      <w:pPr>
        <w:pStyle w:val="1103"/>
        <w:ind w:left="0" w:right="0" w:firstLine="0"/>
      </w:pPr>
      <w:r>
        <w:rPr>
          <w:rFonts w:ascii="Cambria" w:hAnsi="Cambria" w:cs="Cambria"/>
          <w:sz w:val="18"/>
          <w:szCs w:val="18"/>
        </w:rPr>
        <w:t xml:space="preserve">CLÁUSULA DÉCIMA SÉTIMA – PUBLICAÇÃO</w:t>
      </w:r>
      <w:r>
        <w:rPr>
          <w:sz w:val="18"/>
          <w:szCs w:val="18"/>
        </w:rPr>
      </w:r>
      <w:r/>
    </w:p>
    <w:p>
      <w:pPr>
        <w:pStyle w:val="1120"/>
        <w:ind w:left="0" w:right="0" w:firstLine="0"/>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7" w:tooltip="http://www.planalto.gov.br/ccivil_03/_ato2019-2022/2021/lei/L14133.htm#art94" w:anchor="art94" w:history="1">
        <w:r>
          <w:rPr>
            <w:rStyle w:val="919"/>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sz w:val="18"/>
          <w:szCs w:val="18"/>
        </w:rPr>
      </w:r>
      <w:r/>
    </w:p>
    <w:p>
      <w:pPr>
        <w:pStyle w:val="1103"/>
        <w:ind w:left="0" w:right="0" w:firstLine="0"/>
      </w:pPr>
      <w:r>
        <w:rPr>
          <w:rFonts w:ascii="Cambria" w:hAnsi="Cambria" w:cs="Cambria"/>
          <w:sz w:val="18"/>
          <w:szCs w:val="18"/>
        </w:rPr>
        <w:t xml:space="preserve">CLÁUSULA DÉCIMA OITAVA– FORO (</w:t>
      </w:r>
      <w:hyperlink r:id="rId118" w:tooltip="http://www.planalto.gov.br/ccivil_03/_ato2019-2022/2021/lei/L14133.htm#art92§1" w:anchor="art92§1" w:history="1">
        <w:r>
          <w:rPr>
            <w:rStyle w:val="919"/>
            <w:rFonts w:ascii="Cambria" w:hAnsi="Cambria" w:cs="Cambria"/>
            <w:sz w:val="18"/>
            <w:szCs w:val="18"/>
          </w:rPr>
          <w:t xml:space="preserve">art. 92, §1º</w:t>
        </w:r>
      </w:hyperlink>
      <w:r>
        <w:rPr>
          <w:rFonts w:ascii="Cambria" w:hAnsi="Cambria" w:cs="Cambria"/>
          <w:sz w:val="18"/>
          <w:szCs w:val="18"/>
        </w:rPr>
        <w:t xml:space="preserve">)</w:t>
      </w:r>
      <w:r>
        <w:rPr>
          <w:sz w:val="18"/>
          <w:szCs w:val="18"/>
        </w:rPr>
      </w:r>
      <w:r/>
    </w:p>
    <w:p>
      <w:pPr>
        <w:pStyle w:val="1120"/>
        <w:ind w:left="0" w:right="0" w:firstLine="0"/>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19" w:tooltip="http://www.planalto.gov.br/ccivil_03/_ato2019-2022/2021/lei/L14133.htm#art92§1" w:anchor="art92§1" w:history="1">
        <w:r>
          <w:rPr>
            <w:rStyle w:val="919"/>
            <w:rFonts w:ascii="Cambria" w:hAnsi="Cambria" w:cs="Cambria"/>
            <w:sz w:val="18"/>
            <w:szCs w:val="18"/>
          </w:rPr>
          <w:t xml:space="preserve">art. 92, §1º, da Lei nº 14.133/21.</w:t>
        </w:r>
      </w:hyperlink>
      <w:r>
        <w:rPr>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IV</w:t>
      </w:r>
      <w:r>
        <w:rPr>
          <w:b/>
          <w:bCs/>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sz w:val="22"/>
          <w:szCs w:val="22"/>
        </w:rPr>
        <w:t xml:space="preserve">ESTADO DO RIO GRANDE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PREFEITURA MUNICIPAL DE SANTA BÁRBARA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AVISO DE LICITAÇÃO</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color w:val="000000"/>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157/2024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3/2024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 AQUISIÇÃO DE VEICULOS :  ·	01 FURGÃO PARA TRANPORTE DE MERENDA E  ·	01VEÍCULO ADAPTADO PARA MANUTENÇÃO DA ILUMINAÇÃO PÚBLICA.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23/10</w:t>
      </w:r>
      <w:r>
        <w:rPr>
          <w:rFonts w:ascii="Cambria" w:hAnsi="Cambria" w:cs="Cambria"/>
          <w:b/>
          <w:color w:val="000000"/>
          <w:sz w:val="22"/>
          <w:szCs w:val="22"/>
          <w:highlight w:val="none"/>
        </w:rPr>
        <w:t xml:space="preserve">/2024 até às 07:59h do dia 06/11/2024. Início da sessão Pública: às 08hs do dia 06/11/2024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120" w:tooltip="http://www.cidadecompras.com.br/" w:history="1">
        <w:r>
          <w:rPr>
            <w:rStyle w:val="1186"/>
            <w:rFonts w:ascii="Cambria" w:hAnsi="Cambria" w:cs="Cambria"/>
            <w:sz w:val="22"/>
            <w:szCs w:val="22"/>
            <w:highlight w:val="none"/>
          </w:rPr>
          <w:t xml:space="preserve">www.portaldecompraspublicas.com.br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121" w:tooltip="http://www.pregaobanrisul.com.br/" w:history="1">
        <w:r>
          <w:rPr>
            <w:rStyle w:val="1186"/>
            <w:rFonts w:ascii="Cambria" w:hAnsi="Cambria" w:cs="Cambria"/>
            <w:sz w:val="22"/>
            <w:szCs w:val="22"/>
            <w:highlight w:val="none"/>
          </w:rPr>
          <w:t xml:space="preserve">www.portaldecompraspublicas.com.br</w:t>
        </w:r>
      </w:hyperlink>
      <w:r>
        <w:rPr>
          <w:rFonts w:ascii="Cambria" w:hAnsi="Cambria" w:cs="Cambria"/>
          <w:sz w:val="22"/>
          <w:szCs w:val="22"/>
          <w:highlight w:val="none"/>
        </w:rPr>
        <w:t xml:space="preserve"> </w:t>
      </w:r>
      <w:r>
        <w:rPr>
          <w:rStyle w:val="1175"/>
          <w:rFonts w:ascii="Cambria" w:hAnsi="Cambria" w:cs="Cambria"/>
          <w:iCs/>
          <w:sz w:val="22"/>
          <w:szCs w:val="22"/>
          <w:highlight w:val="none"/>
        </w:rPr>
        <w:t xml:space="preserve">e  </w:t>
      </w:r>
      <w:hyperlink r:id="rId122" w:tooltip="http://www.santabarbaradosul.rs.gov.br/" w:history="1">
        <w:r>
          <w:rPr>
            <w:rStyle w:val="1175"/>
            <w:rFonts w:ascii="Cambria" w:hAnsi="Cambria" w:cs="Cambria"/>
            <w:sz w:val="22"/>
            <w:szCs w:val="22"/>
            <w:highlight w:val="none"/>
          </w:rPr>
          <w:t xml:space="preserve">www.santabarbaradosul.rs.gov.br</w:t>
        </w:r>
      </w:hyperlink>
      <w:r>
        <w:rPr>
          <w:rStyle w:val="1175"/>
          <w:rFonts w:ascii="Cambria" w:hAnsi="Cambria" w:cs="Cambria"/>
          <w:sz w:val="22"/>
          <w:szCs w:val="22"/>
          <w:highlight w:val="none"/>
        </w:rPr>
        <w:t xml:space="preserve">.</w:t>
      </w:r>
      <w:r>
        <w:rPr>
          <w:sz w:val="32"/>
          <w:szCs w:val="32"/>
        </w:rPr>
      </w:r>
      <w:r/>
    </w:p>
    <w:p>
      <w:pPr>
        <w:jc w:val="both"/>
        <w:spacing w:line="360" w:lineRule="auto"/>
        <w:rPr>
          <w:rFonts w:ascii="Cambria" w:hAnsi="Cambria" w:cs="Cambria"/>
          <w:sz w:val="24"/>
          <w:szCs w:val="24"/>
          <w:highlight w:val="none"/>
        </w:rPr>
      </w:pPr>
      <w:r>
        <w:rPr>
          <w:rStyle w:val="1175"/>
          <w:rFonts w:ascii="Cambria" w:hAnsi="Cambria" w:cs="Cambria"/>
          <w:i/>
          <w:color w:val="auto"/>
          <w:sz w:val="22"/>
          <w:szCs w:val="22"/>
          <w:highlight w:val="none"/>
          <w:u w:val="none"/>
        </w:rPr>
        <w:t xml:space="preserve">Emitido por Vivian Lima Vargas - Pregoeira</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right"/>
        <w:spacing w:line="360" w:lineRule="auto"/>
        <w:rPr>
          <w:rFonts w:ascii="Cambria" w:hAnsi="Cambria" w:cs="Cambria"/>
          <w:sz w:val="24"/>
          <w:szCs w:val="24"/>
        </w:rPr>
      </w:pPr>
      <w:r>
        <w:rPr>
          <w:rFonts w:ascii="Cambria" w:hAnsi="Cambria" w:cs="Cambria"/>
          <w:sz w:val="22"/>
          <w:szCs w:val="22"/>
          <w:shd w:val="clear" w:color="auto" w:fill="ffffff"/>
        </w:rPr>
        <w:t xml:space="preserve">Santa Bárbara do Sul, RS 22 de outubro de </w:t>
      </w:r>
      <w:r>
        <w:rPr>
          <w:rFonts w:ascii="Cambria" w:hAnsi="Cambria" w:cs="Cambria"/>
          <w:color w:val="000000"/>
          <w:sz w:val="22"/>
          <w:szCs w:val="22"/>
          <w:shd w:val="clear" w:color="auto" w:fill="ffffff"/>
        </w:rPr>
        <w:t xml:space="preserve">2024.</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Marivane Basanella Kuhn</w:t>
      </w:r>
      <w:r/>
    </w:p>
    <w:p>
      <w:pPr>
        <w:jc w:val="center"/>
        <w:spacing w:line="360" w:lineRule="auto"/>
        <w:rPr>
          <w:rFonts w:ascii="Cambria" w:hAnsi="Cambria" w:cs="Cambria"/>
          <w:sz w:val="24"/>
          <w:szCs w:val="24"/>
        </w:rPr>
      </w:pPr>
      <w:r>
        <w:rPr>
          <w:rFonts w:ascii="Cambria" w:hAnsi="Cambria" w:cs="Cambria"/>
          <w:sz w:val="24"/>
          <w:szCs w:val="24"/>
        </w:rPr>
        <w:t xml:space="preserve">Prefeita em Exercício</w:t>
      </w:r>
      <w:r>
        <w:rPr>
          <w:sz w:val="32"/>
          <w:szCs w:val="32"/>
        </w:rPr>
      </w:r>
      <w:r/>
    </w:p>
    <w:p>
      <w:pPr>
        <w:jc w:val="center"/>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bCs/>
          <w:sz w:val="24"/>
          <w:szCs w:val="24"/>
        </w:rPr>
        <w:t xml:space="preserve">ANEXO IV</w:t>
      </w:r>
      <w:r>
        <w:rPr>
          <w:rFonts w:ascii="Cambria" w:hAnsi="Cambria" w:cs="Cambria"/>
          <w:sz w:val="24"/>
          <w:szCs w:val="24"/>
        </w:rPr>
      </w:r>
      <w:r>
        <w:rPr>
          <w:sz w:val="24"/>
          <w:szCs w:val="24"/>
        </w:rPr>
      </w:r>
    </w:p>
    <w:p>
      <w:pPr>
        <w:jc w:val="center"/>
        <w:spacing w:before="200" w:after="200"/>
        <w:rPr>
          <w:rFonts w:ascii="Cambria" w:hAnsi="Cambria" w:cs="Cambria"/>
          <w:sz w:val="24"/>
          <w:szCs w:val="24"/>
        </w:rPr>
      </w:pPr>
      <w:r>
        <w:rPr>
          <w:rFonts w:ascii="Cambria" w:hAnsi="Cambria" w:eastAsia="Arial" w:cs="Cambria"/>
          <w:b/>
          <w:color w:val="000000"/>
          <w:sz w:val="24"/>
          <w:szCs w:val="24"/>
        </w:rPr>
        <w:t xml:space="preserve">AUTORIZAÇÃO</w:t>
      </w:r>
      <w:r>
        <w:rPr>
          <w:rFonts w:ascii="Cambria" w:hAnsi="Cambria" w:cs="Cambria"/>
          <w:sz w:val="24"/>
          <w:szCs w:val="24"/>
        </w:rPr>
      </w:r>
      <w:r>
        <w:rPr>
          <w:sz w:val="24"/>
          <w:szCs w:val="24"/>
        </w:rPr>
      </w:r>
    </w:p>
    <w:p>
      <w:pPr>
        <w:ind w:firstLine="2835"/>
        <w:jc w:val="both"/>
        <w:spacing w:before="200" w:after="200" w:line="480" w:lineRule="auto"/>
        <w:rPr>
          <w:rFonts w:ascii="Cambria" w:hAnsi="Cambria" w:cs="Cambria"/>
          <w:sz w:val="24"/>
          <w:szCs w:val="24"/>
        </w:rPr>
      </w:pPr>
      <w:r>
        <w:rPr>
          <w:rFonts w:ascii="Cambria" w:hAnsi="Cambria" w:cs="Cambria"/>
          <w:sz w:val="24"/>
          <w:szCs w:val="24"/>
        </w:rPr>
      </w:r>
      <w:r>
        <w:rPr>
          <w:rFonts w:ascii="Cambria" w:hAnsi="Cambria" w:cs="Cambria"/>
          <w:sz w:val="24"/>
          <w:szCs w:val="24"/>
        </w:rPr>
      </w:r>
      <w:r>
        <w:rPr>
          <w:sz w:val="24"/>
          <w:szCs w:val="24"/>
        </w:rPr>
      </w:r>
    </w:p>
    <w:p>
      <w:pPr>
        <w:jc w:val="both"/>
        <w:spacing w:line="480" w:lineRule="auto"/>
        <w:rPr>
          <w:rFonts w:ascii="Cambria" w:hAnsi="Cambria" w:cs="Cambria"/>
          <w:sz w:val="24"/>
          <w:szCs w:val="24"/>
        </w:rPr>
      </w:pPr>
      <w:r>
        <w:rPr>
          <w:rFonts w:ascii="Cambria" w:hAnsi="Cambria" w:eastAsia="Arial" w:cs="Cambria"/>
          <w:color w:val="000000"/>
          <w:sz w:val="24"/>
          <w:szCs w:val="24"/>
        </w:rPr>
        <w:t xml:space="preserve">Considerando o Pedido de Compras anexos ao processo, </w:t>
      </w:r>
      <w:r>
        <w:rPr>
          <w:rFonts w:ascii="Cambria" w:hAnsi="Cambria" w:eastAsia="Arial" w:cs="Cambria"/>
          <w:b/>
          <w:color w:val="000000"/>
          <w:sz w:val="24"/>
          <w:szCs w:val="24"/>
        </w:rPr>
        <w:t xml:space="preserve"> AUTORIZO </w:t>
      </w:r>
      <w:r>
        <w:rPr>
          <w:rFonts w:ascii="Cambria" w:hAnsi="Cambria" w:eastAsia="Arial" w:cs="Cambria"/>
          <w:color w:val="000000"/>
          <w:sz w:val="24"/>
          <w:szCs w:val="24"/>
        </w:rPr>
        <w:t xml:space="preserve">a Equipe de Licitações através de pregoeiro (a) intituida pela </w:t>
      </w:r>
      <w:r>
        <w:rPr>
          <w:rFonts w:ascii="Cambria" w:hAnsi="Cambria" w:eastAsia="Arial" w:cs="Cambria"/>
          <w:b/>
          <w:color w:val="000000"/>
          <w:sz w:val="24"/>
          <w:szCs w:val="24"/>
        </w:rPr>
        <w:t xml:space="preserve">Portaria n. 011/2024</w:t>
      </w:r>
      <w:r>
        <w:rPr>
          <w:rFonts w:ascii="Cambria" w:hAnsi="Cambria" w:eastAsia="Arial" w:cs="Cambria"/>
          <w:color w:val="000000"/>
          <w:sz w:val="24"/>
          <w:szCs w:val="24"/>
        </w:rPr>
        <w:t xml:space="preserve">,e em consonância ao disposto na </w:t>
      </w:r>
      <w:r>
        <w:rPr>
          <w:rFonts w:ascii="Cambria" w:hAnsi="Cambria" w:eastAsia="Arial" w:cs="Cambria"/>
          <w:b/>
          <w:color w:val="000000"/>
          <w:sz w:val="24"/>
          <w:szCs w:val="24"/>
        </w:rPr>
        <w:t xml:space="preserve">Lei Federal nº 14.133</w:t>
      </w:r>
      <w:r>
        <w:rPr>
          <w:rFonts w:ascii="Cambria" w:hAnsi="Cambria" w:eastAsia="Arial" w:cs="Cambria"/>
          <w:color w:val="000000"/>
          <w:sz w:val="24"/>
          <w:szCs w:val="24"/>
        </w:rPr>
        <w:t xml:space="preserve">, de 01 de abril de 2021, com suas alterações posteriores, a abrir processo licitatório próprio para</w:t>
      </w:r>
      <w:r>
        <w:rPr>
          <w:rFonts w:ascii="Cambria" w:hAnsi="Cambria" w:cs="Cambria"/>
          <w:i/>
          <w:iCs/>
          <w:color w:val="000000"/>
          <w:sz w:val="24"/>
          <w:szCs w:val="24"/>
        </w:rPr>
        <w:t xml:space="preserve"> </w:t>
      </w:r>
      <w:r>
        <w:rPr>
          <w:rFonts w:ascii="Cambria" w:hAnsi="Cambria" w:cs="Cambria"/>
          <w:i/>
          <w:iCs/>
          <w:color w:val="000000"/>
          <w:sz w:val="24"/>
          <w:szCs w:val="24"/>
        </w:rPr>
        <w:t xml:space="preserve">AQUISIÇÃO DE VEICULOS :  ·	01 FURGÃO PARA TRANPORTE DE MERENDA E  ·	01VEÍCULO ADAPTADO PARA MANUTENÇÃO DA ILUMINAÇÃO PÚBLICA</w:t>
      </w:r>
      <w:r>
        <w:rPr>
          <w:rFonts w:ascii="Cambria" w:hAnsi="Cambria" w:eastAsia="Arial" w:cs="Cambria"/>
          <w:color w:val="000000"/>
          <w:sz w:val="24"/>
          <w:szCs w:val="24"/>
        </w:rPr>
        <w:t xml:space="preserve"> </w:t>
      </w:r>
      <w:r>
        <w:rPr>
          <w:rFonts w:ascii="Cambria" w:hAnsi="Cambria" w:eastAsia="Arial" w:cs="Cambria"/>
          <w:color w:val="000000"/>
          <w:sz w:val="24"/>
          <w:szCs w:val="24"/>
          <w:shd w:val="clear" w:color="auto" w:fill="ffffff"/>
        </w:rPr>
        <w:t xml:space="preserve">conforme pesquisa de preços efetuados pelo Setor de compras, c</w:t>
      </w:r>
      <w:r>
        <w:rPr>
          <w:rFonts w:ascii="Cambria" w:hAnsi="Cambria" w:eastAsia="Arial" w:cs="Cambria"/>
          <w:color w:val="000000"/>
          <w:sz w:val="24"/>
          <w:szCs w:val="24"/>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4"/>
          <w:szCs w:val="24"/>
        </w:rPr>
      </w:r>
      <w:r>
        <w:rPr>
          <w:sz w:val="24"/>
          <w:szCs w:val="24"/>
        </w:rPr>
      </w:r>
    </w:p>
    <w:p>
      <w:pPr>
        <w:ind w:firstLine="2835"/>
        <w:jc w:val="both"/>
        <w:spacing w:before="200" w:after="200" w:line="480" w:lineRule="auto"/>
        <w:rPr>
          <w:rFonts w:ascii="Cambria" w:hAnsi="Cambria" w:cs="Cambria"/>
          <w:sz w:val="24"/>
          <w:szCs w:val="24"/>
        </w:rPr>
      </w:pPr>
      <w:r>
        <w:rPr>
          <w:rFonts w:ascii="Cambria" w:hAnsi="Cambria" w:cs="Cambria"/>
          <w:sz w:val="24"/>
          <w:szCs w:val="24"/>
        </w:rPr>
        <w:br/>
      </w:r>
      <w:r>
        <w:rPr>
          <w:rFonts w:ascii="Cambria" w:hAnsi="Cambria" w:cs="Cambria"/>
          <w:sz w:val="24"/>
          <w:szCs w:val="24"/>
        </w:rPr>
      </w:r>
      <w:r>
        <w:rPr>
          <w:sz w:val="24"/>
          <w:szCs w:val="24"/>
        </w:rPr>
      </w:r>
    </w:p>
    <w:p>
      <w:pPr>
        <w:jc w:val="right"/>
        <w:spacing w:before="200" w:after="200"/>
        <w:rPr>
          <w:rFonts w:ascii="Cambria" w:hAnsi="Cambria" w:cs="Cambria"/>
          <w:sz w:val="24"/>
          <w:szCs w:val="24"/>
        </w:rPr>
      </w:pPr>
      <w:r>
        <w:rPr>
          <w:rFonts w:ascii="Cambria" w:hAnsi="Cambria" w:eastAsia="Arial" w:cs="Cambria"/>
          <w:color w:val="000000"/>
          <w:sz w:val="24"/>
          <w:szCs w:val="24"/>
          <w:shd w:val="clear" w:color="auto" w:fill="ffffff"/>
        </w:rPr>
        <w:t xml:space="preserve">Santa Bárbara do Sul,16 de outubro </w:t>
      </w:r>
      <w:r>
        <w:rPr>
          <w:rFonts w:ascii="Cambria" w:hAnsi="Cambria" w:eastAsia="Arial" w:cs="Cambria"/>
          <w:color w:val="000000"/>
          <w:sz w:val="24"/>
          <w:szCs w:val="24"/>
          <w:shd w:val="clear" w:color="auto" w:fill="ffffff"/>
        </w:rPr>
        <w:t xml:space="preserve">de 2024</w:t>
      </w:r>
      <w:r>
        <w:rPr>
          <w:rFonts w:ascii="Cambria" w:hAnsi="Cambria" w:cs="Cambria"/>
          <w:sz w:val="24"/>
          <w:szCs w:val="24"/>
        </w:rPr>
      </w:r>
      <w:r>
        <w:rPr>
          <w:sz w:val="24"/>
          <w:szCs w:val="24"/>
        </w:rP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pPr>
      <w:r>
        <w:rPr>
          <w:rFonts w:ascii="Cambria" w:hAnsi="Cambria" w:cs="Cambria"/>
          <w:sz w:val="24"/>
          <w:szCs w:val="24"/>
        </w:rPr>
        <w:t xml:space="preserve">Marivane Basanella Kuhn</w:t>
      </w:r>
      <w:r>
        <w:rPr>
          <w:rFonts w:ascii="Cambria" w:hAnsi="Cambria" w:cs="Cambria"/>
          <w:sz w:val="24"/>
          <w:szCs w:val="24"/>
        </w:rPr>
      </w:r>
      <w:r/>
    </w:p>
    <w:p>
      <w:pPr>
        <w:jc w:val="center"/>
        <w:spacing w:line="360" w:lineRule="auto"/>
        <w:rPr>
          <w:rFonts w:ascii="Cambria" w:hAnsi="Cambria" w:cs="Cambria"/>
        </w:rPr>
      </w:pPr>
      <w:r>
        <w:rPr>
          <w:rFonts w:ascii="Cambria" w:hAnsi="Cambria" w:cs="Cambria"/>
          <w:sz w:val="24"/>
          <w:szCs w:val="24"/>
        </w:rPr>
        <w:t xml:space="preserve">Prefeita em Exercício</w:t>
      </w:r>
      <w:r>
        <w:rPr>
          <w:rFonts w:ascii="Cambria" w:hAnsi="Cambria" w:cs="Cambria"/>
          <w:sz w:val="24"/>
          <w:szCs w:val="24"/>
        </w:rPr>
      </w: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Segoe UI">
    <w:panose1 w:val="020B0502040204020203"/>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38"/>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33"/>
            <w:ind w:left="-115"/>
          </w:pPr>
          <w:r/>
          <w:r/>
        </w:p>
      </w:tc>
      <w:tc>
        <w:tcPr>
          <w:tcW w:w="3210" w:type="dxa"/>
          <w:textDirection w:val="lrTb"/>
          <w:noWrap w:val="false"/>
        </w:tcPr>
        <w:p>
          <w:pPr>
            <w:pStyle w:val="933"/>
            <w:jc w:val="center"/>
          </w:pPr>
          <w:r/>
          <w:r/>
        </w:p>
      </w:tc>
      <w:tc>
        <w:tcPr>
          <w:tcW w:w="3210" w:type="dxa"/>
          <w:textDirection w:val="lrTb"/>
          <w:noWrap w:val="false"/>
        </w:tcPr>
        <w:p>
          <w:pPr>
            <w:pStyle w:val="933"/>
            <w:ind w:right="-115"/>
            <w:jc w:val="right"/>
          </w:pPr>
          <w:r/>
          <w:r/>
        </w:p>
      </w:tc>
    </w:tr>
  </w:tbl>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rPr>
        <w:rFonts w:ascii="Arial" w:hAnsi="Arial" w:cs="Arial"/>
        <w:sz w:val="20"/>
        <w:szCs w:val="20"/>
      </w:rPr>
    </w:pPr>
    <w:r>
      <w:rPr>
        <w:rFonts w:ascii="Arial" w:hAnsi="Arial" w:cs="Arial"/>
        <w:sz w:val="20"/>
        <w:szCs w:val="20"/>
      </w:rPr>
    </w:r>
    <w:r/>
  </w:p>
  <w:p>
    <w:pPr>
      <w:pStyle w:val="933"/>
      <w:jc w:val="right"/>
      <w:rPr>
        <w:rFonts w:ascii="Arial" w:hAnsi="Arial" w:cs="Arial"/>
        <w:sz w:val="20"/>
        <w:szCs w:val="20"/>
      </w:rPr>
    </w:pPr>
    <w:r>
      <mc:AlternateContent>
        <mc:Choice Requires="wpg">
          <w:drawing>
            <wp:inline xmlns:wp="http://schemas.openxmlformats.org/drawingml/2006/wordprocessingDrawing" distT="0" distB="0" distL="0" distR="0">
              <wp:extent cx="4800895" cy="6116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4800894" cy="611612"/>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0pt;height:48.2pt;mso-wrap-distance-left:0.0pt;mso-wrap-distance-top:0.0pt;mso-wrap-distance-right:0.0pt;mso-wrap-distance-bottom:0.0pt;rotation:0;">
              <v:path textboxrect="0,0,0,0"/>
              <v:imagedata r:id="rId1" o:title=""/>
            </v:shape>
          </w:pict>
        </mc:Fallback>
      </mc:AlternateContent>
    </w:r>
    <w:r/>
  </w:p>
  <w:p>
    <w:pPr>
      <w:pStyle w:val="933"/>
      <w:jc w:val="right"/>
      <w:rPr>
        <w:rFonts w:ascii="Arial" w:hAnsi="Arial" w:cs="Arial"/>
        <w:sz w:val="20"/>
        <w:szCs w:val="20"/>
      </w:rPr>
    </w:pPr>
    <w:r>
      <w:rPr>
        <w:rFonts w:ascii="Arial" w:hAnsi="Arial" w:cs="Arial"/>
        <w:sz w:val="20"/>
        <w:szCs w:val="20"/>
      </w:rPr>
    </w:r>
    <w:r/>
  </w:p>
  <w:p>
    <w:pPr>
      <w:pStyle w:val="933"/>
      <w:jc w:val="right"/>
      <w:rPr>
        <w:rFonts w:ascii="Cambria" w:hAnsi="Cambria" w:cs="Cambria"/>
        <w:sz w:val="18"/>
        <w:szCs w:val="18"/>
      </w:rPr>
    </w:pPr>
    <w:r>
      <w:rPr>
        <w:rFonts w:ascii="Cambria" w:hAnsi="Cambria" w:cs="Cambria"/>
        <w:sz w:val="18"/>
        <w:szCs w:val="18"/>
      </w:rPr>
      <w:t xml:space="preserve">EDITAL - PREGÃO ELETRÔNICO Nº 37/2024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928"/>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9"/>
      <w:isLgl w:val="false"/>
      <w:suff w:val="tab"/>
      <w:lvlText w:val="%1."/>
      <w:lvlJc w:val="left"/>
      <w:pPr>
        <w:ind w:left="360" w:hanging="360"/>
      </w:pPr>
      <w:rPr>
        <w:b/>
      </w:rPr>
    </w:lvl>
    <w:lvl w:ilvl="1">
      <w:start w:val="1"/>
      <w:numFmt w:val="decimal"/>
      <w:pStyle w:val="901"/>
      <w:isLgl w:val="false"/>
      <w:suff w:val="tab"/>
      <w:lvlText w:val="%1.%2."/>
      <w:lvlJc w:val="left"/>
      <w:pPr>
        <w:ind w:left="999" w:hanging="432"/>
      </w:pPr>
      <w:rPr>
        <w:b w:val="0"/>
        <w:i w:val="0"/>
        <w:strike w:val="0"/>
        <w:color w:val="auto"/>
        <w:sz w:val="20"/>
        <w:szCs w:val="20"/>
        <w:u w:val="none"/>
      </w:rPr>
    </w:lvl>
    <w:lvl w:ilvl="2">
      <w:start w:val="1"/>
      <w:numFmt w:val="decimal"/>
      <w:pStyle w:val="902"/>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903"/>
      <w:isLgl w:val="false"/>
      <w:suff w:val="tab"/>
      <w:lvlText w:val="%1.%2.%3.%4."/>
      <w:lvlJc w:val="left"/>
      <w:pPr>
        <w:ind w:left="2491" w:hanging="648"/>
      </w:pPr>
    </w:lvl>
    <w:lvl w:ilvl="4">
      <w:start w:val="1"/>
      <w:numFmt w:val="decimal"/>
      <w:pStyle w:val="90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922"/>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87"/>
      <w:isLgl w:val="false"/>
      <w:suff w:val="tab"/>
      <w:lvlText w:val="%1.%2.%3."/>
      <w:lvlJc w:val="left"/>
      <w:pPr>
        <w:ind w:left="1497" w:hanging="504"/>
      </w:pPr>
    </w:lvl>
    <w:lvl w:ilvl="3">
      <w:start w:val="1"/>
      <w:numFmt w:val="decimal"/>
      <w:pStyle w:val="1188"/>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103"/>
      <w:isLgl w:val="false"/>
      <w:suff w:val="tab"/>
      <w:lvlText w:val="%1."/>
      <w:lvlJc w:val="left"/>
      <w:pPr>
        <w:ind w:left="7731" w:hanging="360"/>
      </w:pPr>
      <w:rPr>
        <w:rFonts w:ascii="Cambria" w:hAnsi="Cambria" w:eastAsia="Cambria" w:cs="Cambria"/>
        <w:b/>
        <w:sz w:val="18"/>
      </w:rPr>
    </w:lvl>
    <w:lvl w:ilvl="1">
      <w:start w:val="1"/>
      <w:numFmt w:val="decimal"/>
      <w:pStyle w:val="1120"/>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22"/>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3"/>
      <w:isLgl w:val="false"/>
      <w:suff w:val="tab"/>
      <w:lvlText w:val="%1.%2.%3.%4."/>
      <w:lvlJc w:val="left"/>
      <w:pPr>
        <w:ind w:left="648" w:hanging="648"/>
      </w:pPr>
      <w:rPr>
        <w:rFonts w:ascii="Cambria" w:hAnsi="Cambria" w:eastAsia="Cambria" w:cs="Cambria"/>
        <w:b w:val="0"/>
        <w:sz w:val="18"/>
      </w:rPr>
    </w:lvl>
    <w:lvl w:ilvl="4">
      <w:start w:val="1"/>
      <w:numFmt w:val="decimal"/>
      <w:pStyle w:val="112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103"/>
      <w:isLgl w:val="false"/>
      <w:suff w:val="tab"/>
      <w:lvlText w:val="%1."/>
      <w:lvlJc w:val="left"/>
      <w:pPr>
        <w:ind w:left="7731" w:hanging="360"/>
      </w:pPr>
      <w:rPr>
        <w:b/>
      </w:rPr>
    </w:lvl>
    <w:lvl w:ilvl="1">
      <w:start w:val="1"/>
      <w:numFmt w:val="decimal"/>
      <w:pStyle w:val="1120"/>
      <w:isLgl w:val="false"/>
      <w:suff w:val="tab"/>
      <w:lvlText w:val="%1.%2."/>
      <w:lvlJc w:val="left"/>
      <w:pPr>
        <w:ind w:left="999" w:hanging="432"/>
      </w:pPr>
      <w:rPr>
        <w:b w:val="0"/>
        <w:i w:val="0"/>
        <w:strike w:val="0"/>
        <w:color w:val="auto"/>
        <w:sz w:val="20"/>
        <w:szCs w:val="20"/>
        <w:u w:val="none"/>
      </w:rPr>
    </w:lvl>
    <w:lvl w:ilvl="2">
      <w:start w:val="1"/>
      <w:numFmt w:val="decimal"/>
      <w:pStyle w:val="1122"/>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3"/>
      <w:isLgl w:val="false"/>
      <w:suff w:val="tab"/>
      <w:lvlText w:val="%1.%2.%3.%4."/>
      <w:lvlJc w:val="left"/>
      <w:pPr>
        <w:ind w:left="648" w:hanging="648"/>
      </w:pPr>
      <w:rPr>
        <w:rFonts w:ascii="Cambria" w:hAnsi="Cambria" w:eastAsia="Cambria" w:cs="Cambria"/>
        <w:b w:val="0"/>
        <w:sz w:val="20"/>
      </w:rPr>
    </w:lvl>
    <w:lvl w:ilvl="4">
      <w:start w:val="1"/>
      <w:numFmt w:val="decimal"/>
      <w:pStyle w:val="112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103"/>
      <w:isLgl w:val="false"/>
      <w:suff w:val="tab"/>
      <w:lvlText w:val="%1."/>
      <w:lvlJc w:val="left"/>
      <w:pPr>
        <w:ind w:left="360" w:hanging="360"/>
      </w:pPr>
      <w:rPr>
        <w:rFonts w:ascii="Cambria" w:hAnsi="Cambria" w:eastAsia="Cambria" w:cs="Cambria"/>
        <w:b/>
        <w:sz w:val="18"/>
      </w:rPr>
    </w:lvl>
    <w:lvl w:ilvl="1">
      <w:start w:val="1"/>
      <w:numFmt w:val="decimal"/>
      <w:pStyle w:val="1120"/>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22"/>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3"/>
      <w:isLgl w:val="false"/>
      <w:suff w:val="tab"/>
      <w:lvlText w:val="%1.%2.%3.%4."/>
      <w:lvlJc w:val="left"/>
      <w:pPr>
        <w:ind w:left="2491" w:hanging="648"/>
      </w:pPr>
    </w:lvl>
    <w:lvl w:ilvl="4">
      <w:start w:val="1"/>
      <w:numFmt w:val="decimal"/>
      <w:pStyle w:val="112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103"/>
      <w:isLgl w:val="false"/>
      <w:suff w:val="tab"/>
      <w:lvlText w:val="%1."/>
      <w:lvlJc w:val="left"/>
      <w:pPr>
        <w:ind w:left="360" w:hanging="360"/>
      </w:pPr>
      <w:rPr>
        <w:b/>
      </w:rPr>
    </w:lvl>
    <w:lvl w:ilvl="1">
      <w:start w:val="1"/>
      <w:numFmt w:val="decimal"/>
      <w:pStyle w:val="1120"/>
      <w:isLgl w:val="false"/>
      <w:suff w:val="tab"/>
      <w:lvlText w:val="%1.%2."/>
      <w:lvlJc w:val="left"/>
      <w:pPr>
        <w:ind w:left="4969" w:hanging="432"/>
      </w:pPr>
      <w:rPr>
        <w:b w:val="0"/>
        <w:i w:val="0"/>
        <w:strike w:val="0"/>
        <w:color w:val="auto"/>
        <w:sz w:val="20"/>
        <w:szCs w:val="20"/>
        <w:u w:val="none"/>
      </w:rPr>
    </w:lvl>
    <w:lvl w:ilvl="2">
      <w:start w:val="1"/>
      <w:numFmt w:val="decimal"/>
      <w:pStyle w:val="1122"/>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123"/>
      <w:isLgl w:val="false"/>
      <w:suff w:val="tab"/>
      <w:lvlText w:val="%1.%2.%3.%4."/>
      <w:lvlJc w:val="left"/>
      <w:pPr>
        <w:ind w:left="2491" w:hanging="648"/>
      </w:pPr>
    </w:lvl>
    <w:lvl w:ilvl="4">
      <w:start w:val="1"/>
      <w:numFmt w:val="decimal"/>
      <w:pStyle w:val="112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lowerLetter"/>
      <w:isLgl w:val="false"/>
      <w:suff w:val="tab"/>
      <w:lvlText w:val="%1)"/>
      <w:lvlJc w:val="left"/>
      <w:pPr>
        <w:ind w:left="1436" w:hanging="360"/>
        <w:tabs>
          <w:tab w:val="num" w:pos="0" w:leader="none"/>
        </w:tabs>
      </w:pPr>
      <w:rPr>
        <w:rFonts w:ascii="Cambria" w:hAnsi="Cambria" w:eastAsia="Cambria" w:cs="Cambria"/>
        <w:sz w:val="18"/>
      </w:r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40">
    <w:multiLevelType w:val="hybridMultilevel"/>
    <w:lvl w:ilvl="0">
      <w:start w:val="1"/>
      <w:numFmt w:val="lowerLetter"/>
      <w:isLgl w:val="false"/>
      <w:suff w:val="tab"/>
      <w:lvlText w:val="%1)"/>
      <w:lvlJc w:val="left"/>
      <w:pPr>
        <w:ind w:left="720" w:hanging="360"/>
        <w:tabs>
          <w:tab w:val="num" w:pos="0" w:leader="none"/>
        </w:tabs>
      </w:pPr>
      <w:rPr>
        <w:rFonts w:ascii="Cambria" w:hAnsi="Cambria" w:eastAsia="Cambria" w:cs="Cambria"/>
        <w:sz w:val="18"/>
      </w:r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4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rPr>
        <w:rFonts w:ascii="Cambria" w:hAnsi="Cambria" w:eastAsia="Cambria" w:cs="Cambria"/>
        <w:sz w:val="18"/>
      </w:r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4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rFonts w:ascii="Cambria" w:hAnsi="Cambria" w:eastAsia="Cambria" w:cs="Cambria"/>
        <w:b w:val="0"/>
        <w:sz w:val="18"/>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rPr>
        <w:rFonts w:ascii="Cambria" w:hAnsi="Cambria" w:eastAsia="Cambria" w:cs="Cambria"/>
        <w:sz w:val="18"/>
      </w:rPr>
    </w:lvl>
    <w:lvl w:ilvl="3">
      <w:start w:val="1"/>
      <w:numFmt w:val="decimal"/>
      <w:isLgl w:val="false"/>
      <w:suff w:val="tab"/>
      <w:lvlText w:val="(%4)"/>
      <w:lvlJc w:val="left"/>
      <w:pPr>
        <w:ind w:left="1440" w:hanging="360"/>
        <w:tabs>
          <w:tab w:val="num" w:pos="0" w:leader="none"/>
        </w:tabs>
      </w:pPr>
      <w:rPr>
        <w:rFonts w:ascii="Cambria" w:hAnsi="Cambria" w:eastAsia="Cambria" w:cs="Cambria"/>
        <w:i w:val="0"/>
        <w:sz w:val="18"/>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4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5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51">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2705" w:hanging="360"/>
      </w:pPr>
      <w:rPr>
        <w:rFonts w:hint="default" w:ascii="Courier New" w:hAnsi="Courier New" w:eastAsia="Courier New" w:cs="Courier New"/>
      </w:rPr>
    </w:lvl>
    <w:lvl w:ilvl="2">
      <w:start w:val="1"/>
      <w:numFmt w:val="bullet"/>
      <w:isLgl w:val="false"/>
      <w:suff w:val="tab"/>
      <w:lvlText w:val="§"/>
      <w:lvlJc w:val="left"/>
      <w:pPr>
        <w:ind w:left="3425" w:hanging="360"/>
      </w:pPr>
      <w:rPr>
        <w:rFonts w:hint="default" w:ascii="Wingdings" w:hAnsi="Wingdings" w:eastAsia="Wingdings" w:cs="Wingdings"/>
      </w:rPr>
    </w:lvl>
    <w:lvl w:ilvl="3">
      <w:start w:val="1"/>
      <w:numFmt w:val="bullet"/>
      <w:isLgl w:val="false"/>
      <w:suff w:val="tab"/>
      <w:lvlText w:val="·"/>
      <w:lvlJc w:val="left"/>
      <w:pPr>
        <w:ind w:left="4145" w:hanging="360"/>
      </w:pPr>
      <w:rPr>
        <w:rFonts w:hint="default" w:ascii="Symbol" w:hAnsi="Symbol" w:eastAsia="Symbol" w:cs="Symbol"/>
      </w:rPr>
    </w:lvl>
    <w:lvl w:ilvl="4">
      <w:start w:val="1"/>
      <w:numFmt w:val="bullet"/>
      <w:isLgl w:val="false"/>
      <w:suff w:val="tab"/>
      <w:lvlText w:val="o"/>
      <w:lvlJc w:val="left"/>
      <w:pPr>
        <w:ind w:left="4865" w:hanging="360"/>
      </w:pPr>
      <w:rPr>
        <w:rFonts w:hint="default" w:ascii="Courier New" w:hAnsi="Courier New" w:eastAsia="Courier New" w:cs="Courier New"/>
      </w:rPr>
    </w:lvl>
    <w:lvl w:ilvl="5">
      <w:start w:val="1"/>
      <w:numFmt w:val="bullet"/>
      <w:isLgl w:val="false"/>
      <w:suff w:val="tab"/>
      <w:lvlText w:val="§"/>
      <w:lvlJc w:val="left"/>
      <w:pPr>
        <w:ind w:left="5585" w:hanging="360"/>
      </w:pPr>
      <w:rPr>
        <w:rFonts w:hint="default" w:ascii="Wingdings" w:hAnsi="Wingdings" w:eastAsia="Wingdings" w:cs="Wingdings"/>
      </w:rPr>
    </w:lvl>
    <w:lvl w:ilvl="6">
      <w:start w:val="1"/>
      <w:numFmt w:val="bullet"/>
      <w:isLgl w:val="false"/>
      <w:suff w:val="tab"/>
      <w:lvlText w:val="·"/>
      <w:lvlJc w:val="left"/>
      <w:pPr>
        <w:ind w:left="6305" w:hanging="360"/>
      </w:pPr>
      <w:rPr>
        <w:rFonts w:hint="default" w:ascii="Symbol" w:hAnsi="Symbol" w:eastAsia="Symbol" w:cs="Symbol"/>
      </w:rPr>
    </w:lvl>
    <w:lvl w:ilvl="7">
      <w:start w:val="1"/>
      <w:numFmt w:val="bullet"/>
      <w:isLgl w:val="false"/>
      <w:suff w:val="tab"/>
      <w:lvlText w:val="o"/>
      <w:lvlJc w:val="left"/>
      <w:pPr>
        <w:ind w:left="7025" w:hanging="360"/>
      </w:pPr>
      <w:rPr>
        <w:rFonts w:hint="default" w:ascii="Courier New" w:hAnsi="Courier New" w:eastAsia="Courier New" w:cs="Courier New"/>
      </w:rPr>
    </w:lvl>
    <w:lvl w:ilvl="8">
      <w:start w:val="1"/>
      <w:numFmt w:val="bullet"/>
      <w:isLgl w:val="false"/>
      <w:suff w:val="tab"/>
      <w:lvlText w:val="§"/>
      <w:lvlJc w:val="left"/>
      <w:pPr>
        <w:ind w:left="7745" w:hanging="360"/>
      </w:pPr>
      <w:rPr>
        <w:rFonts w:hint="default" w:ascii="Wingdings" w:hAnsi="Wingdings" w:eastAsia="Wingdings" w:cs="Wingdings"/>
      </w:rPr>
    </w:lvl>
  </w:abstractNum>
  <w:abstractNum w:abstractNumId="52">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40"/>
  </w:num>
  <w:num w:numId="44">
    <w:abstractNumId w:val="41"/>
  </w:num>
  <w:num w:numId="45">
    <w:abstractNumId w:val="42"/>
  </w:num>
  <w:num w:numId="46">
    <w:abstractNumId w:val="43"/>
  </w:num>
  <w:num w:numId="47">
    <w:abstractNumId w:val="44"/>
  </w:num>
  <w:num w:numId="48">
    <w:abstractNumId w:val="45"/>
  </w:num>
  <w:num w:numId="49">
    <w:abstractNumId w:val="46"/>
  </w:num>
  <w:num w:numId="50">
    <w:abstractNumId w:val="47"/>
  </w:num>
  <w:num w:numId="51">
    <w:abstractNumId w:val="48"/>
  </w:num>
  <w:num w:numId="52">
    <w:abstractNumId w:val="49"/>
  </w:num>
  <w:num w:numId="53">
    <w:abstractNumId w:val="50"/>
  </w:num>
  <w:num w:numId="54">
    <w:abstractNumId w:val="51"/>
  </w:num>
  <w:num w:numId="55">
    <w:abstractNumId w:val="52"/>
  </w:num>
  <w:num w:numId="56">
    <w:abstractNumId w:val="53"/>
  </w:num>
  <w:num w:numId="57">
    <w:abstractNumId w:val="54"/>
  </w:num>
  <w:num w:numId="58">
    <w:abstractNumId w:val="55"/>
  </w:num>
  <w:num w:numId="59">
    <w:abstractNumId w:val="56"/>
  </w:num>
  <w:num w:numId="60">
    <w:abstractNumId w:val="57"/>
  </w:num>
  <w:num w:numId="61">
    <w:abstractNumId w:val="58"/>
  </w:num>
  <w:num w:numId="62">
    <w:abstractNumId w:val="59"/>
  </w:num>
  <w:num w:numId="63">
    <w:abstractNumId w:val="60"/>
  </w:num>
  <w:num w:numId="64">
    <w:abstractNumId w:val="61"/>
  </w:num>
  <w:num w:numId="65">
    <w:abstractNumId w:val="62"/>
  </w:num>
  <w:num w:numId="66">
    <w:abstractNumId w:val="63"/>
  </w:num>
  <w:num w:numId="67">
    <w:abstractNumId w:val="64"/>
  </w:num>
  <w:num w:numId="68">
    <w:abstractNumId w:val="65"/>
  </w:num>
  <w:num w:numId="69">
    <w:abstractNumId w:val="66"/>
  </w:num>
  <w:num w:numId="70">
    <w:abstractNumId w:val="67"/>
  </w:num>
  <w:num w:numId="71">
    <w:abstractNumId w:val="68"/>
  </w:num>
  <w:num w:numId="72">
    <w:abstractNumId w:val="69"/>
  </w:num>
  <w:num w:numId="73">
    <w:abstractNumId w:val="70"/>
  </w:num>
  <w:num w:numId="74">
    <w:abstractNumId w:val="71"/>
  </w:num>
  <w:num w:numId="75">
    <w:abstractNumId w:val="72"/>
  </w:num>
  <w:num w:numId="76">
    <w:abstractNumId w:val="73"/>
  </w:num>
  <w:num w:numId="77">
    <w:abstractNumId w:val="74"/>
  </w:num>
  <w:num w:numId="78">
    <w:abstractNumId w:val="75"/>
  </w:num>
  <w:num w:numId="79">
    <w:abstractNumId w:val="76"/>
  </w:num>
  <w:num w:numId="80">
    <w:abstractNumId w:val="77"/>
  </w:num>
  <w:num w:numId="81">
    <w:abstractNumId w:val="78"/>
  </w:num>
  <w:num w:numId="82">
    <w:abstractNumId w:val="79"/>
  </w:num>
  <w:num w:numId="83">
    <w:abstractNumId w:val="80"/>
  </w:num>
  <w:num w:numId="84">
    <w:abstractNumId w:val="81"/>
  </w:num>
  <w:num w:numId="85">
    <w:abstractNumId w:val="82"/>
  </w:num>
  <w:num w:numId="86">
    <w:abstractNumId w:val="83"/>
  </w:num>
  <w:num w:numId="87">
    <w:abstractNumId w:val="84"/>
  </w:num>
  <w:num w:numId="88">
    <w:abstractNumId w:val="85"/>
  </w:num>
  <w:num w:numId="89">
    <w:abstractNumId w:val="86"/>
  </w:num>
  <w:num w:numId="90">
    <w:abstractNumId w:val="87"/>
  </w:num>
  <w:num w:numId="91">
    <w:abstractNumId w:val="88"/>
  </w:num>
  <w:num w:numId="92">
    <w:abstractNumId w:val="89"/>
  </w:num>
  <w:num w:numId="93">
    <w:abstractNumId w:val="90"/>
  </w:num>
  <w:num w:numId="94">
    <w:abstractNumId w:val="91"/>
  </w:num>
  <w:num w:numId="95">
    <w:abstractNumId w:val="92"/>
  </w:num>
  <w:num w:numId="96">
    <w:abstractNumId w:val="93"/>
  </w:num>
  <w:num w:numId="97">
    <w:abstractNumId w:val="94"/>
  </w:num>
  <w:num w:numId="98">
    <w:abstractNumId w:val="95"/>
  </w:num>
  <w:num w:numId="99">
    <w:abstractNumId w:val="96"/>
  </w:num>
  <w:num w:numId="100">
    <w:abstractNumId w:val="97"/>
  </w:num>
  <w:num w:numId="101">
    <w:abstractNumId w:val="98"/>
  </w:num>
  <w:num w:numId="102">
    <w:abstractNumId w:val="99"/>
  </w:num>
  <w:num w:numId="103">
    <w:abstractNumId w:val="100"/>
  </w:num>
  <w:num w:numId="104">
    <w:abstractNumId w:val="101"/>
  </w:num>
  <w:num w:numId="105">
    <w:abstractNumId w:val="102"/>
  </w:num>
  <w:num w:numId="106">
    <w:abstractNumId w:val="103"/>
  </w:num>
  <w:num w:numId="107">
    <w:abstractNumId w:val="104"/>
  </w:num>
  <w:num w:numId="108">
    <w:abstractNumId w:val="105"/>
  </w:num>
  <w:num w:numId="109">
    <w:abstractNumId w:val="106"/>
  </w:num>
  <w:num w:numId="110">
    <w:abstractNumId w:val="107"/>
  </w:num>
  <w:num w:numId="111">
    <w:abstractNumId w:val="108"/>
  </w:num>
  <w:num w:numId="112">
    <w:abstractNumId w:val="109"/>
  </w:num>
  <w:num w:numId="113">
    <w:abstractNumId w:val="110"/>
  </w:num>
  <w:num w:numId="114">
    <w:abstractNumId w:val="111"/>
  </w:num>
  <w:num w:numId="115">
    <w:abstractNumId w:val="112"/>
  </w:num>
  <w:num w:numId="116">
    <w:abstractNumId w:val="113"/>
  </w:num>
  <w:num w:numId="117">
    <w:abstractNumId w:val="114"/>
  </w:num>
  <w:num w:numId="118">
    <w:abstractNumId w:val="115"/>
  </w:num>
  <w:num w:numId="119">
    <w:abstractNumId w:val="116"/>
  </w:num>
  <w:num w:numId="120">
    <w:abstractNumId w:val="117"/>
  </w:num>
  <w:num w:numId="121">
    <w:abstractNumId w:val="118"/>
  </w:num>
  <w:num w:numId="122">
    <w:abstractNumId w:val="119"/>
  </w:num>
  <w:num w:numId="123">
    <w:abstractNumId w:val="120"/>
  </w:num>
  <w:num w:numId="124">
    <w:abstractNumId w:val="121"/>
  </w:num>
  <w:num w:numId="125">
    <w:abstractNumId w:val="122"/>
  </w:num>
  <w:num w:numId="126">
    <w:abstractNumId w:val="123"/>
  </w:num>
  <w:num w:numId="127">
    <w:abstractNumId w:val="124"/>
  </w:num>
  <w:num w:numId="128">
    <w:abstractNumId w:val="125"/>
  </w:num>
  <w:num w:numId="129">
    <w:abstractNumId w:val="126"/>
  </w:num>
  <w:num w:numId="130">
    <w:abstractNumId w:val="127"/>
  </w:num>
  <w:num w:numId="131">
    <w:abstractNumId w:val="128"/>
  </w:num>
  <w:num w:numId="132">
    <w:abstractNumId w:val="129"/>
  </w:num>
  <w:num w:numId="133">
    <w:abstractNumId w:val="130"/>
  </w:num>
  <w:num w:numId="134">
    <w:abstractNumId w:val="131"/>
  </w:num>
  <w:num w:numId="135">
    <w:abstractNumId w:val="132"/>
  </w:num>
  <w:num w:numId="136">
    <w:abstractNumId w:val="133"/>
  </w:num>
  <w:num w:numId="137">
    <w:abstractNumId w:val="134"/>
  </w:num>
  <w:num w:numId="138">
    <w:abstractNumId w:val="135"/>
  </w:num>
  <w:num w:numId="139">
    <w:abstractNumId w:val="136"/>
  </w:num>
  <w:num w:numId="140">
    <w:abstractNumId w:val="137"/>
  </w:num>
  <w:num w:numId="141">
    <w:abstractNumId w:val="138"/>
  </w:num>
  <w:num w:numId="142">
    <w:abstractNumId w:val="139"/>
  </w:num>
  <w:num w:numId="143">
    <w:abstractNumId w:val="140"/>
  </w:num>
  <w:num w:numId="144">
    <w:abstractNumId w:val="141"/>
  </w:num>
  <w:num w:numId="145">
    <w:abstractNumId w:val="142"/>
  </w:num>
  <w:num w:numId="146">
    <w:abstractNumId w:val="143"/>
  </w:num>
  <w:num w:numId="147">
    <w:abstractNumId w:val="144"/>
  </w:num>
  <w:num w:numId="148">
    <w:abstractNumId w:val="145"/>
  </w:num>
  <w:num w:numId="149">
    <w:abstractNumId w:val="146"/>
  </w:num>
  <w:num w:numId="150">
    <w:abstractNumId w:val="147"/>
  </w:num>
  <w:num w:numId="151">
    <w:abstractNumId w:val="148"/>
  </w:num>
  <w:num w:numId="152">
    <w:abstractNumId w:val="149"/>
  </w:num>
  <w:num w:numId="153">
    <w:abstractNumId w:val="150"/>
  </w:num>
  <w:num w:numId="154">
    <w:abstractNumId w:val="151"/>
  </w:num>
  <w:num w:numId="155">
    <w:abstractNumId w:val="152"/>
  </w:num>
  <w:num w:numId="156">
    <w:abstractNumId w:val="153"/>
  </w:num>
  <w:num w:numId="157">
    <w:abstractNumId w:val="154"/>
  </w:num>
  <w:num w:numId="158">
    <w:abstractNumId w:val="155"/>
  </w:num>
  <w:num w:numId="159">
    <w:abstractNumId w:val="156"/>
  </w:num>
  <w:num w:numId="160">
    <w:abstractNumId w:val="157"/>
  </w:num>
  <w:num w:numId="161">
    <w:abstractNumId w:val="158"/>
  </w:num>
  <w:num w:numId="162">
    <w:abstractNumId w:val="159"/>
  </w:num>
  <w:num w:numId="163">
    <w:abstractNumId w:val="160"/>
  </w:num>
  <w:num w:numId="164">
    <w:abstractNumId w:val="161"/>
  </w:num>
  <w:num w:numId="165">
    <w:abstractNumId w:val="162"/>
  </w:num>
  <w:num w:numId="166">
    <w:abstractNumId w:val="163"/>
  </w:num>
  <w:num w:numId="167">
    <w:abstractNumId w:val="164"/>
  </w:num>
  <w:num w:numId="168">
    <w:abstractNumId w:val="165"/>
  </w:num>
  <w:num w:numId="169">
    <w:abstractNumId w:val="166"/>
  </w:num>
  <w:num w:numId="170">
    <w:abstractNumId w:val="167"/>
  </w:num>
  <w:num w:numId="171">
    <w:abstractNumId w:val="168"/>
  </w:num>
  <w:num w:numId="172">
    <w:abstractNumId w:val="169"/>
  </w:num>
  <w:num w:numId="173">
    <w:abstractNumId w:val="170"/>
  </w:num>
  <w:num w:numId="174">
    <w:abstractNumId w:val="171"/>
  </w:num>
  <w:num w:numId="175">
    <w:abstractNumId w:val="172"/>
  </w:num>
  <w:num w:numId="176">
    <w:abstractNumId w:val="173"/>
  </w:num>
  <w:num w:numId="177">
    <w:abstractNumId w:val="174"/>
  </w:num>
  <w:num w:numId="178">
    <w:abstractNumId w:val="175"/>
  </w:num>
  <w:num w:numId="179">
    <w:abstractNumId w:val="176"/>
  </w:num>
  <w:num w:numId="180">
    <w:abstractNumId w:val="177"/>
  </w:num>
  <w:num w:numId="181">
    <w:abstractNumId w:val="178"/>
  </w:num>
  <w:num w:numId="182">
    <w:abstractNumId w:val="179"/>
  </w:num>
  <w:num w:numId="183">
    <w:abstractNumId w:val="180"/>
  </w:num>
  <w:num w:numId="184">
    <w:abstractNumId w:val="18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default="1">
    <w:name w:val="Normal"/>
    <w:qFormat/>
    <w:rPr>
      <w:rFonts w:ascii="Ecofont_Spranq_eco_Sans" w:hAnsi="Ecofont_Spranq_eco_Sans" w:cs="Tahoma" w:eastAsiaTheme="minorEastAsia"/>
      <w:sz w:val="24"/>
      <w:szCs w:val="24"/>
      <w:lang w:eastAsia="pt-BR"/>
    </w:rPr>
  </w:style>
  <w:style w:type="paragraph" w:styleId="873">
    <w:name w:val="Heading 1"/>
    <w:basedOn w:val="872"/>
    <w:next w:val="872"/>
    <w:link w:val="1107"/>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74">
    <w:name w:val="Heading 2"/>
    <w:basedOn w:val="872"/>
    <w:next w:val="872"/>
    <w:link w:val="1090"/>
    <w:qFormat/>
    <w:pPr>
      <w:ind w:right="-1"/>
      <w:jc w:val="center"/>
      <w:keepNext/>
      <w:tabs>
        <w:tab w:val="left" w:pos="1701" w:leader="none"/>
      </w:tabs>
      <w:outlineLvl w:val="1"/>
    </w:pPr>
    <w:rPr>
      <w:rFonts w:ascii="Times New Roman" w:hAnsi="Times New Roman" w:cs="Times New Roman"/>
      <w:b/>
      <w:color w:val="000000"/>
      <w:szCs w:val="20"/>
    </w:rPr>
  </w:style>
  <w:style w:type="paragraph" w:styleId="875">
    <w:name w:val="Heading 3"/>
    <w:basedOn w:val="872"/>
    <w:next w:val="872"/>
    <w:link w:val="1152"/>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76">
    <w:name w:val="Heading 4"/>
    <w:basedOn w:val="872"/>
    <w:next w:val="872"/>
    <w:link w:val="1102"/>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77">
    <w:name w:val="Heading 5"/>
    <w:basedOn w:val="872"/>
    <w:next w:val="872"/>
    <w:link w:val="948"/>
    <w:uiPriority w:val="9"/>
    <w:unhideWhenUsed/>
    <w:qFormat/>
    <w:pPr>
      <w:keepLines/>
      <w:keepNext/>
      <w:spacing w:before="320" w:after="200"/>
      <w:outlineLvl w:val="4"/>
    </w:pPr>
    <w:rPr>
      <w:rFonts w:ascii="Arial" w:hAnsi="Arial" w:eastAsia="Arial" w:cs="Arial"/>
      <w:b/>
      <w:bCs/>
    </w:rPr>
  </w:style>
  <w:style w:type="paragraph" w:styleId="878">
    <w:name w:val="Heading 6"/>
    <w:basedOn w:val="872"/>
    <w:next w:val="872"/>
    <w:link w:val="1153"/>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79">
    <w:name w:val="Heading 7"/>
    <w:basedOn w:val="872"/>
    <w:next w:val="872"/>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951"/>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952"/>
    <w:uiPriority w:val="9"/>
    <w:unhideWhenUsed/>
    <w:qFormat/>
    <w:pPr>
      <w:keepLines/>
      <w:keepNext/>
      <w:spacing w:before="320" w:after="200"/>
      <w:outlineLvl w:val="8"/>
    </w:pPr>
    <w:rPr>
      <w:rFonts w:ascii="Arial" w:hAnsi="Arial" w:eastAsia="Arial" w:cs="Arial"/>
      <w:i/>
      <w:iCs/>
      <w:sz w:val="21"/>
      <w:szCs w:val="21"/>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character" w:styleId="885" w:customStyle="1">
    <w:name w:val="Heading 5 Char"/>
    <w:basedOn w:val="882"/>
    <w:uiPriority w:val="9"/>
    <w:rPr>
      <w:rFonts w:ascii="Arial" w:hAnsi="Arial" w:eastAsia="Arial" w:cs="Arial"/>
      <w:b/>
      <w:bCs/>
      <w:sz w:val="24"/>
      <w:szCs w:val="24"/>
    </w:rPr>
  </w:style>
  <w:style w:type="character" w:styleId="886" w:customStyle="1">
    <w:name w:val="Heading 7 Char"/>
    <w:basedOn w:val="882"/>
    <w:uiPriority w:val="9"/>
    <w:rPr>
      <w:rFonts w:ascii="Arial" w:hAnsi="Arial" w:eastAsia="Arial" w:cs="Arial"/>
      <w:b/>
      <w:bCs/>
      <w:i/>
      <w:iCs/>
      <w:sz w:val="22"/>
      <w:szCs w:val="22"/>
    </w:rPr>
  </w:style>
  <w:style w:type="character" w:styleId="887" w:customStyle="1">
    <w:name w:val="Heading 8 Char"/>
    <w:basedOn w:val="882"/>
    <w:uiPriority w:val="9"/>
    <w:rPr>
      <w:rFonts w:ascii="Arial" w:hAnsi="Arial" w:eastAsia="Arial" w:cs="Arial"/>
      <w:i/>
      <w:iCs/>
      <w:sz w:val="22"/>
      <w:szCs w:val="22"/>
    </w:rPr>
  </w:style>
  <w:style w:type="character" w:styleId="888" w:customStyle="1">
    <w:name w:val="Heading 9 Char"/>
    <w:basedOn w:val="882"/>
    <w:uiPriority w:val="9"/>
    <w:rPr>
      <w:rFonts w:ascii="Arial" w:hAnsi="Arial" w:eastAsia="Arial" w:cs="Arial"/>
      <w:i/>
      <w:iCs/>
      <w:sz w:val="21"/>
      <w:szCs w:val="21"/>
    </w:rPr>
  </w:style>
  <w:style w:type="character" w:styleId="889" w:customStyle="1">
    <w:name w:val="Subtitle Char"/>
    <w:basedOn w:val="882"/>
    <w:uiPriority w:val="11"/>
    <w:rPr>
      <w:sz w:val="24"/>
      <w:szCs w:val="24"/>
    </w:rPr>
  </w:style>
  <w:style w:type="character" w:styleId="890" w:customStyle="1">
    <w:name w:val="Intense Quote Char"/>
    <w:uiPriority w:val="30"/>
    <w:rPr>
      <w:i/>
    </w:rPr>
  </w:style>
  <w:style w:type="table" w:styleId="891">
    <w:name w:val="Plain Table 1"/>
    <w:basedOn w:val="8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88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8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8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8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name w:val="Grid Table 1 Light"/>
    <w:basedOn w:val="88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7">
    <w:name w:val="Grid Table 2"/>
    <w:basedOn w:val="88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8">
    <w:name w:val="Grid Table 3"/>
    <w:basedOn w:val="88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88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5 Dark"/>
    <w:basedOn w:val="88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name w:val="Grid Table 6 Colorful"/>
    <w:basedOn w:val="88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name w:val="Grid Table 7 Colorful"/>
    <w:basedOn w:val="88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name w:val="List Table 1 Light"/>
    <w:basedOn w:val="88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2"/>
    <w:basedOn w:val="88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5">
    <w:name w:val="List Table 3"/>
    <w:basedOn w:val="88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name w:val="List Table 4"/>
    <w:basedOn w:val="88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name w:val="List Table 5 Dark"/>
    <w:basedOn w:val="88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name w:val="List Table 6 Colorful"/>
    <w:basedOn w:val="88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name w:val="List Table 7 Colorful"/>
    <w:basedOn w:val="88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0" w:customStyle="1">
    <w:name w:val="Footnote Text Char"/>
    <w:uiPriority w:val="99"/>
    <w:rPr>
      <w:sz w:val="18"/>
    </w:rPr>
  </w:style>
  <w:style w:type="character" w:styleId="911" w:customStyle="1">
    <w:name w:val="Endnote Text Char"/>
    <w:uiPriority w:val="99"/>
    <w:rPr>
      <w:sz w:val="20"/>
    </w:rPr>
  </w:style>
  <w:style w:type="paragraph" w:styleId="912">
    <w:name w:val="TOC Heading"/>
    <w:uiPriority w:val="39"/>
    <w:unhideWhenUsed/>
  </w:style>
  <w:style w:type="character" w:styleId="913">
    <w:name w:val="endnote reference"/>
    <w:basedOn w:val="882"/>
    <w:uiPriority w:val="99"/>
    <w:semiHidden/>
    <w:unhideWhenUsed/>
    <w:rPr>
      <w:vertAlign w:val="superscript"/>
    </w:rPr>
  </w:style>
  <w:style w:type="character" w:styleId="914">
    <w:name w:val="Strong"/>
    <w:basedOn w:val="882"/>
    <w:uiPriority w:val="22"/>
    <w:qFormat/>
    <w:rPr>
      <w:b/>
      <w:bCs/>
    </w:rPr>
  </w:style>
  <w:style w:type="character" w:styleId="915">
    <w:name w:val="annotation reference"/>
    <w:basedOn w:val="882"/>
    <w:unhideWhenUsed/>
    <w:qFormat/>
    <w:rPr>
      <w:sz w:val="16"/>
      <w:szCs w:val="16"/>
    </w:rPr>
  </w:style>
  <w:style w:type="character" w:styleId="916">
    <w:name w:val="FollowedHyperlink"/>
    <w:basedOn w:val="882"/>
    <w:semiHidden/>
    <w:unhideWhenUsed/>
    <w:qFormat/>
    <w:rPr>
      <w:color w:val="800080" w:themeColor="followedHyperlink"/>
      <w:u w:val="single"/>
    </w:rPr>
  </w:style>
  <w:style w:type="character" w:styleId="917">
    <w:name w:val="Emphasis"/>
    <w:basedOn w:val="882"/>
    <w:qFormat/>
    <w:rPr>
      <w:i/>
      <w:iCs/>
    </w:rPr>
  </w:style>
  <w:style w:type="character" w:styleId="918">
    <w:name w:val="footnote reference"/>
    <w:basedOn w:val="882"/>
    <w:uiPriority w:val="99"/>
    <w:unhideWhenUsed/>
    <w:rPr>
      <w:vertAlign w:val="superscript"/>
    </w:rPr>
  </w:style>
  <w:style w:type="character" w:styleId="919">
    <w:name w:val="Hyperlink"/>
    <w:qFormat/>
    <w:rPr>
      <w:color w:val="000080"/>
      <w:u w:val="single"/>
    </w:rPr>
  </w:style>
  <w:style w:type="paragraph" w:styleId="920">
    <w:name w:val="toc 2"/>
    <w:basedOn w:val="872"/>
    <w:next w:val="872"/>
    <w:uiPriority w:val="39"/>
    <w:unhideWhenUsed/>
    <w:qFormat/>
    <w:pPr>
      <w:ind w:left="283"/>
      <w:spacing w:after="57"/>
    </w:pPr>
  </w:style>
  <w:style w:type="paragraph" w:styleId="921">
    <w:name w:val="toc 9"/>
    <w:basedOn w:val="872"/>
    <w:next w:val="872"/>
    <w:uiPriority w:val="39"/>
    <w:unhideWhenUsed/>
    <w:qFormat/>
    <w:pPr>
      <w:ind w:left="2268"/>
      <w:spacing w:after="57"/>
    </w:pPr>
  </w:style>
  <w:style w:type="paragraph" w:styleId="922">
    <w:name w:val="Body Text"/>
    <w:basedOn w:val="872"/>
    <w:link w:val="1116"/>
    <w:unhideWhenUsed/>
    <w:pPr>
      <w:spacing w:before="100" w:beforeAutospacing="1" w:after="100" w:afterAutospacing="1"/>
    </w:pPr>
    <w:rPr>
      <w:rFonts w:ascii="Times New Roman" w:hAnsi="Times New Roman" w:eastAsia="Times New Roman" w:cs="Times New Roman"/>
    </w:rPr>
  </w:style>
  <w:style w:type="paragraph" w:styleId="923">
    <w:name w:val="toc 6"/>
    <w:basedOn w:val="872"/>
    <w:next w:val="872"/>
    <w:uiPriority w:val="39"/>
    <w:unhideWhenUsed/>
    <w:pPr>
      <w:ind w:left="1417"/>
      <w:spacing w:after="57"/>
    </w:pPr>
  </w:style>
  <w:style w:type="paragraph" w:styleId="924">
    <w:name w:val="annotation text"/>
    <w:basedOn w:val="872"/>
    <w:link w:val="1100"/>
    <w:uiPriority w:val="99"/>
    <w:unhideWhenUsed/>
    <w:qFormat/>
    <w:rPr>
      <w:sz w:val="20"/>
      <w:szCs w:val="20"/>
    </w:rPr>
  </w:style>
  <w:style w:type="paragraph" w:styleId="925">
    <w:name w:val="toc 5"/>
    <w:basedOn w:val="872"/>
    <w:next w:val="872"/>
    <w:uiPriority w:val="39"/>
    <w:unhideWhenUsed/>
    <w:pPr>
      <w:ind w:left="1134"/>
      <w:spacing w:after="57"/>
    </w:pPr>
  </w:style>
  <w:style w:type="paragraph" w:styleId="926">
    <w:name w:val="table of figures"/>
    <w:basedOn w:val="872"/>
    <w:next w:val="872"/>
    <w:uiPriority w:val="99"/>
    <w:unhideWhenUsed/>
  </w:style>
  <w:style w:type="paragraph" w:styleId="927">
    <w:name w:val="Title"/>
    <w:basedOn w:val="872"/>
    <w:next w:val="872"/>
    <w:link w:val="1105"/>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928">
    <w:name w:val="List Bullet 5"/>
    <w:basedOn w:val="872"/>
    <w:pPr>
      <w:numPr>
        <w:numId w:val="1"/>
      </w:numPr>
      <w:contextualSpacing/>
    </w:pPr>
  </w:style>
  <w:style w:type="paragraph" w:styleId="929">
    <w:name w:val="endnote text"/>
    <w:basedOn w:val="872"/>
    <w:link w:val="1087"/>
    <w:uiPriority w:val="99"/>
    <w:semiHidden/>
    <w:unhideWhenUsed/>
    <w:qFormat/>
    <w:rPr>
      <w:sz w:val="20"/>
    </w:rPr>
  </w:style>
  <w:style w:type="paragraph" w:styleId="930">
    <w:name w:val="Normal (Web)"/>
    <w:basedOn w:val="872"/>
    <w:uiPriority w:val="99"/>
    <w:qFormat/>
    <w:pPr>
      <w:spacing w:before="100" w:beforeAutospacing="1" w:after="100" w:afterAutospacing="1"/>
    </w:pPr>
    <w:rPr>
      <w:rFonts w:ascii="Times New Roman" w:hAnsi="Times New Roman" w:cs="Times New Roman"/>
    </w:rPr>
  </w:style>
  <w:style w:type="paragraph" w:styleId="931">
    <w:name w:val="toc 4"/>
    <w:basedOn w:val="872"/>
    <w:next w:val="872"/>
    <w:uiPriority w:val="39"/>
    <w:unhideWhenUsed/>
    <w:pPr>
      <w:ind w:left="850"/>
      <w:spacing w:after="57"/>
    </w:pPr>
  </w:style>
  <w:style w:type="paragraph" w:styleId="932">
    <w:name w:val="toc 8"/>
    <w:basedOn w:val="872"/>
    <w:next w:val="872"/>
    <w:uiPriority w:val="39"/>
    <w:unhideWhenUsed/>
    <w:qFormat/>
    <w:pPr>
      <w:ind w:left="1984"/>
      <w:spacing w:after="57"/>
    </w:pPr>
  </w:style>
  <w:style w:type="paragraph" w:styleId="933">
    <w:name w:val="Header"/>
    <w:basedOn w:val="872"/>
    <w:link w:val="1098"/>
    <w:qFormat/>
    <w:pPr>
      <w:tabs>
        <w:tab w:val="center" w:pos="4252" w:leader="none"/>
        <w:tab w:val="right" w:pos="8504" w:leader="none"/>
      </w:tabs>
    </w:pPr>
  </w:style>
  <w:style w:type="paragraph" w:styleId="934">
    <w:name w:val="annotation subject"/>
    <w:basedOn w:val="924"/>
    <w:next w:val="924"/>
    <w:link w:val="1101"/>
    <w:semiHidden/>
    <w:unhideWhenUsed/>
    <w:qFormat/>
    <w:rPr>
      <w:b/>
      <w:bCs/>
    </w:rPr>
  </w:style>
  <w:style w:type="paragraph" w:styleId="935">
    <w:name w:val="Footer"/>
    <w:basedOn w:val="872"/>
    <w:link w:val="1099"/>
    <w:uiPriority w:val="99"/>
    <w:qFormat/>
    <w:pPr>
      <w:tabs>
        <w:tab w:val="center" w:pos="4252" w:leader="none"/>
        <w:tab w:val="right" w:pos="8504" w:leader="none"/>
      </w:tabs>
    </w:pPr>
  </w:style>
  <w:style w:type="paragraph" w:styleId="936">
    <w:name w:val="Caption"/>
    <w:basedOn w:val="872"/>
    <w:next w:val="872"/>
    <w:uiPriority w:val="35"/>
    <w:semiHidden/>
    <w:unhideWhenUsed/>
    <w:qFormat/>
    <w:pPr>
      <w:spacing w:line="276" w:lineRule="auto"/>
    </w:pPr>
    <w:rPr>
      <w:b/>
      <w:bCs/>
      <w:color w:val="4f81bd" w:themeColor="accent1"/>
      <w:sz w:val="18"/>
      <w:szCs w:val="18"/>
    </w:rPr>
  </w:style>
  <w:style w:type="paragraph" w:styleId="937">
    <w:name w:val="toc 7"/>
    <w:basedOn w:val="872"/>
    <w:next w:val="872"/>
    <w:uiPriority w:val="39"/>
    <w:unhideWhenUsed/>
    <w:qFormat/>
    <w:pPr>
      <w:ind w:left="1701"/>
      <w:spacing w:after="57"/>
    </w:pPr>
  </w:style>
  <w:style w:type="paragraph" w:styleId="938">
    <w:name w:val="toc 3"/>
    <w:basedOn w:val="872"/>
    <w:next w:val="872"/>
    <w:uiPriority w:val="39"/>
    <w:unhideWhenUsed/>
    <w:qFormat/>
    <w:pPr>
      <w:ind w:left="567"/>
      <w:spacing w:after="57"/>
    </w:pPr>
  </w:style>
  <w:style w:type="paragraph" w:styleId="939">
    <w:name w:val="Balloon Text"/>
    <w:basedOn w:val="872"/>
    <w:link w:val="1089"/>
    <w:uiPriority w:val="99"/>
    <w:qFormat/>
    <w:rPr>
      <w:rFonts w:ascii="Tahoma" w:hAnsi="Tahoma"/>
      <w:sz w:val="16"/>
      <w:szCs w:val="16"/>
    </w:rPr>
  </w:style>
  <w:style w:type="paragraph" w:styleId="940">
    <w:name w:val="Subtitle"/>
    <w:basedOn w:val="872"/>
    <w:next w:val="872"/>
    <w:link w:val="955"/>
    <w:uiPriority w:val="11"/>
    <w:qFormat/>
    <w:pPr>
      <w:spacing w:before="200" w:after="200"/>
    </w:pPr>
  </w:style>
  <w:style w:type="paragraph" w:styleId="941">
    <w:name w:val="footnote text"/>
    <w:basedOn w:val="872"/>
    <w:link w:val="1086"/>
    <w:uiPriority w:val="99"/>
    <w:semiHidden/>
    <w:unhideWhenUsed/>
    <w:qFormat/>
    <w:pPr>
      <w:spacing w:after="40"/>
    </w:pPr>
    <w:rPr>
      <w:sz w:val="18"/>
    </w:rPr>
  </w:style>
  <w:style w:type="paragraph" w:styleId="942">
    <w:name w:val="toc 1"/>
    <w:basedOn w:val="872"/>
    <w:next w:val="872"/>
    <w:uiPriority w:val="39"/>
    <w:unhideWhenUsed/>
    <w:qFormat/>
    <w:pPr>
      <w:spacing w:after="100"/>
      <w:tabs>
        <w:tab w:val="left" w:pos="426" w:leader="none"/>
        <w:tab w:val="right" w:pos="9628" w:leader="dot"/>
      </w:tabs>
    </w:pPr>
    <w:rPr>
      <w:rFonts w:ascii="Arial" w:hAnsi="Arial" w:eastAsia="Times New Roman"/>
      <w:sz w:val="20"/>
    </w:rPr>
  </w:style>
  <w:style w:type="table" w:styleId="943">
    <w:name w:val="Table Grid"/>
    <w:basedOn w:val="883"/>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customStyle="1">
    <w:name w:val="Heading 1 Char"/>
    <w:basedOn w:val="882"/>
    <w:uiPriority w:val="9"/>
    <w:rPr>
      <w:rFonts w:ascii="Arial" w:hAnsi="Arial" w:eastAsia="Arial" w:cs="Arial"/>
      <w:sz w:val="40"/>
      <w:szCs w:val="40"/>
    </w:rPr>
  </w:style>
  <w:style w:type="character" w:styleId="945" w:customStyle="1">
    <w:name w:val="Heading 2 Char"/>
    <w:basedOn w:val="882"/>
    <w:uiPriority w:val="9"/>
    <w:rPr>
      <w:rFonts w:ascii="Arial" w:hAnsi="Arial" w:eastAsia="Arial" w:cs="Arial"/>
      <w:sz w:val="34"/>
    </w:rPr>
  </w:style>
  <w:style w:type="character" w:styleId="946" w:customStyle="1">
    <w:name w:val="Heading 3 Char"/>
    <w:basedOn w:val="882"/>
    <w:uiPriority w:val="9"/>
    <w:rPr>
      <w:rFonts w:ascii="Arial" w:hAnsi="Arial" w:eastAsia="Arial" w:cs="Arial"/>
      <w:sz w:val="30"/>
      <w:szCs w:val="30"/>
    </w:rPr>
  </w:style>
  <w:style w:type="character" w:styleId="947" w:customStyle="1">
    <w:name w:val="Heading 4 Char"/>
    <w:basedOn w:val="882"/>
    <w:uiPriority w:val="9"/>
    <w:rPr>
      <w:rFonts w:ascii="Arial" w:hAnsi="Arial" w:eastAsia="Arial" w:cs="Arial"/>
      <w:b/>
      <w:bCs/>
      <w:sz w:val="26"/>
      <w:szCs w:val="26"/>
    </w:rPr>
  </w:style>
  <w:style w:type="character" w:styleId="948" w:customStyle="1">
    <w:name w:val="Título 5 Char"/>
    <w:basedOn w:val="882"/>
    <w:link w:val="877"/>
    <w:uiPriority w:val="9"/>
    <w:rPr>
      <w:rFonts w:ascii="Arial" w:hAnsi="Arial" w:eastAsia="Arial" w:cs="Arial"/>
      <w:b/>
      <w:bCs/>
      <w:sz w:val="24"/>
      <w:szCs w:val="24"/>
    </w:rPr>
  </w:style>
  <w:style w:type="character" w:styleId="949" w:customStyle="1">
    <w:name w:val="Heading 6 Char"/>
    <w:basedOn w:val="882"/>
    <w:uiPriority w:val="9"/>
    <w:rPr>
      <w:rFonts w:ascii="Arial" w:hAnsi="Arial" w:eastAsia="Arial" w:cs="Arial"/>
      <w:b/>
      <w:bCs/>
      <w:sz w:val="22"/>
      <w:szCs w:val="22"/>
    </w:rPr>
  </w:style>
  <w:style w:type="character" w:styleId="950" w:customStyle="1">
    <w:name w:val="Título 7 Char"/>
    <w:basedOn w:val="882"/>
    <w:link w:val="879"/>
    <w:uiPriority w:val="9"/>
    <w:qFormat/>
    <w:rPr>
      <w:rFonts w:ascii="Arial" w:hAnsi="Arial" w:eastAsia="Arial" w:cs="Arial"/>
      <w:b/>
      <w:bCs/>
      <w:i/>
      <w:iCs/>
      <w:sz w:val="22"/>
      <w:szCs w:val="22"/>
    </w:rPr>
  </w:style>
  <w:style w:type="character" w:styleId="951" w:customStyle="1">
    <w:name w:val="Título 8 Char"/>
    <w:basedOn w:val="882"/>
    <w:link w:val="880"/>
    <w:uiPriority w:val="9"/>
    <w:rPr>
      <w:rFonts w:ascii="Arial" w:hAnsi="Arial" w:eastAsia="Arial" w:cs="Arial"/>
      <w:i/>
      <w:iCs/>
      <w:sz w:val="22"/>
      <w:szCs w:val="22"/>
    </w:rPr>
  </w:style>
  <w:style w:type="character" w:styleId="952" w:customStyle="1">
    <w:name w:val="Título 9 Char"/>
    <w:basedOn w:val="882"/>
    <w:link w:val="881"/>
    <w:uiPriority w:val="9"/>
    <w:rPr>
      <w:rFonts w:ascii="Arial" w:hAnsi="Arial" w:eastAsia="Arial" w:cs="Arial"/>
      <w:i/>
      <w:iCs/>
      <w:sz w:val="21"/>
      <w:szCs w:val="21"/>
    </w:rPr>
  </w:style>
  <w:style w:type="paragraph" w:styleId="953">
    <w:name w:val="No Spacing"/>
    <w:uiPriority w:val="1"/>
    <w:qFormat/>
    <w:rPr>
      <w:rFonts w:eastAsiaTheme="minorEastAsia"/>
    </w:rPr>
  </w:style>
  <w:style w:type="character" w:styleId="954" w:customStyle="1">
    <w:name w:val="Title Char"/>
    <w:basedOn w:val="882"/>
    <w:uiPriority w:val="10"/>
    <w:qFormat/>
    <w:rPr>
      <w:sz w:val="48"/>
      <w:szCs w:val="48"/>
    </w:rPr>
  </w:style>
  <w:style w:type="character" w:styleId="955" w:customStyle="1">
    <w:name w:val="Subtítulo Char"/>
    <w:basedOn w:val="882"/>
    <w:link w:val="940"/>
    <w:uiPriority w:val="11"/>
    <w:qFormat/>
    <w:rPr>
      <w:sz w:val="24"/>
      <w:szCs w:val="24"/>
    </w:rPr>
  </w:style>
  <w:style w:type="paragraph" w:styleId="956">
    <w:name w:val="Intense Quote"/>
    <w:basedOn w:val="872"/>
    <w:next w:val="872"/>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Citação Intensa Char"/>
    <w:link w:val="956"/>
    <w:uiPriority w:val="30"/>
    <w:rPr>
      <w:i/>
    </w:rPr>
  </w:style>
  <w:style w:type="character" w:styleId="958" w:customStyle="1">
    <w:name w:val="Header Char"/>
    <w:basedOn w:val="882"/>
    <w:uiPriority w:val="99"/>
  </w:style>
  <w:style w:type="character" w:styleId="959" w:customStyle="1">
    <w:name w:val="Footer Char"/>
    <w:basedOn w:val="882"/>
    <w:uiPriority w:val="99"/>
  </w:style>
  <w:style w:type="character" w:styleId="960" w:customStyle="1">
    <w:name w:val="Caption Char"/>
    <w:uiPriority w:val="99"/>
  </w:style>
  <w:style w:type="table" w:styleId="961" w:customStyle="1">
    <w:name w:val="Table Grid Light"/>
    <w:basedOn w:val="8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2" w:customStyle="1">
    <w:name w:val="Simples Tabela 11"/>
    <w:basedOn w:val="8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Simples Tabela 21"/>
    <w:basedOn w:val="88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Simples Tabela 3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Tabela Simples 4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Tabela Simples 5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Tabela de Grade 1 Clara1"/>
    <w:basedOn w:val="88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8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8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8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8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8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Tabela de Grade 21"/>
    <w:basedOn w:val="88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8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8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8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Tabela de Grade 31"/>
    <w:basedOn w:val="8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8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8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8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Tabela de Grade 41"/>
    <w:basedOn w:val="8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0" w:customStyle="1">
    <w:name w:val="Grid Table 4 - Accent 2"/>
    <w:basedOn w:val="88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1" w:customStyle="1">
    <w:name w:val="Grid Table 4 - Accent 3"/>
    <w:basedOn w:val="8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2" w:customStyle="1">
    <w:name w:val="Grid Table 4 - Accent 4"/>
    <w:basedOn w:val="8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Tabela de Grade 5 Escura1"/>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Tabela de Grade 6 Colorida1"/>
    <w:basedOn w:val="88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3" w:customStyle="1">
    <w:name w:val="Grid Table 6 Colorful - Accent 1"/>
    <w:basedOn w:val="8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4" w:customStyle="1">
    <w:name w:val="Grid Table 6 Colorful - Accent 2"/>
    <w:basedOn w:val="88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5" w:customStyle="1">
    <w:name w:val="Grid Table 6 Colorful - Accent 3"/>
    <w:basedOn w:val="88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6" w:customStyle="1">
    <w:name w:val="Grid Table 6 Colorful - Accent 4"/>
    <w:basedOn w:val="8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7" w:customStyle="1">
    <w:name w:val="Grid Table 6 Colorful - Accent 5"/>
    <w:basedOn w:val="883"/>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8" w:customStyle="1">
    <w:name w:val="Grid Table 6 Colorful - Accent 6"/>
    <w:basedOn w:val="8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9" w:customStyle="1">
    <w:name w:val="Tabela de Grade 7 Colorida1"/>
    <w:basedOn w:val="8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83"/>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8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83"/>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Tabela de Lista 1 Clara1"/>
    <w:basedOn w:val="88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8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83"/>
    <w:link w:val="118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8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83"/>
    <w:link w:val="118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83"/>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83"/>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Tabela de Lista 21"/>
    <w:basedOn w:val="8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4" w:customStyle="1">
    <w:name w:val="List Table 2 - Accent 1"/>
    <w:basedOn w:val="8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83"/>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6" w:customStyle="1">
    <w:name w:val="List Table 2 - Accent 3"/>
    <w:basedOn w:val="88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8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83"/>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83"/>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Tabela de Lista 31"/>
    <w:basedOn w:val="88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8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83"/>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8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8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83"/>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Tabela de Lista 41"/>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83"/>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Tabela de Lista 5 Escura1"/>
    <w:basedOn w:val="8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5" w:customStyle="1">
    <w:name w:val="List Table 5 Dark - Accent 1"/>
    <w:basedOn w:val="8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6" w:customStyle="1">
    <w:name w:val="List Table 5 Dark - Accent 2"/>
    <w:basedOn w:val="88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7" w:customStyle="1">
    <w:name w:val="List Table 5 Dark - Accent 3"/>
    <w:basedOn w:val="88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8" w:customStyle="1">
    <w:name w:val="List Table 5 Dark - Accent 4"/>
    <w:basedOn w:val="8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9" w:customStyle="1">
    <w:name w:val="List Table 5 Dark - Accent 5"/>
    <w:basedOn w:val="88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0" w:customStyle="1">
    <w:name w:val="List Table 5 Dark - Accent 6"/>
    <w:basedOn w:val="8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1" w:customStyle="1">
    <w:name w:val="Tabela de Lista 6 Colorida1"/>
    <w:basedOn w:val="88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2" w:customStyle="1">
    <w:name w:val="List Table 6 Colorful - Accent 1"/>
    <w:basedOn w:val="88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3" w:customStyle="1">
    <w:name w:val="List Table 6 Colorful - Accent 2"/>
    <w:basedOn w:val="883"/>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4" w:customStyle="1">
    <w:name w:val="List Table 6 Colorful - Accent 3"/>
    <w:basedOn w:val="88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5" w:customStyle="1">
    <w:name w:val="List Table 6 Colorful - Accent 4"/>
    <w:basedOn w:val="88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6" w:customStyle="1">
    <w:name w:val="List Table 6 Colorful - Accent 5"/>
    <w:basedOn w:val="88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7" w:customStyle="1">
    <w:name w:val="List Table 6 Colorful - Accent 6"/>
    <w:basedOn w:val="88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8" w:customStyle="1">
    <w:name w:val="Tabela de Lista 7 Colorida1"/>
    <w:basedOn w:val="88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8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8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8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8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8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8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6" w:customStyle="1">
    <w:name w:val="Lined - Accent 1"/>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7" w:customStyle="1">
    <w:name w:val="Lined - Accent 2"/>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8" w:customStyle="1">
    <w:name w:val="Lined - Accent 3"/>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9" w:customStyle="1">
    <w:name w:val="Lined - Accent 4"/>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8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Bordered &amp; Lined - Accent 1"/>
    <w:basedOn w:val="88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4" w:customStyle="1">
    <w:name w:val="Bordered &amp; Lined - Accent 2"/>
    <w:basedOn w:val="88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5" w:customStyle="1">
    <w:name w:val="Bordered &amp; Lined - Accent 3"/>
    <w:basedOn w:val="88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6" w:customStyle="1">
    <w:name w:val="Bordered &amp; Lined - Accent 4"/>
    <w:basedOn w:val="8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8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0" w:customStyle="1">
    <w:name w:val="Bordered - Accent 1"/>
    <w:basedOn w:val="88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8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2" w:customStyle="1">
    <w:name w:val="Bordered - Accent 3"/>
    <w:basedOn w:val="8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3" w:customStyle="1">
    <w:name w:val="Bordered - Accent 4"/>
    <w:basedOn w:val="8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8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8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Texto de nota de rodapé Char"/>
    <w:link w:val="941"/>
    <w:uiPriority w:val="99"/>
    <w:qFormat/>
    <w:rPr>
      <w:sz w:val="18"/>
    </w:rPr>
  </w:style>
  <w:style w:type="character" w:styleId="1087" w:customStyle="1">
    <w:name w:val="Texto de nota de fim Char"/>
    <w:link w:val="929"/>
    <w:uiPriority w:val="99"/>
    <w:qFormat/>
    <w:rPr>
      <w:sz w:val="20"/>
    </w:rPr>
  </w:style>
  <w:style w:type="paragraph" w:styleId="1088">
    <w:name w:val="List Paragraph"/>
    <w:basedOn w:val="872"/>
    <w:link w:val="1151"/>
    <w:uiPriority w:val="1"/>
    <w:qFormat/>
    <w:pPr>
      <w:contextualSpacing/>
      <w:ind w:left="720"/>
    </w:pPr>
  </w:style>
  <w:style w:type="character" w:styleId="1089" w:customStyle="1">
    <w:name w:val="Texto de balão Char"/>
    <w:link w:val="939"/>
    <w:uiPriority w:val="99"/>
    <w:qFormat/>
    <w:rPr>
      <w:rFonts w:ascii="Tahoma" w:hAnsi="Tahoma" w:cs="Tahoma"/>
      <w:sz w:val="16"/>
      <w:szCs w:val="16"/>
    </w:rPr>
  </w:style>
  <w:style w:type="character" w:styleId="1090" w:customStyle="1">
    <w:name w:val="Título 2 Char"/>
    <w:link w:val="874"/>
    <w:rPr>
      <w:b/>
      <w:color w:val="000000"/>
      <w:sz w:val="24"/>
    </w:rPr>
  </w:style>
  <w:style w:type="paragraph" w:styleId="1091" w:customStyle="1">
    <w:name w:val="Nível 2"/>
    <w:basedOn w:val="872"/>
    <w:next w:val="872"/>
    <w:pPr>
      <w:jc w:val="both"/>
      <w:spacing w:after="120"/>
    </w:pPr>
    <w:rPr>
      <w:rFonts w:ascii="Arial" w:hAnsi="Arial" w:cs="Times New Roman"/>
      <w:b/>
      <w:szCs w:val="20"/>
    </w:rPr>
  </w:style>
  <w:style w:type="character" w:styleId="1092" w:customStyle="1">
    <w:name w:val="normal__char1"/>
    <w:rPr>
      <w:rFonts w:hint="default" w:ascii="Arial" w:hAnsi="Arial" w:cs="Arial"/>
      <w:sz w:val="24"/>
      <w:szCs w:val="24"/>
      <w:u w:val="none"/>
    </w:rPr>
  </w:style>
  <w:style w:type="character" w:styleId="1093" w:customStyle="1">
    <w:name w:val="apple-style-span"/>
    <w:basedOn w:val="882"/>
    <w:qFormat/>
  </w:style>
  <w:style w:type="paragraph" w:styleId="1094">
    <w:name w:val="Quote"/>
    <w:basedOn w:val="872"/>
    <w:next w:val="872"/>
    <w:link w:val="1095"/>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95" w:customStyle="1">
    <w:name w:val="Citação Char"/>
    <w:link w:val="1094"/>
    <w:qFormat/>
    <w:rPr>
      <w:rFonts w:ascii="Arial" w:hAnsi="Arial" w:eastAsia="Calibri" w:cs="Tahoma"/>
      <w:i/>
      <w:iCs/>
      <w:color w:val="000000"/>
      <w:szCs w:val="24"/>
      <w:shd w:val="clear" w:color="auto" w:fill="ffffcc"/>
    </w:rPr>
  </w:style>
  <w:style w:type="paragraph" w:styleId="1096" w:customStyle="1">
    <w:name w:val="Nota explicativa"/>
    <w:basedOn w:val="1094"/>
    <w:link w:val="1097"/>
    <w:qFormat/>
    <w:rPr>
      <w:szCs w:val="20"/>
    </w:rPr>
  </w:style>
  <w:style w:type="character" w:styleId="1097" w:customStyle="1">
    <w:name w:val="Nota explicativa Char"/>
    <w:basedOn w:val="1095"/>
    <w:link w:val="1096"/>
    <w:rPr>
      <w:rFonts w:ascii="Arial" w:hAnsi="Arial" w:eastAsia="Calibri" w:cs="Tahoma"/>
      <w:i/>
      <w:iCs/>
      <w:color w:val="000000"/>
      <w:szCs w:val="24"/>
      <w:shd w:val="clear" w:color="auto" w:fill="ffffcc"/>
    </w:rPr>
  </w:style>
  <w:style w:type="character" w:styleId="1098" w:customStyle="1">
    <w:name w:val="Cabeçalho Char"/>
    <w:link w:val="933"/>
    <w:qFormat/>
    <w:rPr>
      <w:rFonts w:ascii="Ecofont_Spranq_eco_Sans" w:hAnsi="Ecofont_Spranq_eco_Sans" w:cs="Tahoma"/>
      <w:sz w:val="24"/>
      <w:szCs w:val="24"/>
    </w:rPr>
  </w:style>
  <w:style w:type="character" w:styleId="1099" w:customStyle="1">
    <w:name w:val="Rodapé Char"/>
    <w:link w:val="935"/>
    <w:uiPriority w:val="99"/>
    <w:qFormat/>
    <w:rPr>
      <w:rFonts w:ascii="Ecofont_Spranq_eco_Sans" w:hAnsi="Ecofont_Spranq_eco_Sans" w:cs="Tahoma"/>
      <w:sz w:val="24"/>
      <w:szCs w:val="24"/>
    </w:rPr>
  </w:style>
  <w:style w:type="character" w:styleId="1100" w:customStyle="1">
    <w:name w:val="Texto de comentário Char"/>
    <w:basedOn w:val="882"/>
    <w:link w:val="924"/>
    <w:uiPriority w:val="99"/>
    <w:qFormat/>
    <w:rPr>
      <w:rFonts w:ascii="Ecofont_Spranq_eco_Sans" w:hAnsi="Ecofont_Spranq_eco_Sans" w:cs="Tahoma"/>
      <w:lang w:eastAsia="pt-BR"/>
    </w:rPr>
  </w:style>
  <w:style w:type="character" w:styleId="1101" w:customStyle="1">
    <w:name w:val="Assunto do comentário Char"/>
    <w:basedOn w:val="1100"/>
    <w:link w:val="934"/>
    <w:semiHidden/>
    <w:qFormat/>
    <w:rPr>
      <w:rFonts w:ascii="Ecofont_Spranq_eco_Sans" w:hAnsi="Ecofont_Spranq_eco_Sans" w:cs="Tahoma"/>
      <w:b/>
      <w:bCs/>
      <w:lang w:eastAsia="pt-BR"/>
    </w:rPr>
  </w:style>
  <w:style w:type="character" w:styleId="1102" w:customStyle="1">
    <w:name w:val="Título 4 Char"/>
    <w:basedOn w:val="882"/>
    <w:link w:val="876"/>
    <w:qFormat/>
    <w:rPr>
      <w:rFonts w:asciiTheme="majorHAnsi" w:hAnsiTheme="majorHAnsi" w:eastAsiaTheme="majorEastAsia" w:cstheme="majorBidi"/>
      <w:i/>
      <w:iCs/>
      <w:color w:val="365f91" w:themeColor="accent1" w:themeShade="BF"/>
      <w:sz w:val="24"/>
      <w:szCs w:val="24"/>
      <w:lang w:eastAsia="pt-BR"/>
    </w:rPr>
  </w:style>
  <w:style w:type="paragraph" w:styleId="1103" w:customStyle="1">
    <w:name w:val="Nivel 01"/>
    <w:basedOn w:val="873"/>
    <w:next w:val="872"/>
    <w:link w:val="1106"/>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104" w:customStyle="1">
    <w:name w:val="Nivel_01_Titulo"/>
    <w:basedOn w:val="1103"/>
    <w:link w:val="1108"/>
    <w:qFormat/>
    <w:pPr>
      <w:jc w:val="left"/>
    </w:pPr>
    <w:rPr>
      <w:rFonts w:cstheme="majorBidi"/>
      <w:color w:val="000000" w:themeColor="text1"/>
      <w:spacing w:val="5"/>
      <w:sz w:val="52"/>
      <w:szCs w:val="52"/>
    </w:rPr>
  </w:style>
  <w:style w:type="character" w:styleId="1105" w:customStyle="1">
    <w:name w:val="Título Char"/>
    <w:basedOn w:val="882"/>
    <w:link w:val="927"/>
    <w:rPr>
      <w:rFonts w:asciiTheme="majorHAnsi" w:hAnsiTheme="majorHAnsi" w:eastAsiaTheme="majorEastAsia" w:cstheme="majorBidi"/>
      <w:color w:val="17365d" w:themeColor="text2" w:themeShade="BF"/>
      <w:spacing w:val="5"/>
      <w:sz w:val="52"/>
      <w:szCs w:val="52"/>
      <w:lang w:eastAsia="pt-BR"/>
    </w:rPr>
  </w:style>
  <w:style w:type="character" w:styleId="1106" w:customStyle="1">
    <w:name w:val="Nivel 01 Char"/>
    <w:basedOn w:val="1105"/>
    <w:link w:val="1103"/>
    <w:qFormat/>
    <w:rPr>
      <w:rFonts w:ascii="Arial" w:hAnsi="Arial" w:cs="Arial" w:eastAsiaTheme="majorEastAsia"/>
      <w:b/>
      <w:bCs/>
      <w:color w:val="17365d" w:themeColor="text2" w:themeShade="BF"/>
      <w:spacing w:val="5"/>
      <w:sz w:val="52"/>
      <w:szCs w:val="52"/>
      <w:lang w:eastAsia="pt-BR"/>
    </w:rPr>
  </w:style>
  <w:style w:type="character" w:styleId="1107" w:customStyle="1">
    <w:name w:val="Título 1 Char"/>
    <w:basedOn w:val="882"/>
    <w:link w:val="873"/>
    <w:rPr>
      <w:rFonts w:asciiTheme="majorHAnsi" w:hAnsiTheme="majorHAnsi" w:eastAsiaTheme="majorEastAsia" w:cstheme="majorBidi"/>
      <w:b/>
      <w:bCs/>
      <w:color w:val="365f91" w:themeColor="accent1" w:themeShade="BF"/>
      <w:sz w:val="28"/>
      <w:szCs w:val="28"/>
      <w:lang w:eastAsia="pt-BR"/>
    </w:rPr>
  </w:style>
  <w:style w:type="character" w:styleId="1108" w:customStyle="1">
    <w:name w:val="Nivel_01_Titulo Char"/>
    <w:basedOn w:val="1106"/>
    <w:link w:val="1104"/>
    <w:qFormat/>
    <w:rPr>
      <w:rFonts w:ascii="Arial" w:hAnsi="Arial" w:eastAsiaTheme="majorEastAsia" w:cstheme="majorBidi"/>
      <w:b/>
      <w:bCs/>
      <w:color w:val="000000" w:themeColor="text1"/>
      <w:spacing w:val="5"/>
      <w:sz w:val="52"/>
      <w:szCs w:val="52"/>
      <w:lang w:eastAsia="pt-BR"/>
    </w:rPr>
  </w:style>
  <w:style w:type="paragraph" w:styleId="1109"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110" w:customStyle="1">
    <w:name w:val="Quote Char"/>
    <w:basedOn w:val="882"/>
    <w:link w:val="1111"/>
    <w:qFormat/>
    <w:rPr>
      <w:rFonts w:ascii="Ecofont_Spranq_eco_Sans" w:hAnsi="Ecofont_Spranq_eco_Sans" w:eastAsia="Calibri" w:cs="Tahoma"/>
      <w:i/>
      <w:iCs/>
      <w:color w:val="000000"/>
      <w:shd w:val="clear" w:color="auto" w:fill="ffffcc"/>
    </w:rPr>
  </w:style>
  <w:style w:type="paragraph" w:styleId="1111" w:customStyle="1">
    <w:name w:val="Citação1"/>
    <w:basedOn w:val="872"/>
    <w:next w:val="872"/>
    <w:link w:val="1110"/>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112" w:customStyle="1">
    <w:name w:val="paragraph"/>
    <w:basedOn w:val="872"/>
    <w:pPr>
      <w:spacing w:before="100" w:beforeAutospacing="1" w:after="100" w:afterAutospacing="1"/>
    </w:pPr>
    <w:rPr>
      <w:rFonts w:ascii="Times New Roman" w:hAnsi="Times New Roman" w:eastAsia="Times New Roman" w:cs="Times New Roman"/>
    </w:rPr>
  </w:style>
  <w:style w:type="character" w:styleId="1113" w:customStyle="1">
    <w:name w:val="normaltextrun"/>
    <w:basedOn w:val="882"/>
  </w:style>
  <w:style w:type="character" w:styleId="1114" w:customStyle="1">
    <w:name w:val="eop"/>
    <w:basedOn w:val="882"/>
  </w:style>
  <w:style w:type="character" w:styleId="1115" w:customStyle="1">
    <w:name w:val="spellingerror"/>
    <w:basedOn w:val="882"/>
    <w:qFormat/>
  </w:style>
  <w:style w:type="character" w:styleId="1116" w:customStyle="1">
    <w:name w:val="Corpo de texto Char"/>
    <w:basedOn w:val="882"/>
    <w:link w:val="922"/>
    <w:rPr>
      <w:rFonts w:eastAsia="Times New Roman"/>
      <w:sz w:val="24"/>
      <w:szCs w:val="24"/>
      <w:lang w:eastAsia="pt-BR"/>
    </w:rPr>
  </w:style>
  <w:style w:type="paragraph" w:styleId="1117" w:customStyle="1">
    <w:name w:val="Nivel1"/>
    <w:basedOn w:val="873"/>
    <w:link w:val="1118"/>
    <w:qFormat/>
    <w:pPr>
      <w:ind w:left="357" w:hanging="357"/>
      <w:jc w:val="both"/>
      <w:spacing w:line="276" w:lineRule="auto"/>
    </w:pPr>
    <w:rPr>
      <w:rFonts w:ascii="Arial" w:hAnsi="Arial" w:cs="Arial"/>
      <w:bCs w:val="0"/>
      <w:color w:val="000000"/>
    </w:rPr>
  </w:style>
  <w:style w:type="character" w:styleId="1118" w:customStyle="1">
    <w:name w:val="Nivel1 Char"/>
    <w:basedOn w:val="1107"/>
    <w:link w:val="1117"/>
    <w:qFormat/>
    <w:rPr>
      <w:rFonts w:ascii="Arial" w:hAnsi="Arial" w:cs="Arial" w:eastAsiaTheme="majorEastAsia"/>
      <w:b/>
      <w:bCs w:val="0"/>
      <w:color w:val="000000"/>
      <w:sz w:val="28"/>
      <w:szCs w:val="28"/>
      <w:lang w:eastAsia="pt-BR"/>
    </w:rPr>
  </w:style>
  <w:style w:type="paragraph" w:styleId="1119" w:customStyle="1">
    <w:name w:val="Parágrafo da Lista1"/>
    <w:basedOn w:val="872"/>
    <w:qFormat/>
    <w:pPr>
      <w:ind w:left="720"/>
    </w:pPr>
    <w:rPr>
      <w:rFonts w:eastAsia="Times New Roman" w:cs="Ecofont_Spranq_eco_Sans"/>
    </w:rPr>
  </w:style>
  <w:style w:type="paragraph" w:styleId="1120" w:customStyle="1">
    <w:name w:val="Nivel 2"/>
    <w:basedOn w:val="872"/>
    <w:link w:val="1145"/>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121" w:customStyle="1">
    <w:name w:val="Nivel 1"/>
    <w:basedOn w:val="1120"/>
    <w:next w:val="1120"/>
    <w:qFormat/>
    <w:pPr>
      <w:numPr>
        <w:ilvl w:val="0"/>
        <w:numId w:val="0"/>
      </w:numPr>
      <w:ind w:left="360" w:hanging="360"/>
    </w:pPr>
    <w:rPr>
      <w:b/>
    </w:rPr>
  </w:style>
  <w:style w:type="paragraph" w:styleId="1122" w:customStyle="1">
    <w:name w:val="Nivel 3"/>
    <w:basedOn w:val="872"/>
    <w:link w:val="1171"/>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123" w:customStyle="1">
    <w:name w:val="Nivel 4"/>
    <w:basedOn w:val="1122"/>
    <w:link w:val="1125"/>
    <w:qFormat/>
    <w:pPr>
      <w:numPr>
        <w:ilvl w:val="3"/>
      </w:numPr>
      <w:ind w:left="567" w:firstLine="0"/>
    </w:pPr>
    <w:rPr>
      <w:color w:val="auto"/>
    </w:rPr>
  </w:style>
  <w:style w:type="paragraph" w:styleId="1124" w:customStyle="1">
    <w:name w:val="Nivel 5"/>
    <w:basedOn w:val="1123"/>
    <w:qFormat/>
    <w:pPr>
      <w:numPr>
        <w:ilvl w:val="4"/>
      </w:numPr>
      <w:ind w:left="851" w:firstLine="0"/>
    </w:pPr>
  </w:style>
  <w:style w:type="character" w:styleId="1125" w:customStyle="1">
    <w:name w:val="Nivel 4 Char"/>
    <w:basedOn w:val="882"/>
    <w:link w:val="1123"/>
    <w:qFormat/>
    <w:rPr>
      <w:rFonts w:ascii="Arial" w:hAnsi="Arial" w:cs="Arial"/>
      <w:lang w:eastAsia="pt-BR"/>
    </w:rPr>
  </w:style>
  <w:style w:type="paragraph" w:styleId="1126" w:customStyle="1">
    <w:name w:val="textbody"/>
    <w:basedOn w:val="872"/>
    <w:qFormat/>
    <w:pPr>
      <w:spacing w:before="100" w:beforeAutospacing="1" w:after="100" w:afterAutospacing="1"/>
    </w:pPr>
    <w:rPr>
      <w:rFonts w:ascii="Times New Roman" w:hAnsi="Times New Roman" w:eastAsia="Times New Roman" w:cs="Times New Roman"/>
    </w:rPr>
  </w:style>
  <w:style w:type="paragraph" w:styleId="1127" w:customStyle="1">
    <w:name w:val="em_0020ementa"/>
    <w:basedOn w:val="872"/>
    <w:pPr>
      <w:ind w:left="4160"/>
      <w:jc w:val="both"/>
    </w:pPr>
    <w:rPr>
      <w:rFonts w:ascii="Times New Roman" w:hAnsi="Times New Roman" w:eastAsia="Times New Roman" w:cs="Times New Roman"/>
      <w:sz w:val="28"/>
      <w:szCs w:val="28"/>
    </w:rPr>
  </w:style>
  <w:style w:type="character" w:styleId="1128" w:customStyle="1">
    <w:name w:val="cp_0020corpodespacho__char1"/>
    <w:qFormat/>
    <w:rPr>
      <w:rFonts w:hint="default" w:ascii="Times New Roman" w:hAnsi="Times New Roman" w:cs="Times New Roman"/>
      <w:sz w:val="26"/>
      <w:szCs w:val="26"/>
      <w:u w:val="none"/>
    </w:rPr>
  </w:style>
  <w:style w:type="character" w:styleId="1129" w:customStyle="1">
    <w:name w:val="em_0020ementa__char1"/>
    <w:qFormat/>
    <w:rPr>
      <w:rFonts w:hint="default" w:ascii="Times New Roman" w:hAnsi="Times New Roman" w:cs="Times New Roman"/>
      <w:sz w:val="28"/>
      <w:szCs w:val="28"/>
      <w:u w:val="none"/>
    </w:rPr>
  </w:style>
  <w:style w:type="paragraph" w:styleId="1130" w:customStyle="1">
    <w:name w:val="Revisão1"/>
    <w:hidden/>
    <w:uiPriority w:val="99"/>
    <w:semiHidden/>
    <w:qFormat/>
    <w:rPr>
      <w:rFonts w:ascii="Ecofont_Spranq_eco_Sans" w:hAnsi="Ecofont_Spranq_eco_Sans" w:eastAsia="Times New Roman" w:cs="Tahoma"/>
      <w:sz w:val="24"/>
      <w:szCs w:val="24"/>
      <w:lang w:eastAsia="pt-BR"/>
    </w:rPr>
  </w:style>
  <w:style w:type="character" w:styleId="1131" w:customStyle="1">
    <w:name w:val="Manoel"/>
    <w:qFormat/>
    <w:rPr>
      <w:rFonts w:ascii="Arial" w:hAnsi="Arial" w:cs="Arial"/>
      <w:color w:val="7030a0"/>
      <w:sz w:val="20"/>
    </w:rPr>
  </w:style>
  <w:style w:type="character" w:styleId="1132" w:customStyle="1">
    <w:name w:val="ListLabel 12"/>
    <w:qFormat/>
    <w:rPr>
      <w:b/>
    </w:rPr>
  </w:style>
  <w:style w:type="paragraph" w:styleId="1133" w:customStyle="1">
    <w:name w:val="texto1"/>
    <w:basedOn w:val="872"/>
    <w:qFormat/>
    <w:pPr>
      <w:spacing w:before="100" w:beforeAutospacing="1" w:after="100" w:afterAutospacing="1"/>
    </w:pPr>
    <w:rPr>
      <w:rFonts w:ascii="Times New Roman" w:hAnsi="Times New Roman" w:eastAsia="Times New Roman" w:cs="Times New Roman"/>
    </w:rPr>
  </w:style>
  <w:style w:type="paragraph" w:styleId="1134" w:customStyle="1">
    <w:name w:val="Grade Colorida - Ênfase 11"/>
    <w:basedOn w:val="872"/>
    <w:next w:val="872"/>
    <w:link w:val="1135"/>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35" w:customStyle="1">
    <w:name w:val="Grade Colorida - Ênfase 1 Char"/>
    <w:link w:val="1134"/>
    <w:uiPriority w:val="29"/>
    <w:qFormat/>
    <w:rPr>
      <w:rFonts w:ascii="Arial" w:hAnsi="Arial" w:eastAsia="Calibri"/>
      <w:i/>
      <w:iCs/>
      <w:color w:val="000000"/>
      <w:szCs w:val="24"/>
      <w:shd w:val="clear" w:color="auto" w:fill="ffffcc"/>
    </w:rPr>
  </w:style>
  <w:style w:type="paragraph" w:styleId="1136" w:customStyle="1">
    <w:name w:val="x_western"/>
    <w:basedOn w:val="872"/>
    <w:qFormat/>
    <w:pPr>
      <w:spacing w:before="100" w:beforeAutospacing="1" w:after="100" w:afterAutospacing="1"/>
    </w:pPr>
    <w:rPr>
      <w:rFonts w:ascii="Times New Roman" w:hAnsi="Times New Roman" w:eastAsia="Times New Roman" w:cs="Times New Roman"/>
    </w:rPr>
  </w:style>
  <w:style w:type="paragraph" w:styleId="1137" w:customStyle="1">
    <w:name w:val="TCU - Ac - item 9 - §§_0"/>
    <w:basedOn w:val="872"/>
    <w:qFormat/>
    <w:pPr>
      <w:ind w:firstLine="1134"/>
      <w:jc w:val="both"/>
    </w:pPr>
    <w:rPr>
      <w:rFonts w:ascii="Times New Roman" w:hAnsi="Times New Roman" w:eastAsia="Times New Roman" w:cs="Times New Roman"/>
      <w:szCs w:val="22"/>
      <w:lang w:eastAsia="en-US"/>
    </w:rPr>
  </w:style>
  <w:style w:type="paragraph" w:styleId="1138" w:customStyle="1">
    <w:name w:val="Normal_1"/>
    <w:qFormat/>
    <w:rPr>
      <w:rFonts w:eastAsia="Times New Roman"/>
      <w:sz w:val="24"/>
      <w:szCs w:val="22"/>
      <w:lang w:eastAsia="en-US"/>
    </w:rPr>
  </w:style>
  <w:style w:type="paragraph" w:styleId="1139" w:customStyle="1">
    <w:name w:val="tcu_-__ac_-_item_9_-_1ª_linha"/>
    <w:basedOn w:val="872"/>
    <w:qFormat/>
    <w:pPr>
      <w:spacing w:before="100" w:beforeAutospacing="1" w:after="100" w:afterAutospacing="1"/>
    </w:pPr>
    <w:rPr>
      <w:rFonts w:ascii="Times New Roman" w:hAnsi="Times New Roman" w:eastAsia="Times New Roman" w:cs="Times New Roman"/>
    </w:rPr>
  </w:style>
  <w:style w:type="paragraph" w:styleId="1140" w:customStyle="1">
    <w:name w:val="texto_justificado_recuo_primeira_linha"/>
    <w:basedOn w:val="872"/>
    <w:qFormat/>
    <w:pPr>
      <w:spacing w:before="100" w:beforeAutospacing="1" w:after="100" w:afterAutospacing="1"/>
    </w:pPr>
    <w:rPr>
      <w:rFonts w:ascii="Times New Roman" w:hAnsi="Times New Roman" w:eastAsia="Times New Roman" w:cs="Times New Roman"/>
    </w:rPr>
  </w:style>
  <w:style w:type="character" w:styleId="1141" w:customStyle="1">
    <w:name w:val="highlight"/>
    <w:basedOn w:val="882"/>
    <w:qFormat/>
  </w:style>
  <w:style w:type="paragraph" w:styleId="1142" w:customStyle="1">
    <w:name w:val="texto_justificado"/>
    <w:basedOn w:val="872"/>
    <w:qFormat/>
    <w:pPr>
      <w:spacing w:before="100" w:beforeAutospacing="1" w:after="100" w:afterAutospacing="1"/>
    </w:pPr>
    <w:rPr>
      <w:rFonts w:ascii="Times New Roman" w:hAnsi="Times New Roman" w:eastAsia="Times New Roman" w:cs="Times New Roman"/>
    </w:rPr>
  </w:style>
  <w:style w:type="character" w:styleId="1143" w:customStyle="1">
    <w:name w:val="Menção Pendente1"/>
    <w:basedOn w:val="882"/>
    <w:uiPriority w:val="99"/>
    <w:semiHidden/>
    <w:unhideWhenUsed/>
    <w:qFormat/>
    <w:rPr>
      <w:color w:val="605e5c"/>
      <w:shd w:val="clear" w:color="auto" w:fill="e1dfdd"/>
    </w:rPr>
  </w:style>
  <w:style w:type="character" w:styleId="1144" w:customStyle="1">
    <w:name w:val="Menção Pendente2"/>
    <w:basedOn w:val="882"/>
    <w:uiPriority w:val="99"/>
    <w:semiHidden/>
    <w:unhideWhenUsed/>
    <w:rPr>
      <w:color w:val="605e5c"/>
      <w:shd w:val="clear" w:color="auto" w:fill="e1dfdd"/>
    </w:rPr>
  </w:style>
  <w:style w:type="character" w:styleId="1145" w:customStyle="1">
    <w:name w:val="Nivel 2 Char"/>
    <w:basedOn w:val="882"/>
    <w:link w:val="1120"/>
    <w:qFormat/>
    <w:rPr>
      <w:rFonts w:ascii="Arial" w:hAnsi="Arial" w:cs="Arial"/>
      <w:color w:val="000000"/>
      <w:lang w:eastAsia="pt-BR"/>
    </w:rPr>
  </w:style>
  <w:style w:type="paragraph" w:styleId="1146" w:customStyle="1">
    <w:name w:val="Nível 2 Opcional"/>
    <w:basedOn w:val="1120"/>
    <w:link w:val="1148"/>
    <w:qFormat/>
    <w:pPr>
      <w:numPr>
        <w:ilvl w:val="0"/>
        <w:numId w:val="0"/>
      </w:numPr>
      <w:ind w:left="432" w:hanging="432"/>
    </w:pPr>
    <w:rPr>
      <w:rFonts w:eastAsia="Times New Roman"/>
      <w:i/>
      <w:color w:val="ff0000"/>
    </w:rPr>
  </w:style>
  <w:style w:type="paragraph" w:styleId="1147" w:customStyle="1">
    <w:name w:val="Nível 3 Opcional"/>
    <w:basedOn w:val="1122"/>
    <w:link w:val="1149"/>
    <w:qFormat/>
    <w:pPr>
      <w:numPr>
        <w:ilvl w:val="0"/>
        <w:numId w:val="0"/>
      </w:numPr>
      <w:ind w:left="1072" w:hanging="504"/>
    </w:pPr>
    <w:rPr>
      <w:rFonts w:eastAsia="Times New Roman"/>
      <w:i/>
      <w:iCs/>
      <w:color w:val="ff0000"/>
    </w:rPr>
  </w:style>
  <w:style w:type="character" w:styleId="1148" w:customStyle="1">
    <w:name w:val="Nível 2 Opcional Char"/>
    <w:basedOn w:val="882"/>
    <w:link w:val="1146"/>
    <w:qFormat/>
    <w:rPr>
      <w:rFonts w:ascii="Arial" w:hAnsi="Arial" w:eastAsia="Times New Roman" w:cs="Arial"/>
      <w:i/>
      <w:color w:val="ff0000"/>
      <w:lang w:eastAsia="pt-BR"/>
    </w:rPr>
  </w:style>
  <w:style w:type="character" w:styleId="1149" w:customStyle="1">
    <w:name w:val="Nível 3 Opcional Char"/>
    <w:basedOn w:val="882"/>
    <w:link w:val="1147"/>
    <w:qFormat/>
    <w:rPr>
      <w:rFonts w:ascii="Arial" w:hAnsi="Arial" w:eastAsia="Times New Roman" w:cs="Arial"/>
      <w:i/>
      <w:iCs/>
      <w:color w:val="ff0000"/>
      <w:lang w:eastAsia="pt-BR"/>
    </w:rPr>
  </w:style>
  <w:style w:type="character" w:styleId="1150">
    <w:name w:val="Placeholder Text"/>
    <w:basedOn w:val="882"/>
    <w:uiPriority w:val="67"/>
    <w:semiHidden/>
    <w:qFormat/>
    <w:rPr>
      <w:color w:val="808080"/>
    </w:rPr>
  </w:style>
  <w:style w:type="character" w:styleId="1151" w:customStyle="1">
    <w:name w:val="Parágrafo da Lista Char"/>
    <w:basedOn w:val="882"/>
    <w:link w:val="1088"/>
    <w:uiPriority w:val="34"/>
    <w:qFormat/>
    <w:rPr>
      <w:rFonts w:ascii="Ecofont_Spranq_eco_Sans" w:hAnsi="Ecofont_Spranq_eco_Sans" w:cs="Tahoma"/>
      <w:sz w:val="24"/>
      <w:szCs w:val="24"/>
      <w:lang w:eastAsia="pt-BR"/>
    </w:rPr>
  </w:style>
  <w:style w:type="character" w:styleId="1152" w:customStyle="1">
    <w:name w:val="Título 3 Char"/>
    <w:basedOn w:val="882"/>
    <w:link w:val="875"/>
    <w:uiPriority w:val="9"/>
    <w:semiHidden/>
    <w:qFormat/>
    <w:rPr>
      <w:rFonts w:asciiTheme="majorHAnsi" w:hAnsiTheme="majorHAnsi" w:eastAsiaTheme="majorEastAsia" w:cstheme="majorBidi"/>
      <w:color w:val="244061" w:themeColor="accent1" w:themeShade="80"/>
      <w:sz w:val="24"/>
      <w:szCs w:val="24"/>
    </w:rPr>
  </w:style>
  <w:style w:type="character" w:styleId="1153" w:customStyle="1">
    <w:name w:val="Título 6 Char"/>
    <w:basedOn w:val="882"/>
    <w:link w:val="878"/>
    <w:uiPriority w:val="9"/>
    <w:semiHidden/>
    <w:qFormat/>
    <w:rPr>
      <w:rFonts w:asciiTheme="majorHAnsi" w:hAnsiTheme="majorHAnsi" w:eastAsiaTheme="majorEastAsia" w:cstheme="majorBidi"/>
      <w:color w:val="244061" w:themeColor="accent1" w:themeShade="80"/>
      <w:sz w:val="22"/>
      <w:szCs w:val="22"/>
    </w:rPr>
  </w:style>
  <w:style w:type="paragraph" w:styleId="1154" w:customStyle="1">
    <w:name w:val="Sombreamento Médio 1 - Ênfase 31"/>
    <w:basedOn w:val="872"/>
    <w:next w:val="872"/>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55" w:customStyle="1">
    <w:name w:val="corpo"/>
    <w:basedOn w:val="872"/>
    <w:qFormat/>
    <w:pPr>
      <w:spacing w:before="100" w:beforeAutospacing="1" w:after="100" w:afterAutospacing="1"/>
    </w:pPr>
    <w:rPr>
      <w:rFonts w:ascii="Times New Roman" w:hAnsi="Times New Roman" w:eastAsia="Times New Roman" w:cs="Times New Roman"/>
    </w:rPr>
  </w:style>
  <w:style w:type="paragraph" w:styleId="1156" w:customStyle="1">
    <w:name w:val="item_nivel2"/>
    <w:basedOn w:val="872"/>
    <w:qFormat/>
    <w:pPr>
      <w:spacing w:before="100" w:beforeAutospacing="1" w:after="100" w:afterAutospacing="1"/>
    </w:pPr>
    <w:rPr>
      <w:rFonts w:ascii="Times New Roman" w:hAnsi="Times New Roman" w:eastAsia="Times New Roman" w:cs="Times New Roman"/>
    </w:rPr>
  </w:style>
  <w:style w:type="paragraph" w:styleId="1157" w:customStyle="1">
    <w:name w:val="item_nivel1"/>
    <w:basedOn w:val="872"/>
    <w:qFormat/>
    <w:pPr>
      <w:spacing w:before="100" w:beforeAutospacing="1" w:after="100" w:afterAutospacing="1"/>
    </w:pPr>
    <w:rPr>
      <w:rFonts w:ascii="Times New Roman" w:hAnsi="Times New Roman" w:eastAsia="Times New Roman" w:cs="Times New Roman"/>
    </w:rPr>
  </w:style>
  <w:style w:type="paragraph" w:styleId="1158" w:customStyle="1">
    <w:name w:val="item_alinea_letra"/>
    <w:basedOn w:val="872"/>
    <w:qFormat/>
    <w:pPr>
      <w:spacing w:before="100" w:beforeAutospacing="1" w:after="100" w:afterAutospacing="1"/>
    </w:pPr>
    <w:rPr>
      <w:rFonts w:ascii="Times New Roman" w:hAnsi="Times New Roman" w:eastAsia="Times New Roman" w:cs="Times New Roman"/>
    </w:rPr>
  </w:style>
  <w:style w:type="character" w:styleId="1159" w:customStyle="1">
    <w:name w:val="markedcontent"/>
    <w:basedOn w:val="882"/>
    <w:qFormat/>
  </w:style>
  <w:style w:type="paragraph" w:styleId="1160" w:customStyle="1">
    <w:name w:val="Standard"/>
    <w:qFormat/>
    <w:rPr>
      <w:rFonts w:ascii="Liberation Serif" w:hAnsi="Liberation Serif" w:eastAsia="NSimSun" w:cs="Lucida Sans"/>
      <w:sz w:val="24"/>
      <w:szCs w:val="24"/>
      <w:lang w:eastAsia="zh-CN" w:bidi="hi-IN"/>
    </w:rPr>
  </w:style>
  <w:style w:type="paragraph" w:styleId="1161" w:customStyle="1">
    <w:name w:val="Text body"/>
    <w:basedOn w:val="1160"/>
    <w:qFormat/>
    <w:pPr>
      <w:spacing w:after="140" w:line="276" w:lineRule="auto"/>
    </w:pPr>
  </w:style>
  <w:style w:type="character" w:styleId="1162" w:customStyle="1">
    <w:name w:val="Menção Pendente3"/>
    <w:basedOn w:val="882"/>
    <w:uiPriority w:val="99"/>
    <w:semiHidden/>
    <w:unhideWhenUsed/>
    <w:qFormat/>
    <w:rPr>
      <w:color w:val="605e5c"/>
      <w:shd w:val="clear" w:color="auto" w:fill="e1dfdd"/>
    </w:rPr>
  </w:style>
  <w:style w:type="character" w:styleId="1163" w:customStyle="1">
    <w:name w:val="Menção Pendente4"/>
    <w:basedOn w:val="882"/>
    <w:uiPriority w:val="99"/>
    <w:semiHidden/>
    <w:unhideWhenUsed/>
    <w:qFormat/>
    <w:rPr>
      <w:color w:val="605e5c"/>
      <w:shd w:val="clear" w:color="auto" w:fill="e1dfdd"/>
    </w:rPr>
  </w:style>
  <w:style w:type="paragraph" w:styleId="1164" w:customStyle="1">
    <w:name w:val="ou"/>
    <w:basedOn w:val="1088"/>
    <w:link w:val="1165"/>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65" w:customStyle="1">
    <w:name w:val="ou Char"/>
    <w:basedOn w:val="1151"/>
    <w:link w:val="1164"/>
    <w:qFormat/>
    <w:rPr>
      <w:rFonts w:ascii="Arial" w:hAnsi="Arial" w:cs="Arial" w:eastAsiaTheme="minorHAnsi"/>
      <w:b/>
      <w:bCs/>
      <w:i/>
      <w:iCs/>
      <w:color w:val="ff0000"/>
      <w:sz w:val="24"/>
      <w:szCs w:val="24"/>
      <w:u w:val="single"/>
      <w:lang w:eastAsia="pt-BR"/>
    </w:rPr>
  </w:style>
  <w:style w:type="paragraph" w:styleId="1166" w:customStyle="1">
    <w:name w:val="dou-paragraph"/>
    <w:basedOn w:val="872"/>
    <w:qFormat/>
    <w:pPr>
      <w:spacing w:before="100" w:beforeAutospacing="1" w:after="100" w:afterAutospacing="1"/>
    </w:pPr>
    <w:rPr>
      <w:rFonts w:ascii="Times New Roman" w:hAnsi="Times New Roman" w:eastAsia="Times New Roman" w:cs="Times New Roman"/>
    </w:rPr>
  </w:style>
  <w:style w:type="paragraph" w:styleId="1167" w:customStyle="1">
    <w:name w:val="Nível 2 -Red"/>
    <w:basedOn w:val="1120"/>
    <w:link w:val="1169"/>
    <w:qFormat/>
    <w:rPr>
      <w:i/>
      <w:iCs/>
      <w:color w:val="ff0000"/>
    </w:rPr>
  </w:style>
  <w:style w:type="paragraph" w:styleId="1168" w:customStyle="1">
    <w:name w:val="Nível 3-R"/>
    <w:basedOn w:val="1122"/>
    <w:link w:val="1172"/>
    <w:qFormat/>
    <w:rPr>
      <w:i/>
      <w:iCs/>
      <w:color w:val="ff0000"/>
    </w:rPr>
  </w:style>
  <w:style w:type="character" w:styleId="1169" w:customStyle="1">
    <w:name w:val="Nível 2 -Red Char"/>
    <w:basedOn w:val="1145"/>
    <w:link w:val="1167"/>
    <w:qFormat/>
    <w:rPr>
      <w:rFonts w:ascii="Arial" w:hAnsi="Arial" w:cs="Arial"/>
      <w:i/>
      <w:iCs/>
      <w:color w:val="ff0000"/>
      <w:lang w:eastAsia="pt-BR"/>
    </w:rPr>
  </w:style>
  <w:style w:type="paragraph" w:styleId="1170" w:customStyle="1">
    <w:name w:val="Nível 4-R"/>
    <w:basedOn w:val="1123"/>
    <w:link w:val="1174"/>
    <w:qFormat/>
    <w:rPr>
      <w:i/>
      <w:iCs/>
      <w:color w:val="ff0000"/>
    </w:rPr>
  </w:style>
  <w:style w:type="character" w:styleId="1171" w:customStyle="1">
    <w:name w:val="Nivel 3 Char"/>
    <w:basedOn w:val="882"/>
    <w:link w:val="1122"/>
    <w:qFormat/>
    <w:rPr>
      <w:rFonts w:ascii="Arial" w:hAnsi="Arial" w:cs="Arial"/>
      <w:color w:val="000000"/>
      <w:lang w:eastAsia="pt-BR"/>
    </w:rPr>
  </w:style>
  <w:style w:type="character" w:styleId="1172" w:customStyle="1">
    <w:name w:val="Nível 3-R Char"/>
    <w:basedOn w:val="1171"/>
    <w:link w:val="1168"/>
    <w:qFormat/>
    <w:rPr>
      <w:rFonts w:ascii="Arial" w:hAnsi="Arial" w:cs="Arial"/>
      <w:i/>
      <w:iCs/>
      <w:color w:val="ff0000"/>
      <w:lang w:eastAsia="pt-BR"/>
    </w:rPr>
  </w:style>
  <w:style w:type="paragraph" w:styleId="1173" w:customStyle="1">
    <w:name w:val="Nível 1-Sem Num"/>
    <w:basedOn w:val="1103"/>
    <w:link w:val="1176"/>
    <w:qFormat/>
    <w:pPr>
      <w:numPr>
        <w:numId w:val="0"/>
      </w:numPr>
      <w:outlineLvl w:val="1"/>
    </w:pPr>
    <w:rPr>
      <w:color w:val="ff0000"/>
    </w:rPr>
  </w:style>
  <w:style w:type="character" w:styleId="1174" w:customStyle="1">
    <w:name w:val="Nível 4-R Char"/>
    <w:basedOn w:val="1125"/>
    <w:link w:val="1170"/>
    <w:qFormat/>
    <w:rPr>
      <w:rFonts w:ascii="Arial" w:hAnsi="Arial" w:cs="Arial"/>
      <w:i/>
      <w:iCs/>
      <w:color w:val="ff0000"/>
      <w:lang w:eastAsia="pt-BR"/>
    </w:rPr>
  </w:style>
  <w:style w:type="character" w:styleId="1175" w:customStyle="1">
    <w:name w:val="Link da Internet"/>
    <w:basedOn w:val="882"/>
    <w:uiPriority w:val="99"/>
    <w:unhideWhenUsed/>
    <w:qFormat/>
    <w:rPr>
      <w:color w:val="0000ff" w:themeColor="hyperlink"/>
      <w:u w:val="single"/>
    </w:rPr>
  </w:style>
  <w:style w:type="character" w:styleId="1176" w:customStyle="1">
    <w:name w:val="Nível 1-Sem Num Char"/>
    <w:basedOn w:val="1106"/>
    <w:link w:val="1173"/>
    <w:qFormat/>
    <w:rPr>
      <w:rFonts w:ascii="Arial" w:hAnsi="Arial" w:cs="Arial" w:eastAsiaTheme="majorEastAsia"/>
      <w:b/>
      <w:bCs/>
      <w:color w:val="ff0000"/>
      <w:spacing w:val="5"/>
      <w:sz w:val="52"/>
      <w:szCs w:val="52"/>
      <w:lang w:eastAsia="pt-BR"/>
    </w:rPr>
  </w:style>
  <w:style w:type="paragraph" w:styleId="1177" w:customStyle="1">
    <w:name w:val="citação 2"/>
    <w:basedOn w:val="1094"/>
    <w:link w:val="1181"/>
    <w:qFormat/>
    <w:rPr>
      <w:szCs w:val="20"/>
    </w:rPr>
  </w:style>
  <w:style w:type="paragraph" w:styleId="1178" w:customStyle="1">
    <w:name w:val="Preâmbulo"/>
    <w:basedOn w:val="872"/>
    <w:link w:val="1179"/>
    <w:qFormat/>
    <w:pPr>
      <w:ind w:left="4253" w:right="-17"/>
      <w:jc w:val="both"/>
      <w:spacing w:before="480" w:after="120" w:line="360" w:lineRule="auto"/>
    </w:pPr>
    <w:rPr>
      <w:rFonts w:ascii="Arial" w:hAnsi="Arial" w:eastAsia="Arial" w:cs="Arial"/>
      <w:bCs/>
      <w:sz w:val="20"/>
      <w:szCs w:val="20"/>
    </w:rPr>
  </w:style>
  <w:style w:type="character" w:styleId="1179" w:customStyle="1">
    <w:name w:val="Preâmbulo Char"/>
    <w:basedOn w:val="882"/>
    <w:link w:val="1178"/>
    <w:qFormat/>
    <w:rPr>
      <w:rFonts w:ascii="Arial" w:hAnsi="Arial" w:eastAsia="Arial" w:cs="Arial"/>
      <w:bCs/>
      <w:lang w:eastAsia="pt-BR"/>
    </w:rPr>
  </w:style>
  <w:style w:type="character" w:styleId="1180" w:customStyle="1">
    <w:name w:val="Menção Pendente5"/>
    <w:basedOn w:val="882"/>
    <w:uiPriority w:val="99"/>
    <w:semiHidden/>
    <w:unhideWhenUsed/>
    <w:qFormat/>
    <w:rPr>
      <w:color w:val="605e5c"/>
      <w:shd w:val="clear" w:color="auto" w:fill="e1dfdd"/>
    </w:rPr>
  </w:style>
  <w:style w:type="character" w:styleId="1181" w:customStyle="1">
    <w:name w:val="citação 2 Char"/>
    <w:basedOn w:val="1095"/>
    <w:link w:val="1177"/>
    <w:qFormat/>
    <w:rPr>
      <w:rFonts w:ascii="Arial" w:hAnsi="Arial" w:eastAsia="Calibri" w:cs="Tahoma"/>
      <w:i/>
      <w:iCs/>
      <w:color w:val="000000"/>
      <w:szCs w:val="24"/>
      <w:shd w:val="clear" w:color="auto" w:fill="ffffcc"/>
    </w:rPr>
  </w:style>
  <w:style w:type="paragraph" w:styleId="1182" w:customStyle="1">
    <w:name w:val="Cabeçalho do Sumário1"/>
    <w:basedOn w:val="873"/>
    <w:next w:val="872"/>
    <w:uiPriority w:val="39"/>
    <w:unhideWhenUsed/>
    <w:qFormat/>
    <w:pPr>
      <w:spacing w:before="240" w:line="259" w:lineRule="auto"/>
      <w:outlineLvl w:val="9"/>
    </w:pPr>
    <w:rPr>
      <w:b w:val="0"/>
      <w:bCs w:val="0"/>
      <w:sz w:val="32"/>
      <w:szCs w:val="32"/>
    </w:rPr>
  </w:style>
  <w:style w:type="character" w:styleId="1183" w:customStyle="1">
    <w:name w:val="Menção Pendente6"/>
    <w:basedOn w:val="882"/>
    <w:uiPriority w:val="99"/>
    <w:semiHidden/>
    <w:unhideWhenUsed/>
    <w:qFormat/>
    <w:rPr>
      <w:color w:val="605e5c"/>
      <w:shd w:val="clear" w:color="auto" w:fill="e1dfdd"/>
    </w:rPr>
  </w:style>
  <w:style w:type="character" w:styleId="1184" w:customStyle="1">
    <w:name w:val="Mention non résolue1"/>
    <w:basedOn w:val="882"/>
    <w:uiPriority w:val="99"/>
    <w:semiHidden/>
    <w:unhideWhenUsed/>
    <w:qFormat/>
    <w:rPr>
      <w:color w:val="605e5c"/>
      <w:shd w:val="clear" w:color="auto" w:fill="e1dfdd"/>
    </w:rPr>
  </w:style>
  <w:style w:type="paragraph" w:styleId="1185"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86" w:customStyle="1">
    <w:name w:val="Hiperlink"/>
    <w:qFormat/>
    <w:rPr>
      <w:color w:val="0000ff"/>
      <w:u w:val="single"/>
    </w:rPr>
  </w:style>
  <w:style w:type="paragraph" w:styleId="1187" w:customStyle="1">
    <w:name w:val="Nível 3"/>
    <w:link w:val="1018"/>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88" w:customStyle="1">
    <w:name w:val="Nível 4"/>
    <w:basedOn w:val="1187"/>
    <w:link w:val="1020"/>
    <w:qFormat/>
    <w:pPr>
      <w:numPr>
        <w:ilvl w:val="3"/>
      </w:numPr>
      <w:ind w:left="567" w:firstLine="0"/>
    </w:pPr>
  </w:style>
  <w:style w:type="paragraph" w:styleId="1189" w:customStyle="1">
    <w:name w:val="N 1.1"/>
    <w:basedOn w:val="989"/>
    <w:link w:val="1017"/>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66" Type="http://schemas.openxmlformats.org/officeDocument/2006/relationships/hyperlink" Target="https://www.planalto.gov.br/ccivil_03/leis/l6938.htm" TargetMode="External"/><Relationship Id="rId67"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70" Type="http://schemas.openxmlformats.org/officeDocument/2006/relationships/hyperlink" Target="https://cetesb.sp.gov.br/licenciamento/documentos/2002_Res_CONAMA_307.pdf" TargetMode="External"/><Relationship Id="rId71" Type="http://schemas.openxmlformats.org/officeDocument/2006/relationships/hyperlink" Target="http://www.ipaam.am.gov.br/wp-content/uploads/2021/01/Conama-382-Poluentes-atmosfericos.pdf" TargetMode="External"/><Relationship Id="rId72" Type="http://schemas.openxmlformats.org/officeDocument/2006/relationships/hyperlink" Target="http://www.ibama.gov.br/sophia/cnia/legislacao/MMA/RE0001-080390.PDF" TargetMode="External"/><Relationship Id="rId73"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2002/l10406compilada.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s://ceiscadastro.cgu.gov.br/index.aspx?ReturnUrl=%2f"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26-de-13-de-abril-de-2022"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cidadecompras.com.br/" TargetMode="External"/><Relationship Id="rId121" Type="http://schemas.openxmlformats.org/officeDocument/2006/relationships/hyperlink" Target="http://www.pregaobanrisul.com.br/" TargetMode="External"/><Relationship Id="rId122" Type="http://schemas.openxmlformats.org/officeDocument/2006/relationships/hyperlink" Target="http://www.santabarbaradosul.rs.gov.br/" TargetMode="External"/><Relationship Id="rId123" Type="http://schemas.openxmlformats.org/officeDocument/2006/relationships/comments" Target="comments.xml" /><Relationship Id="rId124" Type="http://schemas.microsoft.com/office/2011/relationships/commentsExtended" Target="commentsExtended.xml" /><Relationship Id="rId125" Type="http://schemas.microsoft.com/office/2016/09/relationships/commentsIds" Target="commentsIds.xml" /><Relationship Id="rId126" Type="http://schemas.microsoft.com/office/2011/relationships/people" Target="people.xml" /><Relationship Id="rId127" Type="http://schemas.onlyoffice.com/commentsDocument" Target="commentsDocument.xml" /><Relationship Id="rId128" Type="http://schemas.onlyoffice.com/commentsExtendedDocument" Target="commentsExtendedDocument.xml" /><Relationship Id="rId129" Type="http://schemas.onlyoffice.com/commentsIdsDocument" Target="commentsIdsDocument.xml" /><Relationship Id="rId13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50</cp:revision>
  <dcterms:created xsi:type="dcterms:W3CDTF">2024-02-15T20:07:00Z</dcterms:created>
  <dcterms:modified xsi:type="dcterms:W3CDTF">2024-10-16T17:27:59Z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